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2B373">
      <w:pPr>
        <w:jc w:val="center"/>
        <w:rPr>
          <w:rFonts w:hint="eastAsia" w:ascii="宋体" w:hAnsi="宋体" w:cs="宋体"/>
          <w:b/>
          <w:color w:val="auto"/>
          <w:sz w:val="44"/>
          <w:szCs w:val="48"/>
          <w:highlight w:val="none"/>
          <w:lang w:val="en-US" w:eastAsia="zh-CN"/>
        </w:rPr>
      </w:pPr>
      <w:r>
        <w:rPr>
          <w:rFonts w:hint="eastAsia" w:ascii="宋体" w:hAnsi="宋体" w:cs="宋体"/>
          <w:b/>
          <w:color w:val="auto"/>
          <w:sz w:val="44"/>
          <w:szCs w:val="48"/>
          <w:highlight w:val="none"/>
          <w:lang w:val="en-US" w:eastAsia="zh-CN"/>
        </w:rPr>
        <w:drawing>
          <wp:anchor distT="0" distB="0" distL="114300" distR="114300" simplePos="0" relativeHeight="251664384" behindDoc="0" locked="0" layoutInCell="1" allowOverlap="1">
            <wp:simplePos x="0" y="0"/>
            <wp:positionH relativeFrom="column">
              <wp:posOffset>89535</wp:posOffset>
            </wp:positionH>
            <wp:positionV relativeFrom="paragraph">
              <wp:posOffset>-111125</wp:posOffset>
            </wp:positionV>
            <wp:extent cx="6071235" cy="8295640"/>
            <wp:effectExtent l="0" t="0" r="5715" b="10160"/>
            <wp:wrapSquare wrapText="bothSides"/>
            <wp:docPr id="1" name="图片 1" descr="eb71925b-c2c0-4f63-ac63-e021a005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b71925b-c2c0-4f63-ac63-e021a0052166"/>
                    <pic:cNvPicPr>
                      <a:picLocks noChangeAspect="1"/>
                    </pic:cNvPicPr>
                  </pic:nvPicPr>
                  <pic:blipFill>
                    <a:blip r:embed="rId14"/>
                    <a:stretch>
                      <a:fillRect/>
                    </a:stretch>
                  </pic:blipFill>
                  <pic:spPr>
                    <a:xfrm>
                      <a:off x="0" y="0"/>
                      <a:ext cx="6071235" cy="8295640"/>
                    </a:xfrm>
                    <a:prstGeom prst="rect">
                      <a:avLst/>
                    </a:prstGeom>
                  </pic:spPr>
                </pic:pic>
              </a:graphicData>
            </a:graphic>
          </wp:anchor>
        </w:drawing>
      </w:r>
    </w:p>
    <w:p w14:paraId="4A9E6CC2">
      <w:pPr>
        <w:rPr>
          <w:rFonts w:hint="eastAsia" w:ascii="宋体" w:hAnsi="宋体" w:cs="宋体"/>
          <w:b/>
          <w:color w:val="auto"/>
          <w:sz w:val="44"/>
          <w:szCs w:val="48"/>
          <w:highlight w:val="none"/>
          <w:lang w:val="en-US" w:eastAsia="zh-CN"/>
        </w:rPr>
      </w:pPr>
    </w:p>
    <w:p w14:paraId="466BAA49">
      <w:pPr>
        <w:pStyle w:val="2"/>
        <w:rPr>
          <w:rFonts w:hint="eastAsia"/>
          <w:lang w:val="en-US" w:eastAsia="zh-CN"/>
        </w:rPr>
      </w:pPr>
    </w:p>
    <w:p w14:paraId="56D45CCF">
      <w:pPr>
        <w:pStyle w:val="18"/>
        <w:jc w:val="center"/>
        <w:rPr>
          <w:color w:val="auto"/>
          <w:highlight w:val="none"/>
        </w:rPr>
      </w:pPr>
      <w:r>
        <w:rPr>
          <w:rFonts w:hint="eastAsia" w:ascii="宋体" w:hAnsi="宋体" w:cs="宋体"/>
          <w:b/>
          <w:color w:val="auto"/>
          <w:sz w:val="44"/>
          <w:szCs w:val="48"/>
          <w:highlight w:val="none"/>
          <w:lang w:val="en-US" w:eastAsia="zh-CN"/>
        </w:rPr>
        <w:t>新蔡县人民政府办公室协同办公系统采购</w:t>
      </w:r>
    </w:p>
    <w:p w14:paraId="1971E5C4">
      <w:pPr>
        <w:pStyle w:val="18"/>
        <w:rPr>
          <w:color w:val="auto"/>
          <w:highlight w:val="none"/>
        </w:rPr>
      </w:pPr>
    </w:p>
    <w:p w14:paraId="1BDE5E9E">
      <w:pPr>
        <w:pStyle w:val="18"/>
        <w:rPr>
          <w:color w:val="auto"/>
          <w:highlight w:val="none"/>
        </w:rPr>
      </w:pPr>
    </w:p>
    <w:p w14:paraId="62D88EE7">
      <w:pPr>
        <w:pStyle w:val="18"/>
        <w:rPr>
          <w:color w:val="auto"/>
          <w:highlight w:val="none"/>
        </w:rPr>
      </w:pPr>
    </w:p>
    <w:p w14:paraId="7FBD12F1">
      <w:pPr>
        <w:pStyle w:val="18"/>
        <w:rPr>
          <w:color w:val="auto"/>
          <w:highlight w:val="none"/>
        </w:rPr>
      </w:pPr>
    </w:p>
    <w:p w14:paraId="0EC7B56A">
      <w:pPr>
        <w:pStyle w:val="39"/>
        <w:rPr>
          <w:color w:val="auto"/>
          <w:highlight w:val="none"/>
        </w:rPr>
      </w:pPr>
    </w:p>
    <w:p w14:paraId="2EF1124D">
      <w:pPr>
        <w:pStyle w:val="39"/>
        <w:rPr>
          <w:color w:val="auto"/>
          <w:highlight w:val="none"/>
        </w:rPr>
      </w:pPr>
    </w:p>
    <w:p w14:paraId="1F368260">
      <w:pPr>
        <w:pStyle w:val="39"/>
        <w:rPr>
          <w:color w:val="auto"/>
          <w:highlight w:val="none"/>
        </w:rPr>
      </w:pPr>
    </w:p>
    <w:p w14:paraId="24B2767E">
      <w:pPr>
        <w:pStyle w:val="39"/>
        <w:rPr>
          <w:color w:val="auto"/>
          <w:highlight w:val="none"/>
        </w:rPr>
      </w:pPr>
    </w:p>
    <w:p w14:paraId="4B49EAE7">
      <w:pPr>
        <w:pStyle w:val="39"/>
        <w:rPr>
          <w:color w:val="auto"/>
          <w:highlight w:val="none"/>
        </w:rPr>
      </w:pPr>
    </w:p>
    <w:p w14:paraId="5F211030">
      <w:pPr>
        <w:pStyle w:val="39"/>
        <w:rPr>
          <w:color w:val="auto"/>
          <w:highlight w:val="none"/>
        </w:rPr>
      </w:pPr>
    </w:p>
    <w:p w14:paraId="0B7FEF46">
      <w:pPr>
        <w:rPr>
          <w:color w:val="auto"/>
          <w:highlight w:val="none"/>
        </w:rPr>
      </w:pPr>
    </w:p>
    <w:p w14:paraId="4638FC88">
      <w:pPr>
        <w:autoSpaceDE w:val="0"/>
        <w:autoSpaceDN w:val="0"/>
        <w:adjustRightInd w:val="0"/>
        <w:jc w:val="center"/>
        <w:rPr>
          <w:rFonts w:ascii="宋体" w:hAnsi="宋体" w:cs="黑体"/>
          <w:b/>
          <w:color w:val="auto"/>
          <w:kern w:val="0"/>
          <w:sz w:val="72"/>
          <w:szCs w:val="96"/>
          <w:highlight w:val="none"/>
        </w:rPr>
      </w:pPr>
      <w:r>
        <w:rPr>
          <w:rFonts w:hint="eastAsia" w:ascii="宋体" w:hAnsi="宋体" w:cs="黑体"/>
          <w:b/>
          <w:color w:val="auto"/>
          <w:kern w:val="0"/>
          <w:sz w:val="72"/>
          <w:szCs w:val="96"/>
          <w:highlight w:val="none"/>
        </w:rPr>
        <w:t>竞争性谈判文件</w:t>
      </w:r>
    </w:p>
    <w:p w14:paraId="11B09248">
      <w:pPr>
        <w:spacing w:line="480" w:lineRule="auto"/>
        <w:rPr>
          <w:rFonts w:ascii="宋体" w:hAnsi="宋体" w:cs="宋体"/>
          <w:b/>
          <w:bCs/>
          <w:color w:val="auto"/>
          <w:sz w:val="30"/>
          <w:szCs w:val="30"/>
          <w:highlight w:val="none"/>
        </w:rPr>
      </w:pPr>
    </w:p>
    <w:p w14:paraId="656743B7">
      <w:pPr>
        <w:spacing w:line="720" w:lineRule="auto"/>
        <w:rPr>
          <w:rFonts w:ascii="宋体" w:hAnsi="宋体" w:cs="宋体"/>
          <w:b/>
          <w:bCs/>
          <w:color w:val="auto"/>
          <w:sz w:val="30"/>
          <w:szCs w:val="30"/>
          <w:highlight w:val="none"/>
        </w:rPr>
      </w:pPr>
    </w:p>
    <w:p w14:paraId="4612614C">
      <w:pPr>
        <w:pStyle w:val="21"/>
        <w:ind w:firstLine="210"/>
        <w:rPr>
          <w:color w:val="auto"/>
          <w:highlight w:val="none"/>
        </w:rPr>
      </w:pPr>
    </w:p>
    <w:p w14:paraId="4B66BC17">
      <w:pPr>
        <w:pStyle w:val="2"/>
        <w:ind w:firstLine="480"/>
        <w:rPr>
          <w:color w:val="auto"/>
          <w:highlight w:val="none"/>
        </w:rPr>
      </w:pPr>
    </w:p>
    <w:p w14:paraId="663DFFE3">
      <w:pPr>
        <w:rPr>
          <w:color w:val="auto"/>
          <w:highlight w:val="none"/>
        </w:rPr>
      </w:pPr>
    </w:p>
    <w:p w14:paraId="355E466B">
      <w:pPr>
        <w:pStyle w:val="21"/>
        <w:ind w:firstLine="210"/>
        <w:rPr>
          <w:color w:val="auto"/>
          <w:highlight w:val="none"/>
        </w:rPr>
      </w:pPr>
    </w:p>
    <w:p w14:paraId="707173EA">
      <w:pPr>
        <w:pStyle w:val="2"/>
        <w:ind w:firstLine="480"/>
        <w:rPr>
          <w:color w:val="auto"/>
          <w:highlight w:val="none"/>
        </w:rPr>
      </w:pPr>
    </w:p>
    <w:p w14:paraId="341C7399">
      <w:pPr>
        <w:rPr>
          <w:color w:val="auto"/>
          <w:highlight w:val="none"/>
        </w:rPr>
      </w:pPr>
    </w:p>
    <w:p w14:paraId="360E59F3">
      <w:pPr>
        <w:spacing w:line="276" w:lineRule="auto"/>
        <w:jc w:val="center"/>
        <w:rPr>
          <w:rFonts w:hint="default" w:ascii="宋体" w:hAnsi="宋体" w:eastAsia="宋体"/>
          <w:b/>
          <w:color w:val="auto"/>
          <w:sz w:val="28"/>
          <w:szCs w:val="28"/>
          <w:highlight w:val="none"/>
          <w:lang w:val="en-US" w:eastAsia="zh-CN"/>
        </w:rPr>
      </w:pPr>
      <w:r>
        <w:rPr>
          <w:rFonts w:hint="eastAsia" w:ascii="宋体" w:hAnsi="宋体"/>
          <w:b/>
          <w:color w:val="auto"/>
          <w:sz w:val="28"/>
          <w:szCs w:val="28"/>
          <w:highlight w:val="none"/>
          <w:lang w:val="en-US" w:eastAsia="zh-CN"/>
        </w:rPr>
        <w:t xml:space="preserve">   </w:t>
      </w:r>
    </w:p>
    <w:p w14:paraId="7657FF02">
      <w:pPr>
        <w:spacing w:line="276" w:lineRule="auto"/>
        <w:jc w:val="both"/>
        <w:rPr>
          <w:rFonts w:hint="eastAsia" w:ascii="宋体" w:hAnsi="宋体"/>
          <w:b/>
          <w:color w:val="auto"/>
          <w:sz w:val="32"/>
          <w:szCs w:val="32"/>
          <w:highlight w:val="none"/>
        </w:rPr>
      </w:pPr>
    </w:p>
    <w:p w14:paraId="63C81251">
      <w:pPr>
        <w:spacing w:line="276" w:lineRule="auto"/>
        <w:jc w:val="both"/>
        <w:rPr>
          <w:rFonts w:hint="eastAsia" w:ascii="宋体" w:hAnsi="宋体"/>
          <w:b/>
          <w:color w:val="auto"/>
          <w:sz w:val="32"/>
          <w:szCs w:val="32"/>
          <w:highlight w:val="none"/>
        </w:rPr>
      </w:pPr>
    </w:p>
    <w:p w14:paraId="5504C0C8">
      <w:pPr>
        <w:spacing w:line="276" w:lineRule="auto"/>
        <w:jc w:val="both"/>
        <w:rPr>
          <w:rFonts w:hint="eastAsia" w:ascii="宋体" w:hAnsi="宋体"/>
          <w:b/>
          <w:color w:val="auto"/>
          <w:sz w:val="32"/>
          <w:szCs w:val="32"/>
          <w:highlight w:val="none"/>
        </w:rPr>
      </w:pPr>
    </w:p>
    <w:p w14:paraId="437B90EB">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宋体" w:hAnsi="宋体"/>
          <w:b/>
          <w:color w:val="auto"/>
          <w:sz w:val="32"/>
          <w:szCs w:val="32"/>
          <w:highlight w:val="none"/>
        </w:rPr>
      </w:pPr>
      <w:r>
        <w:rPr>
          <w:rFonts w:hint="eastAsia" w:ascii="宋体" w:hAnsi="宋体"/>
          <w:b/>
          <w:color w:val="auto"/>
          <w:sz w:val="32"/>
          <w:szCs w:val="32"/>
          <w:highlight w:val="none"/>
        </w:rPr>
        <w:t>采</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购</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lang w:val="en-US" w:eastAsia="zh-CN"/>
        </w:rPr>
        <w:t>新蔡县人民政府办公室</w:t>
      </w:r>
    </w:p>
    <w:p w14:paraId="4E671B62">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采购代理机构：</w:t>
      </w:r>
      <w:r>
        <w:rPr>
          <w:rFonts w:hint="eastAsia" w:ascii="宋体" w:hAnsi="宋体"/>
          <w:b/>
          <w:color w:val="auto"/>
          <w:sz w:val="32"/>
          <w:szCs w:val="32"/>
          <w:highlight w:val="none"/>
          <w:lang w:val="en-US" w:eastAsia="zh-CN"/>
        </w:rPr>
        <w:t>河南高福工程管理有限公司</w:t>
      </w:r>
    </w:p>
    <w:p w14:paraId="0E67ED3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宋体" w:hAnsi="宋体"/>
          <w:b/>
          <w:color w:val="auto"/>
          <w:sz w:val="32"/>
          <w:szCs w:val="32"/>
          <w:highlight w:val="none"/>
        </w:rPr>
      </w:pPr>
      <w:r>
        <w:rPr>
          <w:rFonts w:hint="eastAsia" w:ascii="宋体" w:hAnsi="宋体"/>
          <w:b/>
          <w:color w:val="auto"/>
          <w:sz w:val="32"/>
          <w:szCs w:val="32"/>
          <w:highlight w:val="none"/>
        </w:rPr>
        <w:t xml:space="preserve">日 </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期：二〇二</w:t>
      </w:r>
      <w:r>
        <w:rPr>
          <w:rFonts w:hint="eastAsia" w:ascii="宋体" w:hAnsi="宋体"/>
          <w:b/>
          <w:color w:val="auto"/>
          <w:sz w:val="32"/>
          <w:szCs w:val="32"/>
          <w:highlight w:val="none"/>
          <w:lang w:val="en-US" w:eastAsia="zh-CN"/>
        </w:rPr>
        <w:t>五</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十二</w:t>
      </w:r>
      <w:r>
        <w:rPr>
          <w:rFonts w:hint="eastAsia" w:ascii="宋体" w:hAnsi="宋体"/>
          <w:b/>
          <w:color w:val="auto"/>
          <w:sz w:val="32"/>
          <w:szCs w:val="32"/>
          <w:highlight w:val="none"/>
        </w:rPr>
        <w:t>月</w:t>
      </w:r>
    </w:p>
    <w:p w14:paraId="1A4A5646">
      <w:pPr>
        <w:keepNext w:val="0"/>
        <w:keepLines w:val="0"/>
        <w:pageBreakBefore w:val="0"/>
        <w:widowControl w:val="0"/>
        <w:kinsoku/>
        <w:wordWrap/>
        <w:overflowPunct/>
        <w:topLinePunct w:val="0"/>
        <w:autoSpaceDE/>
        <w:autoSpaceDN/>
        <w:bidi w:val="0"/>
        <w:adjustRightInd/>
        <w:snapToGrid/>
        <w:spacing w:line="600" w:lineRule="exact"/>
        <w:textAlignment w:val="auto"/>
        <w:rPr>
          <w:color w:val="auto"/>
          <w:sz w:val="21"/>
          <w:szCs w:val="24"/>
          <w:highlight w:val="none"/>
        </w:rPr>
        <w:sectPr>
          <w:footerReference r:id="rId3" w:type="default"/>
          <w:pgSz w:w="11906" w:h="16839"/>
          <w:pgMar w:top="1440" w:right="1080" w:bottom="1440" w:left="1080" w:header="0" w:footer="0" w:gutter="0"/>
          <w:pgNumType w:fmt="decimal"/>
          <w:cols w:space="720" w:num="1"/>
        </w:sectPr>
      </w:pPr>
    </w:p>
    <w:p w14:paraId="7EBCA9F0">
      <w:pPr>
        <w:widowControl/>
        <w:shd w:val="clear" w:color="auto" w:fill="FFFFFF"/>
        <w:spacing w:before="156" w:after="156" w:line="360" w:lineRule="auto"/>
        <w:jc w:val="center"/>
        <w:rPr>
          <w:rFonts w:ascii="宋体" w:hAnsi="宋体" w:cs="宋体"/>
          <w:color w:val="auto"/>
          <w:kern w:val="0"/>
          <w:sz w:val="32"/>
          <w:szCs w:val="32"/>
          <w:highlight w:val="none"/>
        </w:rPr>
      </w:pPr>
      <w:r>
        <w:rPr>
          <w:rFonts w:hint="eastAsia" w:ascii="宋体" w:hAnsi="宋体" w:cs="宋体"/>
          <w:b/>
          <w:bCs/>
          <w:color w:val="auto"/>
          <w:kern w:val="0"/>
          <w:sz w:val="40"/>
          <w:szCs w:val="40"/>
          <w:highlight w:val="none"/>
        </w:rPr>
        <w:t xml:space="preserve">目 </w:t>
      </w:r>
      <w:r>
        <w:rPr>
          <w:rFonts w:hint="eastAsia" w:ascii="宋体" w:hAnsi="宋体" w:cs="宋体"/>
          <w:b/>
          <w:bCs/>
          <w:color w:val="auto"/>
          <w:kern w:val="0"/>
          <w:sz w:val="40"/>
          <w:szCs w:val="40"/>
          <w:highlight w:val="none"/>
          <w:lang w:val="en-US" w:eastAsia="zh-CN"/>
        </w:rPr>
        <w:t xml:space="preserve"> </w:t>
      </w:r>
      <w:r>
        <w:rPr>
          <w:rFonts w:hint="eastAsia" w:ascii="宋体" w:hAnsi="宋体" w:cs="宋体"/>
          <w:b/>
          <w:bCs/>
          <w:color w:val="auto"/>
          <w:kern w:val="0"/>
          <w:sz w:val="40"/>
          <w:szCs w:val="40"/>
          <w:highlight w:val="none"/>
        </w:rPr>
        <w:t>录</w:t>
      </w:r>
    </w:p>
    <w:p w14:paraId="28BF9145">
      <w:pPr>
        <w:widowControl/>
        <w:shd w:val="clear" w:color="auto" w:fill="FFFFFF"/>
        <w:spacing w:before="156" w:line="360" w:lineRule="auto"/>
        <w:ind w:firstLine="1440"/>
        <w:rPr>
          <w:rFonts w:ascii="宋体" w:hAnsi="宋体" w:cs="宋体"/>
          <w:color w:val="auto"/>
          <w:kern w:val="0"/>
          <w:sz w:val="28"/>
          <w:szCs w:val="28"/>
          <w:highlight w:val="none"/>
        </w:rPr>
      </w:pPr>
      <w:r>
        <w:rPr>
          <w:rFonts w:hint="eastAsia" w:ascii="宋体" w:hAnsi="宋体" w:cs="宋体"/>
          <w:color w:val="auto"/>
          <w:kern w:val="0"/>
          <w:sz w:val="28"/>
          <w:szCs w:val="28"/>
          <w:highlight w:val="none"/>
        </w:rPr>
        <w:t>第一章 竞争性谈判公告</w:t>
      </w:r>
    </w:p>
    <w:p w14:paraId="354C5FCF">
      <w:pPr>
        <w:widowControl/>
        <w:shd w:val="clear" w:color="auto" w:fill="FFFFFF"/>
        <w:spacing w:before="156" w:line="360" w:lineRule="auto"/>
        <w:ind w:left="1440"/>
        <w:rPr>
          <w:rFonts w:ascii="宋体" w:hAnsi="宋体" w:cs="宋体"/>
          <w:color w:val="auto"/>
          <w:kern w:val="0"/>
          <w:sz w:val="28"/>
          <w:szCs w:val="28"/>
          <w:highlight w:val="none"/>
        </w:rPr>
      </w:pPr>
      <w:r>
        <w:rPr>
          <w:rFonts w:hint="eastAsia" w:ascii="宋体" w:hAnsi="宋体" w:cs="宋体"/>
          <w:color w:val="auto"/>
          <w:kern w:val="0"/>
          <w:sz w:val="28"/>
          <w:szCs w:val="28"/>
          <w:highlight w:val="none"/>
        </w:rPr>
        <w:t>第二章 采购需求</w:t>
      </w:r>
    </w:p>
    <w:p w14:paraId="638301EB">
      <w:pPr>
        <w:widowControl/>
        <w:shd w:val="clear" w:color="auto" w:fill="FFFFFF"/>
        <w:spacing w:before="156" w:line="360" w:lineRule="auto"/>
        <w:ind w:left="1440"/>
        <w:rPr>
          <w:rFonts w:ascii="宋体" w:hAnsi="宋体" w:cs="宋体"/>
          <w:color w:val="auto"/>
          <w:kern w:val="0"/>
          <w:sz w:val="28"/>
          <w:szCs w:val="28"/>
          <w:highlight w:val="none"/>
        </w:rPr>
      </w:pPr>
      <w:r>
        <w:rPr>
          <w:rFonts w:hint="eastAsia" w:ascii="宋体" w:hAnsi="宋体" w:cs="宋体"/>
          <w:color w:val="auto"/>
          <w:kern w:val="0"/>
          <w:sz w:val="28"/>
          <w:szCs w:val="28"/>
          <w:highlight w:val="none"/>
        </w:rPr>
        <w:t>第三章 供应商须知</w:t>
      </w:r>
    </w:p>
    <w:p w14:paraId="1E166035">
      <w:pPr>
        <w:widowControl/>
        <w:shd w:val="clear" w:color="auto" w:fill="FFFFFF"/>
        <w:spacing w:before="156" w:line="360" w:lineRule="auto"/>
        <w:ind w:left="1439" w:firstLine="1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供应商须知前附表</w:t>
      </w:r>
    </w:p>
    <w:p w14:paraId="63CC78E5">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一.说明</w:t>
      </w:r>
    </w:p>
    <w:p w14:paraId="084F50B2">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二.竞争性谈判文件</w:t>
      </w:r>
    </w:p>
    <w:p w14:paraId="20CFFC44">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三.响应性文件的编制</w:t>
      </w:r>
    </w:p>
    <w:p w14:paraId="35E1B764">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四.响应性文件的递交</w:t>
      </w:r>
    </w:p>
    <w:p w14:paraId="59FC858F">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五.谈判</w:t>
      </w:r>
    </w:p>
    <w:p w14:paraId="34F2511A">
      <w:pPr>
        <w:widowControl/>
        <w:shd w:val="clear" w:color="auto" w:fill="FFFFFF"/>
        <w:spacing w:before="156" w:line="360" w:lineRule="auto"/>
        <w:ind w:left="2159" w:firstLine="480"/>
        <w:rPr>
          <w:rFonts w:ascii="宋体" w:hAnsi="宋体" w:cs="宋体"/>
          <w:color w:val="auto"/>
          <w:kern w:val="0"/>
          <w:sz w:val="28"/>
          <w:szCs w:val="28"/>
          <w:highlight w:val="none"/>
        </w:rPr>
      </w:pPr>
      <w:r>
        <w:rPr>
          <w:rFonts w:hint="eastAsia" w:ascii="宋体" w:hAnsi="宋体" w:cs="宋体"/>
          <w:color w:val="auto"/>
          <w:kern w:val="0"/>
          <w:sz w:val="28"/>
          <w:szCs w:val="28"/>
          <w:highlight w:val="none"/>
        </w:rPr>
        <w:t>六.确定成交供应商</w:t>
      </w:r>
    </w:p>
    <w:p w14:paraId="26A0B277">
      <w:pPr>
        <w:widowControl/>
        <w:shd w:val="clear" w:color="auto" w:fill="FFFFFF"/>
        <w:spacing w:before="156" w:line="360" w:lineRule="auto"/>
        <w:ind w:firstLine="2640"/>
        <w:rPr>
          <w:rFonts w:ascii="宋体" w:hAnsi="宋体" w:cs="宋体"/>
          <w:color w:val="auto"/>
          <w:kern w:val="0"/>
          <w:sz w:val="28"/>
          <w:szCs w:val="28"/>
          <w:highlight w:val="none"/>
        </w:rPr>
      </w:pPr>
      <w:r>
        <w:rPr>
          <w:rFonts w:hint="eastAsia" w:ascii="宋体" w:hAnsi="宋体" w:cs="宋体"/>
          <w:color w:val="auto"/>
          <w:kern w:val="0"/>
          <w:sz w:val="28"/>
          <w:szCs w:val="28"/>
          <w:highlight w:val="none"/>
        </w:rPr>
        <w:t>七.合同授予</w:t>
      </w:r>
    </w:p>
    <w:p w14:paraId="01021C25">
      <w:pPr>
        <w:widowControl/>
        <w:shd w:val="clear" w:color="auto" w:fill="FFFFFF"/>
        <w:spacing w:before="156" w:line="360" w:lineRule="auto"/>
        <w:ind w:left="1440"/>
        <w:rPr>
          <w:rFonts w:ascii="宋体" w:hAnsi="宋体" w:cs="宋体"/>
          <w:color w:val="auto"/>
          <w:kern w:val="0"/>
          <w:sz w:val="28"/>
          <w:szCs w:val="28"/>
          <w:highlight w:val="none"/>
        </w:rPr>
      </w:pPr>
      <w:r>
        <w:rPr>
          <w:rFonts w:hint="eastAsia" w:ascii="宋体" w:hAnsi="宋体" w:cs="宋体"/>
          <w:color w:val="auto"/>
          <w:kern w:val="0"/>
          <w:sz w:val="28"/>
          <w:szCs w:val="28"/>
          <w:highlight w:val="none"/>
        </w:rPr>
        <w:t>第四章 政府采购合同主要条款</w:t>
      </w:r>
    </w:p>
    <w:p w14:paraId="0D5A33BA">
      <w:pPr>
        <w:widowControl/>
        <w:shd w:val="clear" w:color="auto" w:fill="FFFFFF"/>
        <w:spacing w:before="156" w:line="360" w:lineRule="auto"/>
        <w:ind w:left="1440"/>
        <w:rPr>
          <w:rFonts w:ascii="宋体" w:hAnsi="宋体" w:cs="宋体"/>
          <w:color w:val="auto"/>
          <w:kern w:val="0"/>
          <w:sz w:val="28"/>
          <w:szCs w:val="28"/>
          <w:highlight w:val="none"/>
        </w:rPr>
      </w:pPr>
      <w:r>
        <w:rPr>
          <w:rFonts w:hint="eastAsia" w:ascii="宋体" w:hAnsi="宋体" w:cs="宋体"/>
          <w:color w:val="auto"/>
          <w:kern w:val="0"/>
          <w:sz w:val="28"/>
          <w:szCs w:val="28"/>
          <w:highlight w:val="none"/>
        </w:rPr>
        <w:t>第五章 响应性文件格式</w:t>
      </w:r>
    </w:p>
    <w:p w14:paraId="4A191224">
      <w:pPr>
        <w:widowControl/>
        <w:shd w:val="clear" w:color="auto" w:fill="FFFFFF"/>
        <w:spacing w:before="156" w:line="360" w:lineRule="auto"/>
        <w:ind w:firstLine="2233"/>
        <w:rPr>
          <w:rFonts w:ascii="宋体" w:hAnsi="宋体" w:cs="宋体"/>
          <w:b/>
          <w:bCs/>
          <w:color w:val="auto"/>
          <w:kern w:val="0"/>
          <w:sz w:val="32"/>
          <w:szCs w:val="32"/>
          <w:highlight w:val="none"/>
        </w:rPr>
      </w:pPr>
    </w:p>
    <w:p w14:paraId="7B7973FA">
      <w:pPr>
        <w:widowControl/>
        <w:shd w:val="clear" w:color="auto" w:fill="FFFFFF"/>
        <w:spacing w:before="156" w:line="360" w:lineRule="auto"/>
        <w:ind w:firstLine="2233"/>
        <w:rPr>
          <w:rFonts w:ascii="宋体" w:hAnsi="宋体" w:cs="宋体"/>
          <w:b/>
          <w:bCs/>
          <w:color w:val="auto"/>
          <w:kern w:val="0"/>
          <w:sz w:val="32"/>
          <w:szCs w:val="32"/>
          <w:highlight w:val="none"/>
        </w:rPr>
      </w:pPr>
    </w:p>
    <w:p w14:paraId="2AD61399">
      <w:pPr>
        <w:widowControl/>
        <w:shd w:val="clear" w:color="auto" w:fill="FFFFFF"/>
        <w:spacing w:before="156" w:line="360" w:lineRule="auto"/>
        <w:jc w:val="center"/>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br w:type="page"/>
      </w:r>
      <w:r>
        <w:rPr>
          <w:rFonts w:hint="eastAsia" w:ascii="宋体" w:hAnsi="宋体" w:cs="宋体"/>
          <w:b/>
          <w:bCs/>
          <w:color w:val="auto"/>
          <w:kern w:val="0"/>
          <w:sz w:val="32"/>
          <w:szCs w:val="32"/>
          <w:highlight w:val="none"/>
        </w:rPr>
        <w:t>第一章 竞争</w:t>
      </w:r>
      <w:bookmarkStart w:id="4" w:name="_GoBack"/>
      <w:bookmarkEnd w:id="4"/>
      <w:r>
        <w:rPr>
          <w:rFonts w:hint="eastAsia" w:ascii="宋体" w:hAnsi="宋体" w:cs="宋体"/>
          <w:b/>
          <w:bCs/>
          <w:color w:val="auto"/>
          <w:kern w:val="0"/>
          <w:sz w:val="32"/>
          <w:szCs w:val="32"/>
          <w:highlight w:val="none"/>
        </w:rPr>
        <w:t>性谈判公告</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6"/>
      </w:tblGrid>
      <w:tr w14:paraId="1EB4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9736" w:type="dxa"/>
          </w:tcPr>
          <w:p w14:paraId="1C4CA21F">
            <w:pPr>
              <w:widowControl/>
              <w:spacing w:line="360" w:lineRule="auto"/>
              <w:rPr>
                <w:rFonts w:ascii="宋体" w:hAnsi="宋体" w:cs="宋体"/>
                <w:bCs/>
                <w:color w:val="auto"/>
                <w:kern w:val="0"/>
                <w:sz w:val="24"/>
                <w:highlight w:val="none"/>
              </w:rPr>
            </w:pPr>
            <w:bookmarkStart w:id="0" w:name="_Hlk60233301"/>
            <w:r>
              <w:rPr>
                <w:rFonts w:hint="eastAsia" w:ascii="宋体" w:hAnsi="宋体" w:cs="宋体"/>
                <w:bCs/>
                <w:color w:val="auto"/>
                <w:kern w:val="0"/>
                <w:sz w:val="24"/>
                <w:highlight w:val="none"/>
              </w:rPr>
              <w:t>项目概况</w:t>
            </w:r>
          </w:p>
          <w:p w14:paraId="7FF2A16D">
            <w:pPr>
              <w:spacing w:line="360" w:lineRule="auto"/>
              <w:jc w:val="left"/>
              <w:rPr>
                <w:rFonts w:ascii="宋体" w:hAnsi="宋体" w:cs="宋体"/>
                <w:bCs/>
                <w:color w:val="auto"/>
                <w:kern w:val="0"/>
                <w:sz w:val="24"/>
                <w:highlight w:val="none"/>
              </w:rPr>
            </w:pPr>
            <w:r>
              <w:rPr>
                <w:rFonts w:hint="eastAsia" w:ascii="宋体" w:hAnsi="宋体" w:cs="宋体"/>
                <w:bCs/>
                <w:color w:val="auto"/>
                <w:kern w:val="0"/>
                <w:sz w:val="24"/>
                <w:highlight w:val="none"/>
                <w:lang w:eastAsia="zh-CN"/>
              </w:rPr>
              <w:t>新蔡县人民政府办公室协同办公系统采购</w:t>
            </w:r>
            <w:r>
              <w:rPr>
                <w:rFonts w:hint="eastAsia" w:ascii="宋体" w:hAnsi="宋体" w:cs="宋体"/>
                <w:bCs/>
                <w:color w:val="auto"/>
                <w:kern w:val="0"/>
                <w:sz w:val="24"/>
                <w:highlight w:val="none"/>
              </w:rPr>
              <w:t>的潜在供应商应在驻马店市公共资源交易中心网获取采购文件，并于</w:t>
            </w:r>
            <w:r>
              <w:rPr>
                <w:rFonts w:ascii="宋体" w:hAnsi="宋体" w:cs="宋体"/>
                <w:bCs/>
                <w:color w:val="auto"/>
                <w:kern w:val="0"/>
                <w:sz w:val="24"/>
                <w:highlight w:val="none"/>
              </w:rPr>
              <w:t>202</w:t>
            </w:r>
            <w:r>
              <w:rPr>
                <w:rFonts w:hint="eastAsia" w:ascii="宋体" w:hAnsi="宋体" w:cs="宋体"/>
                <w:bCs/>
                <w:color w:val="auto"/>
                <w:kern w:val="0"/>
                <w:sz w:val="24"/>
                <w:highlight w:val="none"/>
                <w:lang w:val="en-US" w:eastAsia="zh-CN"/>
              </w:rPr>
              <w:t>5</w:t>
            </w:r>
            <w:r>
              <w:rPr>
                <w:rFonts w:hint="eastAsia" w:ascii="宋体" w:hAnsi="宋体" w:cs="宋体"/>
                <w:bCs/>
                <w:color w:val="auto"/>
                <w:kern w:val="0"/>
                <w:sz w:val="24"/>
                <w:highlight w:val="none"/>
              </w:rPr>
              <w:t>年</w:t>
            </w:r>
            <w:r>
              <w:rPr>
                <w:rFonts w:hint="eastAsia" w:ascii="宋体" w:hAnsi="宋体" w:cs="宋体"/>
                <w:bCs/>
                <w:color w:val="auto"/>
                <w:kern w:val="0"/>
                <w:sz w:val="24"/>
                <w:highlight w:val="none"/>
                <w:lang w:val="en-US" w:eastAsia="zh-CN"/>
              </w:rPr>
              <w:t>12</w:t>
            </w:r>
            <w:r>
              <w:rPr>
                <w:rFonts w:hint="eastAsia" w:ascii="宋体" w:hAnsi="宋体" w:cs="宋体"/>
                <w:bCs/>
                <w:color w:val="auto"/>
                <w:kern w:val="0"/>
                <w:sz w:val="24"/>
                <w:highlight w:val="none"/>
              </w:rPr>
              <w:t>月</w:t>
            </w:r>
            <w:r>
              <w:rPr>
                <w:rFonts w:hint="eastAsia" w:ascii="宋体" w:hAnsi="宋体" w:cs="宋体"/>
                <w:bCs/>
                <w:color w:val="auto"/>
                <w:kern w:val="0"/>
                <w:sz w:val="24"/>
                <w:highlight w:val="none"/>
                <w:lang w:val="en-US" w:eastAsia="zh-CN"/>
              </w:rPr>
              <w:t>18</w:t>
            </w:r>
            <w:r>
              <w:rPr>
                <w:rFonts w:hint="eastAsia" w:ascii="宋体" w:hAnsi="宋体" w:cs="宋体"/>
                <w:bCs/>
                <w:color w:val="auto"/>
                <w:kern w:val="0"/>
                <w:sz w:val="24"/>
                <w:highlight w:val="none"/>
              </w:rPr>
              <w:t>日</w:t>
            </w:r>
            <w:r>
              <w:rPr>
                <w:rFonts w:hint="eastAsia" w:ascii="宋体" w:hAnsi="宋体" w:cs="宋体"/>
                <w:bCs/>
                <w:color w:val="auto"/>
                <w:kern w:val="0"/>
                <w:sz w:val="24"/>
                <w:highlight w:val="none"/>
                <w:lang w:val="en-US" w:eastAsia="zh-CN"/>
              </w:rPr>
              <w:t>上午9</w:t>
            </w:r>
            <w:r>
              <w:rPr>
                <w:rFonts w:hint="eastAsia" w:ascii="宋体" w:hAnsi="宋体" w:cs="宋体"/>
                <w:bCs/>
                <w:color w:val="auto"/>
                <w:kern w:val="0"/>
                <w:sz w:val="24"/>
                <w:highlight w:val="none"/>
              </w:rPr>
              <w:t>点</w:t>
            </w:r>
            <w:r>
              <w:rPr>
                <w:rFonts w:hint="eastAsia" w:ascii="宋体" w:hAnsi="宋体" w:cs="宋体"/>
                <w:bCs/>
                <w:color w:val="auto"/>
                <w:kern w:val="0"/>
                <w:sz w:val="24"/>
                <w:highlight w:val="none"/>
                <w:lang w:val="en-US" w:eastAsia="zh-CN"/>
              </w:rPr>
              <w:t>00</w:t>
            </w:r>
            <w:r>
              <w:rPr>
                <w:rFonts w:hint="eastAsia" w:ascii="宋体" w:hAnsi="宋体" w:cs="宋体"/>
                <w:bCs/>
                <w:color w:val="auto"/>
                <w:kern w:val="0"/>
                <w:sz w:val="24"/>
                <w:highlight w:val="none"/>
              </w:rPr>
              <w:t>分（北京时间）前提交响应文件。</w:t>
            </w:r>
          </w:p>
        </w:tc>
      </w:tr>
    </w:tbl>
    <w:p w14:paraId="39C702E5">
      <w:pPr>
        <w:keepNext w:val="0"/>
        <w:keepLines w:val="0"/>
        <w:pageBreakBefore w:val="0"/>
        <w:widowControl/>
        <w:shd w:val="clear" w:color="auto" w:fill="FFFFFF"/>
        <w:kinsoku/>
        <w:overflowPunct/>
        <w:topLinePunct w:val="0"/>
        <w:autoSpaceDE/>
        <w:autoSpaceDN/>
        <w:bidi w:val="0"/>
        <w:adjustRightInd/>
        <w:spacing w:line="440" w:lineRule="exact"/>
        <w:textAlignment w:val="auto"/>
        <w:rPr>
          <w:rFonts w:ascii="宋体" w:hAnsi="宋体" w:cs="宋体"/>
          <w:b/>
          <w:bCs/>
          <w:color w:val="auto"/>
          <w:kern w:val="0"/>
          <w:sz w:val="24"/>
          <w:highlight w:val="none"/>
        </w:rPr>
      </w:pPr>
      <w:r>
        <w:rPr>
          <w:rFonts w:hint="eastAsia" w:ascii="宋体" w:hAnsi="宋体" w:cs="宋体"/>
          <w:b/>
          <w:bCs/>
          <w:color w:val="auto"/>
          <w:kern w:val="0"/>
          <w:sz w:val="24"/>
          <w:highlight w:val="none"/>
        </w:rPr>
        <w:t>一、项目基本情况：</w:t>
      </w:r>
    </w:p>
    <w:p w14:paraId="3FDCBE6C">
      <w:pPr>
        <w:keepNext w:val="0"/>
        <w:keepLines w:val="0"/>
        <w:pageBreakBefore w:val="0"/>
        <w:widowControl/>
        <w:shd w:val="clear" w:color="auto" w:fill="FFFFFF"/>
        <w:kinsoku/>
        <w:overflowPunct/>
        <w:topLinePunct w:val="0"/>
        <w:autoSpaceDE/>
        <w:autoSpaceDN/>
        <w:bidi w:val="0"/>
        <w:adjustRightInd/>
        <w:spacing w:line="440" w:lineRule="exact"/>
        <w:ind w:firstLine="472"/>
        <w:textAlignment w:val="auto"/>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1.采购编号：新采竞谈-2025-</w:t>
      </w:r>
      <w:r>
        <w:rPr>
          <w:rFonts w:hint="eastAsia" w:ascii="宋体" w:hAnsi="宋体" w:cs="宋体"/>
          <w:color w:val="auto"/>
          <w:kern w:val="0"/>
          <w:sz w:val="24"/>
          <w:highlight w:val="none"/>
          <w:lang w:val="en-US" w:eastAsia="zh-CN"/>
        </w:rPr>
        <w:t>78</w:t>
      </w:r>
    </w:p>
    <w:p w14:paraId="58739F9B">
      <w:pPr>
        <w:keepNext w:val="0"/>
        <w:keepLines w:val="0"/>
        <w:pageBreakBefore w:val="0"/>
        <w:widowControl/>
        <w:shd w:val="clear" w:color="auto" w:fill="FFFFFF"/>
        <w:kinsoku/>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2.采购项目名称：</w:t>
      </w:r>
      <w:r>
        <w:rPr>
          <w:rFonts w:hint="eastAsia" w:ascii="宋体" w:hAnsi="宋体" w:cs="宋体"/>
          <w:color w:val="auto"/>
          <w:kern w:val="0"/>
          <w:sz w:val="24"/>
          <w:highlight w:val="none"/>
          <w:lang w:eastAsia="zh-CN"/>
        </w:rPr>
        <w:t>新蔡县人民政府办公室协同办公系统采购</w:t>
      </w:r>
    </w:p>
    <w:p w14:paraId="77F5FF8E">
      <w:pPr>
        <w:keepNext w:val="0"/>
        <w:keepLines w:val="0"/>
        <w:pageBreakBefore w:val="0"/>
        <w:widowControl/>
        <w:shd w:val="clear" w:color="auto" w:fill="FFFFFF"/>
        <w:kinsoku/>
        <w:overflowPunct/>
        <w:topLinePunct w:val="0"/>
        <w:autoSpaceDE/>
        <w:autoSpaceDN/>
        <w:bidi w:val="0"/>
        <w:adjustRightInd/>
        <w:spacing w:line="440" w:lineRule="exact"/>
        <w:ind w:firstLine="472"/>
        <w:textAlignment w:val="auto"/>
        <w:rPr>
          <w:rFonts w:ascii="宋体" w:hAnsi="宋体" w:cs="宋体"/>
          <w:color w:val="auto"/>
          <w:kern w:val="0"/>
          <w:sz w:val="24"/>
          <w:highlight w:val="none"/>
        </w:rPr>
      </w:pPr>
      <w:r>
        <w:rPr>
          <w:rFonts w:hint="eastAsia" w:ascii="宋体" w:hAnsi="宋体" w:cs="宋体"/>
          <w:color w:val="auto"/>
          <w:kern w:val="0"/>
          <w:sz w:val="24"/>
          <w:highlight w:val="none"/>
        </w:rPr>
        <w:t>3.采购方式：竞争性谈判</w:t>
      </w:r>
    </w:p>
    <w:p w14:paraId="732092E0">
      <w:pPr>
        <w:keepNext w:val="0"/>
        <w:keepLines w:val="0"/>
        <w:pageBreakBefore w:val="0"/>
        <w:widowControl/>
        <w:shd w:val="clear" w:color="auto" w:fill="FFFFFF"/>
        <w:kinsoku/>
        <w:overflowPunct/>
        <w:topLinePunct w:val="0"/>
        <w:autoSpaceDE/>
        <w:autoSpaceDN/>
        <w:bidi w:val="0"/>
        <w:adjustRightInd/>
        <w:spacing w:line="440" w:lineRule="exact"/>
        <w:ind w:firstLine="472"/>
        <w:textAlignment w:val="auto"/>
        <w:rPr>
          <w:rFonts w:ascii="宋体" w:hAnsi="宋体" w:cs="宋体"/>
          <w:color w:val="auto"/>
          <w:kern w:val="0"/>
          <w:sz w:val="24"/>
          <w:highlight w:val="none"/>
        </w:rPr>
      </w:pPr>
      <w:r>
        <w:rPr>
          <w:rFonts w:hint="eastAsia" w:ascii="宋体" w:hAnsi="宋体" w:cs="宋体"/>
          <w:color w:val="auto"/>
          <w:kern w:val="0"/>
          <w:sz w:val="24"/>
          <w:highlight w:val="none"/>
        </w:rPr>
        <w:t>4.预算金额：456000.00</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eastAsia="zh-CN"/>
        </w:rPr>
        <w:t>：456000.00</w:t>
      </w:r>
      <w:r>
        <w:rPr>
          <w:rFonts w:hint="eastAsia" w:ascii="宋体" w:hAnsi="宋体" w:cs="宋体"/>
          <w:color w:val="auto"/>
          <w:kern w:val="0"/>
          <w:sz w:val="24"/>
          <w:highlight w:val="none"/>
          <w:lang w:val="en-US" w:eastAsia="zh-CN"/>
        </w:rPr>
        <w:t>元</w:t>
      </w:r>
    </w:p>
    <w:tbl>
      <w:tblPr>
        <w:tblStyle w:val="78"/>
        <w:tblW w:w="9478"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9"/>
        <w:gridCol w:w="1392"/>
        <w:gridCol w:w="3390"/>
        <w:gridCol w:w="1863"/>
        <w:gridCol w:w="1844"/>
      </w:tblGrid>
      <w:tr w14:paraId="3DAF4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989" w:type="dxa"/>
            <w:vAlign w:val="top"/>
          </w:tcPr>
          <w:p w14:paraId="619BF1B5">
            <w:pPr>
              <w:keepNext w:val="0"/>
              <w:keepLines w:val="0"/>
              <w:pageBreakBefore w:val="0"/>
              <w:widowControl/>
              <w:shd w:val="clear" w:color="auto" w:fill="FFFFFF"/>
              <w:kinsoku/>
              <w:overflowPunct/>
              <w:topLinePunct w:val="0"/>
              <w:autoSpaceDE/>
              <w:autoSpaceDN/>
              <w:bidi w:val="0"/>
              <w:adjustRightInd/>
              <w:spacing w:line="440" w:lineRule="exact"/>
              <w:jc w:val="center"/>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序号</w:t>
            </w:r>
          </w:p>
        </w:tc>
        <w:tc>
          <w:tcPr>
            <w:tcW w:w="1392" w:type="dxa"/>
            <w:vAlign w:val="center"/>
          </w:tcPr>
          <w:p w14:paraId="311E9547">
            <w:pPr>
              <w:keepNext w:val="0"/>
              <w:keepLines w:val="0"/>
              <w:pageBreakBefore w:val="0"/>
              <w:widowControl/>
              <w:shd w:val="clear" w:color="auto" w:fill="FFFFFF"/>
              <w:kinsoku/>
              <w:overflowPunct/>
              <w:topLinePunct w:val="0"/>
              <w:autoSpaceDE/>
              <w:autoSpaceDN/>
              <w:bidi w:val="0"/>
              <w:adjustRightInd/>
              <w:spacing w:line="440" w:lineRule="exact"/>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包号</w:t>
            </w:r>
          </w:p>
        </w:tc>
        <w:tc>
          <w:tcPr>
            <w:tcW w:w="3390" w:type="dxa"/>
            <w:vAlign w:val="center"/>
          </w:tcPr>
          <w:p w14:paraId="78F83FD0">
            <w:pPr>
              <w:keepNext w:val="0"/>
              <w:keepLines w:val="0"/>
              <w:pageBreakBefore w:val="0"/>
              <w:widowControl/>
              <w:shd w:val="clear" w:color="auto" w:fill="FFFFFF"/>
              <w:kinsoku/>
              <w:overflowPunct/>
              <w:topLinePunct w:val="0"/>
              <w:autoSpaceDE/>
              <w:autoSpaceDN/>
              <w:bidi w:val="0"/>
              <w:adjustRightInd/>
              <w:spacing w:line="440" w:lineRule="exact"/>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包名称</w:t>
            </w:r>
          </w:p>
        </w:tc>
        <w:tc>
          <w:tcPr>
            <w:tcW w:w="1863" w:type="dxa"/>
            <w:vAlign w:val="center"/>
          </w:tcPr>
          <w:p w14:paraId="574343EE">
            <w:pPr>
              <w:keepNext w:val="0"/>
              <w:keepLines w:val="0"/>
              <w:pageBreakBefore w:val="0"/>
              <w:widowControl/>
              <w:shd w:val="clear" w:color="auto" w:fill="FFFFFF"/>
              <w:kinsoku/>
              <w:overflowPunct/>
              <w:topLinePunct w:val="0"/>
              <w:autoSpaceDE/>
              <w:autoSpaceDN/>
              <w:bidi w:val="0"/>
              <w:adjustRightInd/>
              <w:spacing w:line="440" w:lineRule="exact"/>
              <w:jc w:val="center"/>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1844" w:type="dxa"/>
            <w:vAlign w:val="top"/>
          </w:tcPr>
          <w:p w14:paraId="78AC4D35">
            <w:pPr>
              <w:keepNext w:val="0"/>
              <w:keepLines w:val="0"/>
              <w:pageBreakBefore w:val="0"/>
              <w:widowControl/>
              <w:shd w:val="clear" w:color="auto" w:fill="FFFFFF"/>
              <w:kinsoku/>
              <w:overflowPunct/>
              <w:topLinePunct w:val="0"/>
              <w:autoSpaceDE/>
              <w:autoSpaceDN/>
              <w:bidi w:val="0"/>
              <w:adjustRightInd/>
              <w:spacing w:line="440" w:lineRule="exact"/>
              <w:jc w:val="both"/>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069B9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3" w:hRule="atLeast"/>
        </w:trPr>
        <w:tc>
          <w:tcPr>
            <w:tcW w:w="989" w:type="dxa"/>
            <w:vAlign w:val="center"/>
          </w:tcPr>
          <w:p w14:paraId="46A91643">
            <w:pPr>
              <w:pStyle w:val="77"/>
              <w:keepNext w:val="0"/>
              <w:keepLines w:val="0"/>
              <w:pageBreakBefore w:val="0"/>
              <w:kinsoku/>
              <w:overflowPunct/>
              <w:topLinePunct w:val="0"/>
              <w:autoSpaceDE/>
              <w:autoSpaceDN/>
              <w:bidi w:val="0"/>
              <w:adjustRightInd/>
              <w:spacing w:before="78" w:line="440" w:lineRule="exact"/>
              <w:ind w:left="179"/>
              <w:jc w:val="center"/>
              <w:textAlignment w:val="auto"/>
              <w:rPr>
                <w:color w:val="auto"/>
                <w:highlight w:val="none"/>
              </w:rPr>
            </w:pPr>
            <w:r>
              <w:rPr>
                <w:color w:val="auto"/>
                <w:highlight w:val="none"/>
              </w:rPr>
              <w:t>1</w:t>
            </w:r>
          </w:p>
        </w:tc>
        <w:tc>
          <w:tcPr>
            <w:tcW w:w="1392" w:type="dxa"/>
            <w:vAlign w:val="center"/>
          </w:tcPr>
          <w:p w14:paraId="136E12FF">
            <w:pPr>
              <w:pStyle w:val="77"/>
              <w:keepNext w:val="0"/>
              <w:keepLines w:val="0"/>
              <w:pageBreakBefore w:val="0"/>
              <w:kinsoku/>
              <w:overflowPunct/>
              <w:topLinePunct w:val="0"/>
              <w:autoSpaceDE/>
              <w:autoSpaceDN/>
              <w:bidi w:val="0"/>
              <w:adjustRightInd/>
              <w:spacing w:before="73" w:line="440" w:lineRule="exact"/>
              <w:jc w:val="center"/>
              <w:textAlignment w:val="auto"/>
              <w:rPr>
                <w:rFonts w:hint="eastAsia" w:eastAsia="宋体"/>
                <w:color w:val="auto"/>
                <w:highlight w:val="none"/>
                <w:lang w:val="en-US" w:eastAsia="zh-CN"/>
              </w:rPr>
            </w:pPr>
            <w:r>
              <w:rPr>
                <w:rFonts w:hint="default" w:ascii="宋体" w:hAnsi="宋体" w:eastAsia="宋体" w:cs="宋体"/>
                <w:color w:val="auto"/>
                <w:kern w:val="0"/>
                <w:sz w:val="24"/>
                <w:highlight w:val="none"/>
                <w:vertAlign w:val="baseline"/>
                <w:lang w:val="en-US" w:eastAsia="zh-CN"/>
              </w:rPr>
              <w:t>新政采【2025】</w:t>
            </w:r>
            <w:r>
              <w:rPr>
                <w:rFonts w:hint="eastAsia" w:ascii="宋体" w:hAnsi="宋体" w:cs="宋体"/>
                <w:color w:val="auto"/>
                <w:kern w:val="0"/>
                <w:sz w:val="24"/>
                <w:highlight w:val="none"/>
                <w:vertAlign w:val="baseline"/>
                <w:lang w:val="en-US" w:eastAsia="zh-CN"/>
              </w:rPr>
              <w:t>116</w:t>
            </w:r>
            <w:r>
              <w:rPr>
                <w:rFonts w:hint="default" w:ascii="宋体" w:hAnsi="宋体" w:eastAsia="宋体" w:cs="宋体"/>
                <w:color w:val="auto"/>
                <w:kern w:val="0"/>
                <w:sz w:val="24"/>
                <w:highlight w:val="none"/>
                <w:vertAlign w:val="baseline"/>
                <w:lang w:val="en-US" w:eastAsia="zh-CN"/>
              </w:rPr>
              <w:t>号</w:t>
            </w:r>
            <w:r>
              <w:rPr>
                <w:rFonts w:hint="eastAsia" w:ascii="宋体" w:hAnsi="宋体" w:cs="宋体"/>
                <w:color w:val="auto"/>
                <w:kern w:val="0"/>
                <w:sz w:val="24"/>
                <w:highlight w:val="none"/>
                <w:vertAlign w:val="baseline"/>
                <w:lang w:val="en-US" w:eastAsia="zh-CN"/>
              </w:rPr>
              <w:t>A</w:t>
            </w:r>
          </w:p>
        </w:tc>
        <w:tc>
          <w:tcPr>
            <w:tcW w:w="3390" w:type="dxa"/>
            <w:vAlign w:val="center"/>
          </w:tcPr>
          <w:p w14:paraId="7C7F9EA9">
            <w:pPr>
              <w:pStyle w:val="77"/>
              <w:keepNext w:val="0"/>
              <w:keepLines w:val="0"/>
              <w:pageBreakBefore w:val="0"/>
              <w:kinsoku/>
              <w:overflowPunct/>
              <w:topLinePunct w:val="0"/>
              <w:autoSpaceDE/>
              <w:autoSpaceDN/>
              <w:bidi w:val="0"/>
              <w:adjustRightInd/>
              <w:spacing w:before="26" w:line="440" w:lineRule="exact"/>
              <w:jc w:val="center"/>
              <w:textAlignment w:val="auto"/>
              <w:rPr>
                <w:rFonts w:hint="default" w:eastAsia="宋体"/>
                <w:color w:val="auto"/>
                <w:highlight w:val="none"/>
                <w:lang w:val="en-US" w:eastAsia="zh-CN"/>
              </w:rPr>
            </w:pPr>
            <w:r>
              <w:rPr>
                <w:rFonts w:hint="eastAsia" w:cs="宋体"/>
                <w:bCs/>
                <w:color w:val="auto"/>
                <w:kern w:val="0"/>
                <w:sz w:val="24"/>
                <w:highlight w:val="none"/>
                <w:lang w:eastAsia="zh-CN"/>
              </w:rPr>
              <w:t>新蔡县人民政府办公室协同办公系统采购</w:t>
            </w:r>
            <w:r>
              <w:rPr>
                <w:rFonts w:hint="eastAsia"/>
                <w:color w:val="auto"/>
                <w:highlight w:val="none"/>
                <w:lang w:val="en-US" w:eastAsia="zh-CN"/>
              </w:rPr>
              <w:t>A包</w:t>
            </w:r>
          </w:p>
        </w:tc>
        <w:tc>
          <w:tcPr>
            <w:tcW w:w="1863" w:type="dxa"/>
            <w:vAlign w:val="center"/>
          </w:tcPr>
          <w:p w14:paraId="2449CC9E">
            <w:pPr>
              <w:pStyle w:val="77"/>
              <w:keepNext w:val="0"/>
              <w:keepLines w:val="0"/>
              <w:pageBreakBefore w:val="0"/>
              <w:kinsoku/>
              <w:overflowPunct/>
              <w:topLinePunct w:val="0"/>
              <w:autoSpaceDE/>
              <w:autoSpaceDN/>
              <w:bidi w:val="0"/>
              <w:adjustRightInd/>
              <w:spacing w:before="78" w:line="440" w:lineRule="exact"/>
              <w:ind w:left="97"/>
              <w:jc w:val="center"/>
              <w:textAlignment w:val="auto"/>
              <w:rPr>
                <w:rFonts w:hint="default" w:eastAsia="宋体"/>
                <w:color w:val="auto"/>
                <w:highlight w:val="none"/>
                <w:lang w:val="en-US" w:eastAsia="zh-CN"/>
              </w:rPr>
            </w:pPr>
            <w:r>
              <w:rPr>
                <w:rFonts w:hint="eastAsia" w:ascii="宋体" w:hAnsi="宋体" w:cs="宋体"/>
                <w:color w:val="auto"/>
                <w:kern w:val="0"/>
                <w:sz w:val="24"/>
                <w:highlight w:val="none"/>
                <w:lang w:eastAsia="zh-CN"/>
              </w:rPr>
              <w:t>456000.00</w:t>
            </w:r>
          </w:p>
        </w:tc>
        <w:tc>
          <w:tcPr>
            <w:tcW w:w="1844" w:type="dxa"/>
            <w:vAlign w:val="center"/>
          </w:tcPr>
          <w:p w14:paraId="1135D551">
            <w:pPr>
              <w:pStyle w:val="77"/>
              <w:keepNext w:val="0"/>
              <w:keepLines w:val="0"/>
              <w:pageBreakBefore w:val="0"/>
              <w:kinsoku/>
              <w:overflowPunct/>
              <w:topLinePunct w:val="0"/>
              <w:autoSpaceDE/>
              <w:autoSpaceDN/>
              <w:bidi w:val="0"/>
              <w:adjustRightInd/>
              <w:spacing w:before="78" w:line="440" w:lineRule="exact"/>
              <w:ind w:left="110"/>
              <w:jc w:val="center"/>
              <w:textAlignment w:val="auto"/>
              <w:rPr>
                <w:color w:val="auto"/>
                <w:highlight w:val="none"/>
              </w:rPr>
            </w:pPr>
            <w:r>
              <w:rPr>
                <w:rFonts w:hint="eastAsia" w:ascii="宋体" w:hAnsi="宋体" w:cs="宋体"/>
                <w:color w:val="auto"/>
                <w:kern w:val="0"/>
                <w:sz w:val="24"/>
                <w:highlight w:val="none"/>
                <w:lang w:eastAsia="zh-CN"/>
              </w:rPr>
              <w:t>456000.00</w:t>
            </w:r>
          </w:p>
        </w:tc>
      </w:tr>
    </w:tbl>
    <w:p w14:paraId="23471C74">
      <w:pPr>
        <w:keepNext w:val="0"/>
        <w:keepLines w:val="0"/>
        <w:pageBreakBefore w:val="0"/>
        <w:widowControl/>
        <w:numPr>
          <w:ilvl w:val="0"/>
          <w:numId w:val="2"/>
        </w:numPr>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采购需求（包括但不限于标的名称、数量、简要技术需求或货物要求等）：</w:t>
      </w:r>
    </w:p>
    <w:p w14:paraId="1EC22F21">
      <w:pPr>
        <w:keepNext w:val="0"/>
        <w:keepLines w:val="0"/>
        <w:pageBreakBefore w:val="0"/>
        <w:widowControl/>
        <w:numPr>
          <w:ilvl w:val="0"/>
          <w:numId w:val="0"/>
        </w:numPr>
        <w:shd w:val="clear" w:color="auto" w:fill="FFFFFF"/>
        <w:kinsoku/>
        <w:wordWrap w:val="0"/>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5.1采购范围:新蔡县人民政府办公室协同办公系统采购</w:t>
      </w:r>
      <w:r>
        <w:rPr>
          <w:rFonts w:hint="eastAsia" w:ascii="宋体" w:hAnsi="宋体" w:eastAsia="宋体" w:cs="宋体"/>
          <w:color w:val="auto"/>
          <w:kern w:val="0"/>
          <w:sz w:val="24"/>
          <w:highlight w:val="none"/>
          <w:lang w:eastAsia="zh-CN"/>
        </w:rPr>
        <w:t>；</w:t>
      </w:r>
    </w:p>
    <w:p w14:paraId="7526D8BA">
      <w:pPr>
        <w:keepNext w:val="0"/>
        <w:keepLines w:val="0"/>
        <w:pageBreakBefore w:val="0"/>
        <w:widowControl/>
        <w:numPr>
          <w:ilvl w:val="0"/>
          <w:numId w:val="0"/>
        </w:numPr>
        <w:shd w:val="clear" w:color="auto" w:fill="FFFFFF"/>
        <w:kinsoku/>
        <w:wordWrap w:val="0"/>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5.2质量</w:t>
      </w:r>
      <w:r>
        <w:rPr>
          <w:rFonts w:hint="eastAsia"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rPr>
        <w:t>:符合国家及行业相关法规、标准和规范，满足采购人需求。</w:t>
      </w:r>
    </w:p>
    <w:p w14:paraId="31C93856">
      <w:pPr>
        <w:keepNext w:val="0"/>
        <w:keepLines w:val="0"/>
        <w:pageBreakBefore w:val="0"/>
        <w:widowControl/>
        <w:numPr>
          <w:ilvl w:val="0"/>
          <w:numId w:val="0"/>
        </w:numPr>
        <w:shd w:val="clear" w:color="auto" w:fill="FFFFFF"/>
        <w:kinsoku/>
        <w:wordWrap w:val="0"/>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5.3资金来源:财政资金 </w:t>
      </w:r>
    </w:p>
    <w:p w14:paraId="5F75114A">
      <w:pPr>
        <w:keepNext w:val="0"/>
        <w:keepLines w:val="0"/>
        <w:pageBreakBefore w:val="0"/>
        <w:widowControl/>
        <w:numPr>
          <w:ilvl w:val="0"/>
          <w:numId w:val="0"/>
        </w:numPr>
        <w:shd w:val="clear" w:color="auto" w:fill="FFFFFF"/>
        <w:kinsoku/>
        <w:wordWrap w:val="0"/>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5.4标段划分:本项目划分为1个标段</w:t>
      </w:r>
      <w:r>
        <w:rPr>
          <w:rFonts w:hint="eastAsia" w:ascii="宋体" w:hAnsi="宋体" w:eastAsia="宋体" w:cs="宋体"/>
          <w:color w:val="auto"/>
          <w:kern w:val="0"/>
          <w:sz w:val="24"/>
          <w:highlight w:val="none"/>
          <w:lang w:eastAsia="zh-CN"/>
        </w:rPr>
        <w:t>；</w:t>
      </w:r>
    </w:p>
    <w:p w14:paraId="0D812A2E">
      <w:pPr>
        <w:keepNext w:val="0"/>
        <w:keepLines w:val="0"/>
        <w:pageBreakBefore w:val="0"/>
        <w:widowControl/>
        <w:numPr>
          <w:ilvl w:val="0"/>
          <w:numId w:val="0"/>
        </w:numPr>
        <w:shd w:val="clear" w:color="auto" w:fill="FFFFFF"/>
        <w:kinsoku/>
        <w:wordWrap w:val="0"/>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5.5服务期限:</w:t>
      </w:r>
      <w:r>
        <w:rPr>
          <w:rFonts w:hint="eastAsia" w:ascii="宋体" w:hAnsi="宋体" w:cs="宋体"/>
          <w:color w:val="auto"/>
          <w:kern w:val="0"/>
          <w:sz w:val="24"/>
          <w:highlight w:val="none"/>
          <w:lang w:val="en-US" w:eastAsia="zh-CN"/>
        </w:rPr>
        <w:t>1年</w:t>
      </w:r>
      <w:r>
        <w:rPr>
          <w:rFonts w:hint="eastAsia" w:ascii="宋体" w:hAnsi="宋体" w:eastAsia="宋体" w:cs="宋体"/>
          <w:color w:val="auto"/>
          <w:kern w:val="0"/>
          <w:sz w:val="24"/>
          <w:highlight w:val="none"/>
          <w:lang w:eastAsia="zh-CN"/>
        </w:rPr>
        <w:t>；</w:t>
      </w:r>
    </w:p>
    <w:p w14:paraId="0341A295">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合同签订后15日历天内；</w:t>
      </w:r>
    </w:p>
    <w:p w14:paraId="60DC10A8">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7.本项目是否接受联合体投标：否</w:t>
      </w:r>
    </w:p>
    <w:p w14:paraId="54696C9B">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8.是否接受进口产品：否</w:t>
      </w:r>
    </w:p>
    <w:p w14:paraId="4399FDE8">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是否专门面向中小企业：</w:t>
      </w:r>
      <w:r>
        <w:rPr>
          <w:rFonts w:hint="eastAsia" w:ascii="宋体" w:hAnsi="宋体" w:cs="宋体"/>
          <w:color w:val="auto"/>
          <w:kern w:val="0"/>
          <w:sz w:val="24"/>
          <w:highlight w:val="none"/>
          <w:lang w:val="en-US" w:eastAsia="zh-CN"/>
        </w:rPr>
        <w:t>否</w:t>
      </w:r>
    </w:p>
    <w:p w14:paraId="2DF539E6">
      <w:pPr>
        <w:keepNext w:val="0"/>
        <w:keepLines w:val="0"/>
        <w:pageBreakBefore w:val="0"/>
        <w:widowControl/>
        <w:shd w:val="clear" w:color="auto" w:fill="FFFFFF"/>
        <w:kinsoku/>
        <w:wordWrap w:val="0"/>
        <w:overflowPunct/>
        <w:topLinePunct w:val="0"/>
        <w:autoSpaceDE/>
        <w:autoSpaceDN/>
        <w:bidi w:val="0"/>
        <w:adjustRightInd/>
        <w:spacing w:line="440" w:lineRule="exact"/>
        <w:textAlignment w:val="auto"/>
        <w:rPr>
          <w:rFonts w:ascii="宋体" w:hAnsi="宋体" w:cs="宋体"/>
          <w:b/>
          <w:bCs/>
          <w:color w:val="auto"/>
          <w:kern w:val="0"/>
          <w:sz w:val="24"/>
          <w:highlight w:val="none"/>
        </w:rPr>
      </w:pPr>
      <w:r>
        <w:rPr>
          <w:rFonts w:hint="eastAsia" w:ascii="宋体" w:hAnsi="宋体" w:cs="宋体"/>
          <w:b/>
          <w:bCs/>
          <w:color w:val="auto"/>
          <w:kern w:val="0"/>
          <w:sz w:val="24"/>
          <w:highlight w:val="none"/>
        </w:rPr>
        <w:t>二、申请人资格要求：</w:t>
      </w:r>
    </w:p>
    <w:p w14:paraId="2112A52F">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ascii="宋体" w:hAnsi="宋体" w:cs="宋体"/>
          <w:color w:val="auto"/>
          <w:kern w:val="0"/>
          <w:sz w:val="24"/>
          <w:highlight w:val="none"/>
        </w:rPr>
      </w:pPr>
      <w:r>
        <w:rPr>
          <w:rFonts w:hint="eastAsia" w:ascii="宋体" w:hAnsi="宋体" w:cs="宋体"/>
          <w:color w:val="auto"/>
          <w:kern w:val="0"/>
          <w:sz w:val="24"/>
          <w:highlight w:val="none"/>
        </w:rPr>
        <w:t>1.满足《中华人民共和国政府采购法》第二十二条规定：</w:t>
      </w:r>
    </w:p>
    <w:p w14:paraId="6AA15FA9">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2.落实政府采购政策满足的资格要求：本项目执行节能环保、促进中小微企业、监狱企业及残疾人福利性单位发展等政府采购政策。</w:t>
      </w:r>
    </w:p>
    <w:p w14:paraId="3116E0A5">
      <w:pPr>
        <w:keepNext w:val="0"/>
        <w:keepLines w:val="0"/>
        <w:pageBreakBefore w:val="0"/>
        <w:widowControl/>
        <w:shd w:val="clear" w:color="auto" w:fill="FFFFFF"/>
        <w:kinsoku/>
        <w:wordWrap w:val="0"/>
        <w:overflowPunct/>
        <w:topLinePunct w:val="0"/>
        <w:autoSpaceDE/>
        <w:autoSpaceDN/>
        <w:bidi w:val="0"/>
        <w:adjustRightInd/>
        <w:spacing w:line="440" w:lineRule="exact"/>
        <w:ind w:firstLine="472"/>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3.本项目的特定资格要求：</w:t>
      </w:r>
    </w:p>
    <w:p w14:paraId="1888900A">
      <w:pPr>
        <w:numPr>
          <w:ilvl w:val="0"/>
          <w:numId w:val="0"/>
        </w:numPr>
        <w:wordWrap w:val="0"/>
        <w:spacing w:line="420" w:lineRule="exact"/>
        <w:ind w:firstLine="480" w:firstLineChars="200"/>
        <w:rPr>
          <w:rFonts w:ascii="宋体" w:hAnsi="宋体" w:eastAsia="宋体" w:cs="宋体"/>
          <w:sz w:val="24"/>
          <w:szCs w:val="24"/>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1</w:t>
      </w:r>
      <w:r>
        <w:rPr>
          <w:rFonts w:hint="eastAsia" w:ascii="宋体" w:hAnsi="宋体" w:eastAsia="宋体" w:cs="宋体"/>
          <w:sz w:val="24"/>
          <w:szCs w:val="24"/>
        </w:rPr>
        <w:t>根据《关于在政府采购活动中查询及使用信用记录有关问题的通知》财库【2016】125 号 文件规定，对列入失信被执行人、重大税收违法失信主体、政府采购严重违法失信行为记录名单的供应商，拒绝其参与本项目政府采购活动。信用查询渠道：供应商须提供中国政府采购网 www.ccgp.gov.cn) 和信用中国（www.creditchina.gov.cn）查询相关主体信用记录结果网页打印页；【查询时间为公告发布期限内，提供相关信用信息网页打印页并加盖公章】</w:t>
      </w:r>
    </w:p>
    <w:p w14:paraId="578FD9D1">
      <w:pPr>
        <w:keepNext w:val="0"/>
        <w:keepLines w:val="0"/>
        <w:pageBreakBefore w:val="0"/>
        <w:widowControl/>
        <w:kinsoku/>
        <w:wordWrap w:val="0"/>
        <w:overflowPunct/>
        <w:topLinePunct w:val="0"/>
        <w:autoSpaceDE/>
        <w:autoSpaceDN/>
        <w:bidi w:val="0"/>
        <w:adjustRightInd/>
        <w:snapToGrid w:val="0"/>
        <w:spacing w:line="440" w:lineRule="exact"/>
        <w:ind w:firstLine="482" w:firstLineChars="200"/>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rPr>
        <w:t>三、获取采购文件：</w:t>
      </w:r>
    </w:p>
    <w:p w14:paraId="04B021C3">
      <w:pPr>
        <w:pStyle w:val="16"/>
        <w:keepNext w:val="0"/>
        <w:keepLines w:val="0"/>
        <w:pageBreakBefore w:val="0"/>
        <w:kinsoku/>
        <w:wordWrap w:val="0"/>
        <w:overflowPunct/>
        <w:topLinePunct w:val="0"/>
        <w:autoSpaceDE/>
        <w:autoSpaceDN/>
        <w:bidi w:val="0"/>
        <w:adjustRightInd/>
        <w:spacing w:after="0" w:line="440" w:lineRule="exact"/>
        <w:ind w:left="0" w:leftChars="0" w:firstLine="480" w:firstLineChars="200"/>
        <w:textAlignment w:val="auto"/>
        <w:rPr>
          <w:rFonts w:ascii="宋体" w:hAnsi="宋体" w:eastAsia="宋体" w:cs="宋体"/>
          <w:bCs/>
          <w:iCs/>
          <w:color w:val="auto"/>
          <w:sz w:val="24"/>
          <w:highlight w:val="none"/>
        </w:rPr>
      </w:pPr>
      <w:r>
        <w:rPr>
          <w:rFonts w:hint="eastAsia" w:ascii="宋体" w:hAnsi="宋体" w:eastAsia="宋体" w:cs="宋体"/>
          <w:bCs/>
          <w:iCs/>
          <w:color w:val="auto"/>
          <w:sz w:val="24"/>
          <w:highlight w:val="none"/>
        </w:rPr>
        <w:t>1.时间：</w:t>
      </w:r>
      <w:r>
        <w:rPr>
          <w:rFonts w:ascii="宋体" w:hAnsi="宋体" w:eastAsia="宋体" w:cs="宋体"/>
          <w:bCs/>
          <w:iCs/>
          <w:color w:val="auto"/>
          <w:sz w:val="24"/>
          <w:highlight w:val="none"/>
        </w:rPr>
        <w:t>202</w:t>
      </w:r>
      <w:r>
        <w:rPr>
          <w:rFonts w:hint="eastAsia" w:ascii="宋体" w:hAnsi="宋体" w:eastAsia="宋体" w:cs="宋体"/>
          <w:bCs/>
          <w:iCs/>
          <w:color w:val="auto"/>
          <w:sz w:val="24"/>
          <w:highlight w:val="none"/>
          <w:lang w:val="en-US" w:eastAsia="zh-CN"/>
        </w:rPr>
        <w:t>5</w:t>
      </w:r>
      <w:r>
        <w:rPr>
          <w:rFonts w:hint="eastAsia" w:ascii="宋体" w:hAnsi="宋体" w:eastAsia="宋体" w:cs="宋体"/>
          <w:bCs/>
          <w:iCs/>
          <w:color w:val="auto"/>
          <w:sz w:val="24"/>
          <w:highlight w:val="none"/>
        </w:rPr>
        <w:t>年</w:t>
      </w:r>
      <w:r>
        <w:rPr>
          <w:rFonts w:hint="eastAsia" w:ascii="宋体" w:hAnsi="宋体" w:eastAsia="宋体" w:cs="宋体"/>
          <w:bCs/>
          <w:iCs/>
          <w:color w:val="auto"/>
          <w:sz w:val="24"/>
          <w:highlight w:val="none"/>
          <w:lang w:val="en-US" w:eastAsia="zh-CN"/>
        </w:rPr>
        <w:t>12</w:t>
      </w:r>
      <w:r>
        <w:rPr>
          <w:rFonts w:hint="eastAsia" w:ascii="宋体" w:hAnsi="宋体" w:eastAsia="宋体" w:cs="宋体"/>
          <w:bCs/>
          <w:iCs/>
          <w:color w:val="auto"/>
          <w:sz w:val="24"/>
          <w:highlight w:val="none"/>
        </w:rPr>
        <w:t>月</w:t>
      </w:r>
      <w:r>
        <w:rPr>
          <w:rFonts w:hint="eastAsia" w:ascii="宋体" w:hAnsi="宋体" w:eastAsia="宋体" w:cs="宋体"/>
          <w:bCs/>
          <w:iCs/>
          <w:color w:val="auto"/>
          <w:sz w:val="24"/>
          <w:highlight w:val="none"/>
          <w:lang w:val="en-US" w:eastAsia="zh-CN"/>
        </w:rPr>
        <w:t>15</w:t>
      </w:r>
      <w:r>
        <w:rPr>
          <w:rFonts w:hint="eastAsia" w:ascii="宋体" w:hAnsi="宋体" w:eastAsia="宋体" w:cs="宋体"/>
          <w:bCs/>
          <w:iCs/>
          <w:color w:val="auto"/>
          <w:sz w:val="24"/>
          <w:highlight w:val="none"/>
        </w:rPr>
        <w:t>日至</w:t>
      </w:r>
      <w:r>
        <w:rPr>
          <w:rFonts w:ascii="宋体" w:hAnsi="宋体" w:eastAsia="宋体" w:cs="宋体"/>
          <w:bCs/>
          <w:iCs/>
          <w:color w:val="auto"/>
          <w:sz w:val="24"/>
          <w:highlight w:val="none"/>
        </w:rPr>
        <w:t>202</w:t>
      </w:r>
      <w:r>
        <w:rPr>
          <w:rFonts w:hint="eastAsia" w:ascii="宋体" w:hAnsi="宋体" w:eastAsia="宋体" w:cs="宋体"/>
          <w:bCs/>
          <w:iCs/>
          <w:color w:val="auto"/>
          <w:sz w:val="24"/>
          <w:highlight w:val="none"/>
          <w:lang w:val="en-US" w:eastAsia="zh-CN"/>
        </w:rPr>
        <w:t>5</w:t>
      </w:r>
      <w:r>
        <w:rPr>
          <w:rFonts w:hint="eastAsia" w:ascii="宋体" w:hAnsi="宋体" w:eastAsia="宋体" w:cs="宋体"/>
          <w:bCs/>
          <w:iCs/>
          <w:color w:val="auto"/>
          <w:sz w:val="24"/>
          <w:highlight w:val="none"/>
        </w:rPr>
        <w:t>年</w:t>
      </w:r>
      <w:r>
        <w:rPr>
          <w:rFonts w:hint="eastAsia" w:ascii="宋体" w:hAnsi="宋体" w:eastAsia="宋体" w:cs="宋体"/>
          <w:bCs/>
          <w:iCs/>
          <w:color w:val="auto"/>
          <w:sz w:val="24"/>
          <w:highlight w:val="none"/>
          <w:lang w:val="en-US" w:eastAsia="zh-CN"/>
        </w:rPr>
        <w:t>12</w:t>
      </w:r>
      <w:r>
        <w:rPr>
          <w:rFonts w:hint="eastAsia" w:ascii="宋体" w:hAnsi="宋体" w:eastAsia="宋体" w:cs="宋体"/>
          <w:bCs/>
          <w:iCs/>
          <w:color w:val="auto"/>
          <w:sz w:val="24"/>
          <w:highlight w:val="none"/>
        </w:rPr>
        <w:t>月</w:t>
      </w:r>
      <w:r>
        <w:rPr>
          <w:rFonts w:hint="eastAsia" w:ascii="宋体" w:hAnsi="宋体" w:eastAsia="宋体" w:cs="宋体"/>
          <w:bCs/>
          <w:iCs/>
          <w:color w:val="auto"/>
          <w:sz w:val="24"/>
          <w:highlight w:val="none"/>
          <w:lang w:val="en-US" w:eastAsia="zh-CN"/>
        </w:rPr>
        <w:t>17</w:t>
      </w:r>
      <w:r>
        <w:rPr>
          <w:rFonts w:hint="eastAsia" w:ascii="宋体" w:hAnsi="宋体" w:eastAsia="宋体" w:cs="宋体"/>
          <w:bCs/>
          <w:iCs/>
          <w:color w:val="auto"/>
          <w:sz w:val="24"/>
          <w:highlight w:val="none"/>
        </w:rPr>
        <w:t>日每天上午8:00至12:00</w:t>
      </w:r>
      <w:r>
        <w:rPr>
          <w:rFonts w:hint="eastAsia" w:ascii="宋体" w:hAnsi="宋体" w:eastAsia="宋体" w:cs="宋体"/>
          <w:bCs/>
          <w:iCs/>
          <w:color w:val="auto"/>
          <w:sz w:val="24"/>
          <w:highlight w:val="none"/>
          <w:lang w:val="en-US" w:eastAsia="zh-CN"/>
        </w:rPr>
        <w:t>，</w:t>
      </w:r>
      <w:r>
        <w:rPr>
          <w:rFonts w:hint="eastAsia" w:ascii="宋体" w:hAnsi="宋体" w:eastAsia="宋体" w:cs="宋体"/>
          <w:bCs/>
          <w:iCs/>
          <w:color w:val="auto"/>
          <w:sz w:val="24"/>
          <w:highlight w:val="none"/>
        </w:rPr>
        <w:t>下午</w:t>
      </w:r>
      <w:r>
        <w:rPr>
          <w:rFonts w:hint="eastAsia" w:ascii="宋体" w:hAnsi="宋体" w:eastAsia="宋体" w:cs="宋体"/>
          <w:bCs/>
          <w:iCs/>
          <w:color w:val="auto"/>
          <w:sz w:val="24"/>
          <w:highlight w:val="none"/>
          <w:lang w:val="en-US" w:eastAsia="zh-CN"/>
        </w:rPr>
        <w:t>12</w:t>
      </w:r>
      <w:r>
        <w:rPr>
          <w:rFonts w:hint="eastAsia" w:ascii="宋体" w:hAnsi="宋体" w:eastAsia="宋体" w:cs="宋体"/>
          <w:bCs/>
          <w:iCs/>
          <w:color w:val="auto"/>
          <w:sz w:val="24"/>
          <w:highlight w:val="none"/>
        </w:rPr>
        <w:t>：</w:t>
      </w:r>
      <w:r>
        <w:rPr>
          <w:rFonts w:hint="eastAsia" w:ascii="宋体" w:hAnsi="宋体" w:eastAsia="宋体" w:cs="宋体"/>
          <w:bCs/>
          <w:iCs/>
          <w:color w:val="auto"/>
          <w:sz w:val="24"/>
          <w:highlight w:val="none"/>
          <w:lang w:val="en-US" w:eastAsia="zh-CN"/>
        </w:rPr>
        <w:t>00</w:t>
      </w:r>
      <w:r>
        <w:rPr>
          <w:rFonts w:hint="eastAsia" w:ascii="宋体" w:hAnsi="宋体" w:eastAsia="宋体" w:cs="宋体"/>
          <w:bCs/>
          <w:iCs/>
          <w:color w:val="auto"/>
          <w:sz w:val="24"/>
          <w:highlight w:val="none"/>
        </w:rPr>
        <w:t>至18:00（北京时间，法定节假日除外。）</w:t>
      </w:r>
    </w:p>
    <w:p w14:paraId="17C90C6D">
      <w:pPr>
        <w:keepNext w:val="0"/>
        <w:keepLines w:val="0"/>
        <w:pageBreakBefore w:val="0"/>
        <w:widowControl/>
        <w:kinsoku/>
        <w:wordWrap w:val="0"/>
        <w:overflowPunct/>
        <w:topLinePunct w:val="0"/>
        <w:autoSpaceDE/>
        <w:autoSpaceDN/>
        <w:bidi w:val="0"/>
        <w:adjustRightInd/>
        <w:spacing w:line="440" w:lineRule="exact"/>
        <w:ind w:firstLine="480" w:firstLineChars="200"/>
        <w:jc w:val="left"/>
        <w:textAlignment w:val="auto"/>
        <w:rPr>
          <w:color w:val="auto"/>
          <w:highlight w:val="none"/>
        </w:rPr>
      </w:pPr>
      <w:r>
        <w:rPr>
          <w:rFonts w:hint="eastAsia" w:ascii="宋体" w:hAnsi="宋体" w:cs="宋体"/>
          <w:color w:val="auto"/>
          <w:kern w:val="0"/>
          <w:sz w:val="24"/>
          <w:highlight w:val="none"/>
        </w:rPr>
        <w:t xml:space="preserve"> 2.地点：驻马店市公共资源交易中心电子交易平台(以下简称“交易平台 网站”)（https://ggzy.zhumadian.gov.cn ） </w:t>
      </w:r>
    </w:p>
    <w:p w14:paraId="53AE0F99">
      <w:pPr>
        <w:keepNext w:val="0"/>
        <w:keepLines w:val="0"/>
        <w:pageBreakBefore w:val="0"/>
        <w:widowControl/>
        <w:kinsoku/>
        <w:wordWrap w:val="0"/>
        <w:overflowPunct/>
        <w:topLinePunct w:val="0"/>
        <w:autoSpaceDE/>
        <w:autoSpaceDN/>
        <w:bidi w:val="0"/>
        <w:adjustRightInd/>
        <w:spacing w:line="440" w:lineRule="exact"/>
        <w:ind w:firstLine="480" w:firstLineChars="200"/>
        <w:jc w:val="left"/>
        <w:textAlignment w:val="auto"/>
        <w:rPr>
          <w:color w:val="auto"/>
          <w:highlight w:val="none"/>
        </w:rPr>
      </w:pPr>
      <w:r>
        <w:rPr>
          <w:rFonts w:hint="eastAsia" w:ascii="宋体" w:hAnsi="宋体" w:cs="宋体"/>
          <w:color w:val="auto"/>
          <w:kern w:val="0"/>
          <w:sz w:val="24"/>
          <w:highlight w:val="none"/>
        </w:rPr>
        <w:t>3.方式：登录“驻马店市公共资源交易中心（https://ggzy.zhumadian.g</w:t>
      </w:r>
      <w:r>
        <w:rPr>
          <w:color w:val="auto"/>
          <w:kern w:val="0"/>
          <w:sz w:val="18"/>
          <w:szCs w:val="18"/>
          <w:highlight w:val="none"/>
        </w:rPr>
        <w:t xml:space="preserve"> </w:t>
      </w:r>
      <w:r>
        <w:rPr>
          <w:rFonts w:hint="eastAsia" w:ascii="宋体" w:hAnsi="宋体" w:cs="宋体"/>
          <w:color w:val="auto"/>
          <w:kern w:val="0"/>
          <w:sz w:val="24"/>
          <w:highlight w:val="none"/>
        </w:rPr>
        <w:t xml:space="preserve">ov.cn ）”网站，凭领取的企业身份认证锁（CA密钥）登录系统进行网上免费下载采购文件。未按规定在网上下载采购文件的，将被拒绝。 </w:t>
      </w:r>
    </w:p>
    <w:p w14:paraId="5F010CF6">
      <w:pPr>
        <w:keepNext w:val="0"/>
        <w:keepLines w:val="0"/>
        <w:pageBreakBefore w:val="0"/>
        <w:widowControl/>
        <w:kinsoku/>
        <w:wordWrap w:val="0"/>
        <w:overflowPunct/>
        <w:topLinePunct w:val="0"/>
        <w:autoSpaceDE/>
        <w:autoSpaceDN/>
        <w:bidi w:val="0"/>
        <w:adjustRightInd/>
        <w:spacing w:line="440" w:lineRule="exact"/>
        <w:ind w:firstLine="480" w:firstLineChars="200"/>
        <w:jc w:val="left"/>
        <w:textAlignment w:val="auto"/>
        <w:rPr>
          <w:color w:val="auto"/>
          <w:highlight w:val="none"/>
        </w:rPr>
      </w:pPr>
      <w:r>
        <w:rPr>
          <w:rFonts w:hint="eastAsia" w:ascii="宋体" w:hAnsi="宋体" w:cs="宋体"/>
          <w:color w:val="auto"/>
          <w:kern w:val="0"/>
          <w:sz w:val="24"/>
          <w:highlight w:val="none"/>
        </w:rPr>
        <w:t xml:space="preserve">4.售价：0元 </w:t>
      </w:r>
    </w:p>
    <w:p w14:paraId="7605CF6E">
      <w:pPr>
        <w:pStyle w:val="16"/>
        <w:keepNext w:val="0"/>
        <w:keepLines w:val="0"/>
        <w:pageBreakBefore w:val="0"/>
        <w:kinsoku/>
        <w:wordWrap w:val="0"/>
        <w:overflowPunct/>
        <w:topLinePunct w:val="0"/>
        <w:autoSpaceDE/>
        <w:autoSpaceDN/>
        <w:bidi w:val="0"/>
        <w:adjustRightInd/>
        <w:spacing w:after="0" w:line="440" w:lineRule="exact"/>
        <w:ind w:left="0" w:leftChars="0" w:firstLine="0" w:firstLineChars="0"/>
        <w:textAlignment w:val="auto"/>
        <w:rPr>
          <w:rFonts w:ascii="宋体" w:hAnsi="宋体" w:eastAsia="宋体" w:cs="宋体"/>
          <w:b/>
          <w:iCs/>
          <w:color w:val="auto"/>
          <w:sz w:val="24"/>
          <w:highlight w:val="none"/>
        </w:rPr>
      </w:pPr>
      <w:r>
        <w:rPr>
          <w:rFonts w:hint="eastAsia" w:ascii="宋体" w:hAnsi="宋体" w:eastAsia="宋体" w:cs="宋体"/>
          <w:b/>
          <w:iCs/>
          <w:color w:val="auto"/>
          <w:sz w:val="24"/>
          <w:highlight w:val="none"/>
        </w:rPr>
        <w:t>四、响应文件提交：</w:t>
      </w:r>
    </w:p>
    <w:p w14:paraId="4DA6E888">
      <w:pPr>
        <w:pStyle w:val="16"/>
        <w:keepNext w:val="0"/>
        <w:keepLines w:val="0"/>
        <w:pageBreakBefore w:val="0"/>
        <w:kinsoku/>
        <w:wordWrap w:val="0"/>
        <w:overflowPunct/>
        <w:topLinePunct w:val="0"/>
        <w:autoSpaceDE/>
        <w:autoSpaceDN/>
        <w:bidi w:val="0"/>
        <w:adjustRightInd/>
        <w:spacing w:after="0" w:line="440" w:lineRule="exact"/>
        <w:ind w:left="0" w:leftChars="0" w:firstLine="480" w:firstLineChars="200"/>
        <w:textAlignment w:val="auto"/>
        <w:rPr>
          <w:rFonts w:hint="eastAsia" w:ascii="宋体" w:hAnsi="宋体" w:eastAsia="宋体" w:cs="宋体"/>
          <w:b/>
          <w:bCs/>
          <w:iCs/>
          <w:color w:val="auto"/>
          <w:kern w:val="0"/>
          <w:sz w:val="24"/>
          <w:highlight w:val="none"/>
        </w:rPr>
      </w:pPr>
      <w:r>
        <w:rPr>
          <w:rFonts w:hint="eastAsia" w:ascii="宋体" w:hAnsi="宋体" w:eastAsia="宋体" w:cs="宋体"/>
          <w:bCs/>
          <w:iCs/>
          <w:color w:val="auto"/>
          <w:sz w:val="24"/>
          <w:highlight w:val="none"/>
        </w:rPr>
        <w:t>1.时间：202</w:t>
      </w:r>
      <w:r>
        <w:rPr>
          <w:rFonts w:hint="eastAsia" w:ascii="宋体" w:hAnsi="宋体" w:eastAsia="宋体" w:cs="宋体"/>
          <w:bCs/>
          <w:iCs/>
          <w:color w:val="auto"/>
          <w:sz w:val="24"/>
          <w:highlight w:val="none"/>
          <w:lang w:val="en-US" w:eastAsia="zh-CN"/>
        </w:rPr>
        <w:t>5</w:t>
      </w:r>
      <w:r>
        <w:rPr>
          <w:rFonts w:hint="eastAsia" w:ascii="宋体" w:hAnsi="宋体" w:eastAsia="宋体" w:cs="宋体"/>
          <w:bCs/>
          <w:iCs/>
          <w:color w:val="auto"/>
          <w:sz w:val="24"/>
          <w:highlight w:val="none"/>
        </w:rPr>
        <w:t>年</w:t>
      </w:r>
      <w:r>
        <w:rPr>
          <w:rFonts w:hint="eastAsia" w:ascii="宋体" w:hAnsi="宋体" w:eastAsia="宋体" w:cs="宋体"/>
          <w:bCs/>
          <w:iCs/>
          <w:color w:val="auto"/>
          <w:sz w:val="24"/>
          <w:highlight w:val="none"/>
          <w:lang w:val="en-US" w:eastAsia="zh-CN"/>
        </w:rPr>
        <w:t xml:space="preserve">12 </w:t>
      </w:r>
      <w:r>
        <w:rPr>
          <w:rFonts w:hint="eastAsia" w:ascii="宋体" w:hAnsi="宋体" w:eastAsia="宋体" w:cs="宋体"/>
          <w:bCs/>
          <w:iCs/>
          <w:color w:val="auto"/>
          <w:sz w:val="24"/>
          <w:highlight w:val="none"/>
        </w:rPr>
        <w:t>月</w:t>
      </w:r>
      <w:r>
        <w:rPr>
          <w:rFonts w:hint="eastAsia" w:ascii="宋体" w:hAnsi="宋体" w:eastAsia="宋体" w:cs="宋体"/>
          <w:bCs/>
          <w:iCs/>
          <w:color w:val="auto"/>
          <w:sz w:val="24"/>
          <w:highlight w:val="none"/>
          <w:lang w:val="en-US" w:eastAsia="zh-CN"/>
        </w:rPr>
        <w:t>18</w:t>
      </w:r>
      <w:r>
        <w:rPr>
          <w:rFonts w:hint="eastAsia" w:ascii="宋体" w:hAnsi="宋体" w:eastAsia="宋体" w:cs="宋体"/>
          <w:bCs/>
          <w:iCs/>
          <w:color w:val="auto"/>
          <w:sz w:val="24"/>
          <w:highlight w:val="none"/>
        </w:rPr>
        <w:t>日</w:t>
      </w:r>
      <w:r>
        <w:rPr>
          <w:rFonts w:hint="eastAsia" w:ascii="宋体" w:hAnsi="宋体" w:eastAsia="宋体" w:cs="宋体"/>
          <w:bCs/>
          <w:iCs/>
          <w:color w:val="auto"/>
          <w:sz w:val="24"/>
          <w:highlight w:val="none"/>
          <w:lang w:val="en-US" w:eastAsia="zh-CN"/>
        </w:rPr>
        <w:t>上午9:00时</w:t>
      </w:r>
      <w:r>
        <w:rPr>
          <w:rFonts w:hint="eastAsia" w:ascii="宋体" w:hAnsi="宋体" w:eastAsia="宋体" w:cs="宋体"/>
          <w:bCs/>
          <w:iCs/>
          <w:color w:val="auto"/>
          <w:sz w:val="24"/>
          <w:highlight w:val="none"/>
        </w:rPr>
        <w:t>（北京时间）</w:t>
      </w:r>
    </w:p>
    <w:p w14:paraId="721A2E1E">
      <w:pPr>
        <w:keepNext w:val="0"/>
        <w:keepLines w:val="0"/>
        <w:pageBreakBefore w:val="0"/>
        <w:widowControl/>
        <w:kinsoku/>
        <w:wordWrap w:val="0"/>
        <w:overflowPunct/>
        <w:topLinePunct w:val="0"/>
        <w:autoSpaceDE/>
        <w:autoSpaceDN/>
        <w:bidi w:val="0"/>
        <w:adjustRightInd/>
        <w:snapToGrid w:val="0"/>
        <w:spacing w:line="440" w:lineRule="exact"/>
        <w:ind w:firstLine="470" w:firstLineChars="196"/>
        <w:jc w:val="left"/>
        <w:textAlignment w:val="auto"/>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rPr>
        <w:t>2.地点：</w:t>
      </w:r>
      <w:r>
        <w:rPr>
          <w:rFonts w:hint="eastAsia" w:ascii="宋体" w:hAnsi="宋体" w:cs="宋体"/>
          <w:bCs/>
          <w:color w:val="auto"/>
          <w:kern w:val="0"/>
          <w:sz w:val="24"/>
          <w:highlight w:val="none"/>
          <w:lang w:val="en-US" w:eastAsia="zh-CN"/>
        </w:rPr>
        <w:t>驻马店市公共资源交易中心电子交易平台</w:t>
      </w:r>
    </w:p>
    <w:p w14:paraId="1D932578">
      <w:pPr>
        <w:keepNext w:val="0"/>
        <w:keepLines w:val="0"/>
        <w:pageBreakBefore w:val="0"/>
        <w:widowControl/>
        <w:kinsoku/>
        <w:wordWrap w:val="0"/>
        <w:overflowPunct/>
        <w:topLinePunct w:val="0"/>
        <w:autoSpaceDE/>
        <w:autoSpaceDN/>
        <w:bidi w:val="0"/>
        <w:adjustRightInd/>
        <w:snapToGrid w:val="0"/>
        <w:spacing w:line="440" w:lineRule="exact"/>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rPr>
        <w:t>五、响应文件开启：</w:t>
      </w:r>
    </w:p>
    <w:p w14:paraId="0BFA018A">
      <w:pPr>
        <w:pStyle w:val="16"/>
        <w:keepNext w:val="0"/>
        <w:keepLines w:val="0"/>
        <w:pageBreakBefore w:val="0"/>
        <w:kinsoku/>
        <w:wordWrap w:val="0"/>
        <w:overflowPunct/>
        <w:topLinePunct w:val="0"/>
        <w:autoSpaceDE/>
        <w:autoSpaceDN/>
        <w:bidi w:val="0"/>
        <w:adjustRightInd/>
        <w:spacing w:after="0" w:line="440" w:lineRule="exact"/>
        <w:ind w:left="0" w:leftChars="0" w:firstLine="480" w:firstLineChars="200"/>
        <w:textAlignment w:val="auto"/>
        <w:rPr>
          <w:rFonts w:ascii="宋体" w:hAnsi="宋体" w:eastAsia="宋体" w:cs="宋体"/>
          <w:b/>
          <w:color w:val="auto"/>
          <w:kern w:val="0"/>
          <w:sz w:val="24"/>
          <w:highlight w:val="none"/>
        </w:rPr>
      </w:pPr>
      <w:r>
        <w:rPr>
          <w:rFonts w:hint="eastAsia" w:ascii="宋体" w:hAnsi="宋体" w:eastAsia="宋体" w:cs="宋体"/>
          <w:bCs/>
          <w:iCs/>
          <w:color w:val="auto"/>
          <w:sz w:val="24"/>
          <w:highlight w:val="none"/>
        </w:rPr>
        <w:t>1.时间：202</w:t>
      </w:r>
      <w:r>
        <w:rPr>
          <w:rFonts w:hint="eastAsia" w:ascii="宋体" w:hAnsi="宋体" w:eastAsia="宋体" w:cs="宋体"/>
          <w:bCs/>
          <w:iCs/>
          <w:color w:val="auto"/>
          <w:sz w:val="24"/>
          <w:highlight w:val="none"/>
          <w:lang w:val="en-US" w:eastAsia="zh-CN"/>
        </w:rPr>
        <w:t>5</w:t>
      </w:r>
      <w:r>
        <w:rPr>
          <w:rFonts w:hint="eastAsia" w:ascii="宋体" w:hAnsi="宋体" w:eastAsia="宋体" w:cs="宋体"/>
          <w:bCs/>
          <w:iCs/>
          <w:color w:val="auto"/>
          <w:sz w:val="24"/>
          <w:highlight w:val="none"/>
        </w:rPr>
        <w:t>年</w:t>
      </w:r>
      <w:r>
        <w:rPr>
          <w:rFonts w:hint="eastAsia" w:ascii="宋体" w:hAnsi="宋体" w:eastAsia="宋体" w:cs="宋体"/>
          <w:bCs/>
          <w:iCs/>
          <w:color w:val="auto"/>
          <w:sz w:val="24"/>
          <w:highlight w:val="none"/>
          <w:lang w:val="en-US" w:eastAsia="zh-CN"/>
        </w:rPr>
        <w:t xml:space="preserve">12 </w:t>
      </w:r>
      <w:r>
        <w:rPr>
          <w:rFonts w:hint="eastAsia" w:ascii="宋体" w:hAnsi="宋体" w:eastAsia="宋体" w:cs="宋体"/>
          <w:bCs/>
          <w:iCs/>
          <w:color w:val="auto"/>
          <w:sz w:val="24"/>
          <w:highlight w:val="none"/>
        </w:rPr>
        <w:t>月</w:t>
      </w:r>
      <w:r>
        <w:rPr>
          <w:rFonts w:hint="eastAsia" w:ascii="宋体" w:hAnsi="宋体" w:eastAsia="宋体" w:cs="宋体"/>
          <w:bCs/>
          <w:iCs/>
          <w:color w:val="auto"/>
          <w:sz w:val="24"/>
          <w:highlight w:val="none"/>
          <w:lang w:val="en-US" w:eastAsia="zh-CN"/>
        </w:rPr>
        <w:t>18</w:t>
      </w:r>
      <w:r>
        <w:rPr>
          <w:rFonts w:hint="eastAsia" w:ascii="宋体" w:hAnsi="宋体" w:eastAsia="宋体" w:cs="宋体"/>
          <w:bCs/>
          <w:iCs/>
          <w:color w:val="auto"/>
          <w:sz w:val="24"/>
          <w:highlight w:val="none"/>
        </w:rPr>
        <w:t>日</w:t>
      </w:r>
      <w:r>
        <w:rPr>
          <w:rFonts w:hint="eastAsia" w:ascii="宋体" w:hAnsi="宋体" w:eastAsia="宋体" w:cs="宋体"/>
          <w:bCs/>
          <w:iCs/>
          <w:color w:val="auto"/>
          <w:sz w:val="24"/>
          <w:highlight w:val="none"/>
          <w:lang w:val="en-US" w:eastAsia="zh-CN"/>
        </w:rPr>
        <w:t>上午9:00时</w:t>
      </w:r>
      <w:r>
        <w:rPr>
          <w:rFonts w:hint="eastAsia" w:ascii="宋体" w:hAnsi="宋体" w:eastAsia="宋体" w:cs="宋体"/>
          <w:bCs/>
          <w:iCs/>
          <w:color w:val="auto"/>
          <w:sz w:val="24"/>
          <w:highlight w:val="none"/>
        </w:rPr>
        <w:t>（北京时间）</w:t>
      </w:r>
    </w:p>
    <w:p w14:paraId="79F925D5">
      <w:pPr>
        <w:keepNext w:val="0"/>
        <w:keepLines w:val="0"/>
        <w:pageBreakBefore w:val="0"/>
        <w:widowControl/>
        <w:kinsoku/>
        <w:wordWrap w:val="0"/>
        <w:overflowPunct/>
        <w:topLinePunct w:val="0"/>
        <w:autoSpaceDE/>
        <w:autoSpaceDN/>
        <w:bidi w:val="0"/>
        <w:adjustRightInd/>
        <w:snapToGrid w:val="0"/>
        <w:spacing w:line="440" w:lineRule="exact"/>
        <w:ind w:firstLine="470" w:firstLineChars="196"/>
        <w:jc w:val="left"/>
        <w:textAlignment w:val="auto"/>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rPr>
        <w:t>2.地点：</w:t>
      </w:r>
      <w:r>
        <w:rPr>
          <w:rFonts w:hint="eastAsia" w:ascii="宋体" w:hAnsi="宋体" w:cs="宋体"/>
          <w:bCs/>
          <w:color w:val="auto"/>
          <w:kern w:val="0"/>
          <w:sz w:val="24"/>
          <w:highlight w:val="none"/>
          <w:lang w:val="en-US" w:eastAsia="zh-CN"/>
        </w:rPr>
        <w:t>新蔡县公共资源交易中心电子交易平台不见面开标厅</w:t>
      </w:r>
    </w:p>
    <w:p w14:paraId="09ADBDCA">
      <w:pPr>
        <w:pStyle w:val="16"/>
        <w:keepNext w:val="0"/>
        <w:keepLines w:val="0"/>
        <w:pageBreakBefore w:val="0"/>
        <w:kinsoku/>
        <w:wordWrap w:val="0"/>
        <w:overflowPunct/>
        <w:topLinePunct w:val="0"/>
        <w:autoSpaceDE/>
        <w:autoSpaceDN/>
        <w:bidi w:val="0"/>
        <w:adjustRightInd/>
        <w:spacing w:after="0" w:line="440" w:lineRule="exact"/>
        <w:ind w:left="0" w:leftChars="0"/>
        <w:textAlignment w:val="auto"/>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六、发布公告的媒介及公告期限：</w:t>
      </w:r>
    </w:p>
    <w:p w14:paraId="7ED556D5">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bCs/>
          <w:iCs/>
          <w:color w:val="auto"/>
          <w:kern w:val="2"/>
          <w:highlight w:val="none"/>
        </w:rPr>
      </w:pPr>
      <w:r>
        <w:rPr>
          <w:rFonts w:hint="eastAsia"/>
          <w:bCs/>
          <w:iCs/>
          <w:color w:val="auto"/>
          <w:kern w:val="2"/>
          <w:highlight w:val="none"/>
        </w:rPr>
        <w:t>本次公告在《河南省政府采购网》、《驻马店市公共资源电子交易平台》网站上发布。公告期限为三个工作日</w:t>
      </w:r>
      <w:r>
        <w:rPr>
          <w:rFonts w:hint="eastAsia"/>
          <w:bCs/>
          <w:iCs/>
          <w:color w:val="auto"/>
          <w:highlight w:val="none"/>
        </w:rPr>
        <w:t>。</w:t>
      </w:r>
    </w:p>
    <w:p w14:paraId="46D51B92">
      <w:pPr>
        <w:pStyle w:val="16"/>
        <w:keepNext w:val="0"/>
        <w:keepLines w:val="0"/>
        <w:pageBreakBefore w:val="0"/>
        <w:kinsoku/>
        <w:wordWrap w:val="0"/>
        <w:overflowPunct/>
        <w:topLinePunct w:val="0"/>
        <w:autoSpaceDE/>
        <w:autoSpaceDN/>
        <w:bidi w:val="0"/>
        <w:adjustRightInd/>
        <w:spacing w:after="0" w:line="440" w:lineRule="exact"/>
        <w:ind w:left="0" w:leftChars="0"/>
        <w:textAlignment w:val="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lang w:val="en-US" w:eastAsia="zh-CN"/>
        </w:rPr>
        <w:t>七、</w:t>
      </w:r>
      <w:r>
        <w:rPr>
          <w:rFonts w:hint="eastAsia" w:ascii="宋体" w:hAnsi="宋体" w:eastAsia="宋体" w:cs="宋体"/>
          <w:b/>
          <w:color w:val="auto"/>
          <w:kern w:val="0"/>
          <w:sz w:val="24"/>
          <w:highlight w:val="none"/>
        </w:rPr>
        <w:t>其他补充事宜：</w:t>
      </w:r>
    </w:p>
    <w:p w14:paraId="169232AB">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bCs/>
          <w:iCs/>
          <w:color w:val="auto"/>
          <w:kern w:val="2"/>
          <w:highlight w:val="none"/>
        </w:rPr>
      </w:pPr>
      <w:r>
        <w:rPr>
          <w:rFonts w:hint="eastAsia"/>
          <w:bCs/>
          <w:iCs/>
          <w:color w:val="auto"/>
          <w:kern w:val="2"/>
          <w:highlight w:val="none"/>
        </w:rPr>
        <w:t>1.本项目使用远程不见面交易的模式。投标人应于投标截止时间前将加密电子投标文件(.zmdtf格式)在驻马店市公共资源交易中心电子交易平台加密上传，逾期上传其投标将被拒绝。</w:t>
      </w:r>
      <w:r>
        <w:rPr>
          <w:rFonts w:hint="eastAsia"/>
          <w:bCs/>
          <w:iCs/>
          <w:color w:val="auto"/>
          <w:kern w:val="2"/>
          <w:highlight w:val="none"/>
          <w:lang w:val="en-US" w:eastAsia="zh-CN"/>
        </w:rPr>
        <w:t xml:space="preserve">  </w:t>
      </w:r>
      <w:r>
        <w:rPr>
          <w:rFonts w:hint="eastAsia"/>
          <w:bCs/>
          <w:iCs/>
          <w:color w:val="auto"/>
          <w:kern w:val="2"/>
          <w:highlight w:val="none"/>
        </w:rPr>
        <w:t xml:space="preserve"> 2.投标人注册: 投标人首先通过“驻马店市公共资源交易</w:t>
      </w:r>
      <w:r>
        <w:rPr>
          <w:rFonts w:hint="eastAsia"/>
          <w:bCs/>
          <w:iCs/>
          <w:color w:val="auto"/>
          <w:kern w:val="2"/>
          <w:highlight w:val="none"/>
          <w:lang w:val="en-US" w:eastAsia="zh-CN"/>
        </w:rPr>
        <w:t>中心</w:t>
      </w:r>
      <w:r>
        <w:rPr>
          <w:rFonts w:hint="eastAsia"/>
          <w:bCs/>
          <w:iCs/>
          <w:color w:val="auto"/>
          <w:kern w:val="2"/>
          <w:highlight w:val="none"/>
        </w:rPr>
        <w:t xml:space="preserve">（https://ggzy.zhumadian.gov.cn）”网站“投标人登陆版块”进行交易主体免费注册，然后按网站下载中心（其他）“诚信库申报操作手册”指导填报企业信息和上传有关资料原件 的扫描件，完善诚信库信息，自行核验通过后，按网站下载中心（其他）“办 理HNXACA单位个人数字证书所需材料下载”准备齐资料，最后到驻马店市公共 资源交易中心（驻马店市文明路1196号公共资源交易中心1F大厅）办理 CA 密钥，完成注册。 </w:t>
      </w:r>
    </w:p>
    <w:p w14:paraId="1B18AFF7">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bCs/>
          <w:iCs/>
          <w:color w:val="auto"/>
          <w:kern w:val="2"/>
          <w:highlight w:val="none"/>
        </w:rPr>
      </w:pPr>
      <w:r>
        <w:rPr>
          <w:rFonts w:hint="eastAsia"/>
          <w:bCs/>
          <w:iCs/>
          <w:color w:val="auto"/>
          <w:kern w:val="2"/>
          <w:highlight w:val="none"/>
        </w:rPr>
        <w:t xml:space="preserve">3.招标文件下载: 凡有意参加投标者，登录“驻马店市公共资源交易中心（https://ggzy.zhumadian.gov.cn ）”网站，凭领取的企业身份认证锁（CA密钥）登录系统进行网上免费下载招标文件。投标人未按规定在网上下载招标文件的，其投标将被拒绝。 </w:t>
      </w:r>
    </w:p>
    <w:p w14:paraId="73665634">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jc w:val="both"/>
        <w:textAlignment w:val="auto"/>
        <w:rPr>
          <w:b/>
          <w:color w:val="auto"/>
          <w:highlight w:val="none"/>
        </w:rPr>
      </w:pPr>
      <w:r>
        <w:rPr>
          <w:rFonts w:hint="eastAsia"/>
          <w:b/>
          <w:color w:val="auto"/>
          <w:highlight w:val="none"/>
        </w:rPr>
        <w:t>八</w:t>
      </w:r>
      <w:r>
        <w:rPr>
          <w:b/>
          <w:color w:val="auto"/>
          <w:highlight w:val="none"/>
        </w:rPr>
        <w:t>、</w:t>
      </w:r>
      <w:r>
        <w:rPr>
          <w:rFonts w:hint="eastAsia"/>
          <w:b/>
          <w:color w:val="auto"/>
          <w:highlight w:val="none"/>
        </w:rPr>
        <w:t>凡对本次招标提出询问时，请按照以下方式联系：</w:t>
      </w:r>
    </w:p>
    <w:p w14:paraId="4D12E2ED">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ascii="宋体" w:hAnsi="宋体" w:eastAsia="宋体" w:cs="宋体"/>
          <w:bCs/>
          <w:iCs/>
          <w:color w:val="auto"/>
          <w:kern w:val="2"/>
          <w:highlight w:val="none"/>
        </w:rPr>
      </w:pPr>
      <w:r>
        <w:rPr>
          <w:rFonts w:hint="eastAsia" w:ascii="宋体" w:hAnsi="宋体" w:eastAsia="宋体" w:cs="宋体"/>
          <w:bCs/>
          <w:iCs/>
          <w:color w:val="auto"/>
          <w:kern w:val="2"/>
          <w:highlight w:val="none"/>
        </w:rPr>
        <w:t>1.采购人信息</w:t>
      </w:r>
    </w:p>
    <w:p w14:paraId="085FE373">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default" w:ascii="宋体" w:hAnsi="宋体" w:eastAsia="宋体" w:cs="宋体"/>
          <w:bCs/>
          <w:iCs/>
          <w:color w:val="auto"/>
          <w:kern w:val="2"/>
          <w:highlight w:val="none"/>
          <w:lang w:val="en-US" w:eastAsia="zh-CN"/>
        </w:rPr>
      </w:pPr>
      <w:r>
        <w:rPr>
          <w:rFonts w:hint="eastAsia" w:ascii="宋体" w:hAnsi="宋体" w:eastAsia="宋体" w:cs="宋体"/>
          <w:bCs/>
          <w:iCs/>
          <w:color w:val="auto"/>
          <w:kern w:val="2"/>
          <w:highlight w:val="none"/>
        </w:rPr>
        <w:t>名称：新蔡县人民政府办公室</w:t>
      </w:r>
    </w:p>
    <w:p w14:paraId="09B0BEB8">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default" w:ascii="宋体" w:hAnsi="宋体" w:eastAsia="宋体" w:cs="宋体"/>
          <w:bCs/>
          <w:iCs/>
          <w:color w:val="auto"/>
          <w:kern w:val="2"/>
          <w:highlight w:val="none"/>
          <w:lang w:val="en-US" w:eastAsia="zh-CN"/>
        </w:rPr>
      </w:pPr>
      <w:r>
        <w:rPr>
          <w:rFonts w:hint="eastAsia" w:ascii="宋体" w:hAnsi="宋体" w:eastAsia="宋体" w:cs="宋体"/>
          <w:bCs/>
          <w:iCs/>
          <w:color w:val="auto"/>
          <w:kern w:val="2"/>
          <w:highlight w:val="none"/>
        </w:rPr>
        <w:t>地址：</w:t>
      </w:r>
      <w:r>
        <w:rPr>
          <w:rFonts w:hint="eastAsia" w:ascii="宋体" w:hAnsi="宋体" w:cs="宋体"/>
          <w:kern w:val="0"/>
          <w:sz w:val="24"/>
          <w:szCs w:val="24"/>
        </w:rPr>
        <w:t>驻马店市新蔡县华星路与蔡州大道交叉路口</w:t>
      </w:r>
    </w:p>
    <w:p w14:paraId="79D15D93">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default" w:ascii="宋体" w:hAnsi="宋体" w:eastAsia="宋体" w:cs="宋体"/>
          <w:bCs/>
          <w:iCs/>
          <w:color w:val="auto"/>
          <w:kern w:val="2"/>
          <w:highlight w:val="none"/>
          <w:lang w:val="en-US" w:eastAsia="zh-CN"/>
        </w:rPr>
      </w:pPr>
      <w:r>
        <w:rPr>
          <w:rFonts w:hint="eastAsia" w:ascii="宋体" w:hAnsi="宋体" w:eastAsia="宋体" w:cs="宋体"/>
          <w:bCs/>
          <w:iCs/>
          <w:color w:val="auto"/>
          <w:kern w:val="2"/>
          <w:highlight w:val="none"/>
          <w:lang w:val="en-US" w:eastAsia="zh-CN"/>
        </w:rPr>
        <w:t>联系人：柏女士</w:t>
      </w:r>
    </w:p>
    <w:p w14:paraId="4F08DD00">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default" w:ascii="宋体" w:hAnsi="宋体" w:eastAsia="宋体" w:cs="宋体"/>
          <w:bCs/>
          <w:iCs/>
          <w:color w:val="auto"/>
          <w:kern w:val="2"/>
          <w:highlight w:val="none"/>
          <w:lang w:val="en-US" w:eastAsia="zh-CN"/>
        </w:rPr>
      </w:pPr>
      <w:r>
        <w:rPr>
          <w:rFonts w:hint="eastAsia" w:ascii="宋体" w:hAnsi="宋体" w:eastAsia="宋体" w:cs="宋体"/>
          <w:bCs/>
          <w:iCs/>
          <w:color w:val="auto"/>
          <w:kern w:val="2"/>
          <w:highlight w:val="none"/>
          <w:lang w:val="en-US" w:eastAsia="zh-CN"/>
        </w:rPr>
        <w:t>联系方式：0396</w:t>
      </w:r>
      <w:r>
        <w:rPr>
          <w:rFonts w:hint="eastAsia" w:cs="宋体"/>
          <w:bCs/>
          <w:iCs/>
          <w:color w:val="auto"/>
          <w:kern w:val="2"/>
          <w:highlight w:val="none"/>
          <w:lang w:val="en-US" w:eastAsia="zh-CN"/>
        </w:rPr>
        <w:t>-</w:t>
      </w:r>
      <w:r>
        <w:rPr>
          <w:rFonts w:hint="eastAsia" w:ascii="宋体" w:hAnsi="宋体" w:eastAsia="宋体" w:cs="宋体"/>
          <w:bCs/>
          <w:iCs/>
          <w:color w:val="auto"/>
          <w:kern w:val="2"/>
          <w:highlight w:val="none"/>
          <w:lang w:val="en-US" w:eastAsia="zh-CN"/>
        </w:rPr>
        <w:t>5976199</w:t>
      </w:r>
    </w:p>
    <w:p w14:paraId="77738101">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ascii="宋体" w:hAnsi="宋体" w:eastAsia="宋体" w:cs="宋体"/>
          <w:bCs/>
          <w:iCs/>
          <w:color w:val="auto"/>
          <w:kern w:val="2"/>
          <w:highlight w:val="none"/>
        </w:rPr>
      </w:pPr>
      <w:r>
        <w:rPr>
          <w:rFonts w:hint="eastAsia" w:ascii="宋体" w:hAnsi="宋体" w:eastAsia="宋体" w:cs="宋体"/>
          <w:bCs/>
          <w:iCs/>
          <w:color w:val="auto"/>
          <w:kern w:val="2"/>
          <w:highlight w:val="none"/>
          <w:lang w:val="en-US" w:eastAsia="zh-CN"/>
        </w:rPr>
        <w:t>2.</w:t>
      </w:r>
      <w:r>
        <w:rPr>
          <w:rFonts w:hint="eastAsia" w:ascii="宋体" w:hAnsi="宋体" w:eastAsia="宋体" w:cs="宋体"/>
          <w:bCs/>
          <w:iCs/>
          <w:color w:val="auto"/>
          <w:kern w:val="2"/>
          <w:highlight w:val="none"/>
        </w:rPr>
        <w:t>采购代理机构：</w:t>
      </w:r>
      <w:r>
        <w:rPr>
          <w:rFonts w:hint="eastAsia" w:cs="宋体"/>
          <w:bCs/>
          <w:iCs/>
          <w:color w:val="auto"/>
          <w:kern w:val="2"/>
          <w:highlight w:val="none"/>
          <w:lang w:eastAsia="zh-CN"/>
        </w:rPr>
        <w:t>河南高福工程管理有限公司</w:t>
      </w:r>
      <w:r>
        <w:rPr>
          <w:rFonts w:hint="eastAsia" w:ascii="宋体" w:hAnsi="宋体" w:eastAsia="宋体" w:cs="宋体"/>
          <w:bCs/>
          <w:iCs/>
          <w:color w:val="auto"/>
          <w:kern w:val="2"/>
          <w:highlight w:val="none"/>
        </w:rPr>
        <w:t xml:space="preserve">  </w:t>
      </w:r>
    </w:p>
    <w:p w14:paraId="7BF1601F">
      <w:pPr>
        <w:keepNext w:val="0"/>
        <w:keepLines w:val="0"/>
        <w:pageBreakBefore w:val="0"/>
        <w:kinsoku/>
        <w:wordWrap w:val="0"/>
        <w:overflowPunct/>
        <w:topLinePunct w:val="0"/>
        <w:autoSpaceDE/>
        <w:autoSpaceDN/>
        <w:bidi w:val="0"/>
        <w:adjustRightInd/>
        <w:snapToGrid/>
        <w:spacing w:line="440" w:lineRule="exact"/>
        <w:ind w:firstLine="480" w:firstLineChars="200"/>
        <w:textAlignment w:val="auto"/>
        <w:rPr>
          <w:rFonts w:hint="default" w:ascii="宋体" w:hAnsi="宋体"/>
          <w:color w:val="auto"/>
          <w:sz w:val="24"/>
          <w:szCs w:val="24"/>
          <w:highlight w:val="none"/>
          <w:lang w:val="en-US"/>
        </w:rPr>
      </w:pPr>
      <w:r>
        <w:rPr>
          <w:rFonts w:hint="eastAsia" w:ascii="宋体" w:hAnsi="宋体"/>
          <w:color w:val="auto"/>
          <w:sz w:val="24"/>
          <w:szCs w:val="24"/>
          <w:highlight w:val="none"/>
        </w:rPr>
        <w:t>地址：驻马店市金尚大厦6楼</w:t>
      </w:r>
    </w:p>
    <w:p w14:paraId="27DDE579">
      <w:pPr>
        <w:keepNext w:val="0"/>
        <w:keepLines w:val="0"/>
        <w:pageBreakBefore w:val="0"/>
        <w:kinsoku/>
        <w:wordWrap w:val="0"/>
        <w:overflowPunct/>
        <w:topLinePunct w:val="0"/>
        <w:autoSpaceDE/>
        <w:autoSpaceDN/>
        <w:bidi w:val="0"/>
        <w:adjustRightInd/>
        <w:snapToGrid/>
        <w:spacing w:line="440" w:lineRule="exact"/>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刘先生</w:t>
      </w:r>
    </w:p>
    <w:p w14:paraId="6F279E75">
      <w:pPr>
        <w:keepNext w:val="0"/>
        <w:keepLines w:val="0"/>
        <w:pageBreakBefore w:val="0"/>
        <w:kinsoku/>
        <w:wordWrap w:val="0"/>
        <w:overflowPunct/>
        <w:topLinePunct w:val="0"/>
        <w:autoSpaceDE/>
        <w:autoSpaceDN/>
        <w:bidi w:val="0"/>
        <w:adjustRightInd/>
        <w:snapToGrid/>
        <w:spacing w:line="440" w:lineRule="exact"/>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联系方式：13273965505</w:t>
      </w:r>
    </w:p>
    <w:p w14:paraId="56C51A8A">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ascii="宋体" w:hAnsi="宋体" w:eastAsia="宋体" w:cs="宋体"/>
          <w:bCs/>
          <w:iCs/>
          <w:color w:val="auto"/>
          <w:kern w:val="2"/>
          <w:highlight w:val="none"/>
          <w:lang w:val="en-US" w:eastAsia="zh-CN"/>
        </w:rPr>
      </w:pPr>
      <w:r>
        <w:rPr>
          <w:rFonts w:hint="eastAsia" w:ascii="宋体" w:hAnsi="宋体" w:eastAsia="宋体" w:cs="宋体"/>
          <w:bCs/>
          <w:iCs/>
          <w:color w:val="auto"/>
          <w:kern w:val="2"/>
          <w:highlight w:val="none"/>
        </w:rPr>
        <w:t>3.项目联系方式</w:t>
      </w:r>
    </w:p>
    <w:p w14:paraId="24E15151">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ascii="宋体" w:hAnsi="宋体" w:eastAsia="宋体" w:cs="宋体"/>
          <w:bCs/>
          <w:iCs/>
          <w:color w:val="auto"/>
          <w:kern w:val="2"/>
          <w:highlight w:val="none"/>
        </w:rPr>
      </w:pPr>
      <w:r>
        <w:rPr>
          <w:rFonts w:hint="eastAsia" w:ascii="宋体" w:hAnsi="宋体" w:eastAsia="宋体" w:cs="宋体"/>
          <w:bCs/>
          <w:iCs/>
          <w:color w:val="auto"/>
          <w:kern w:val="2"/>
          <w:highlight w:val="none"/>
        </w:rPr>
        <w:t>项目联系人：</w:t>
      </w:r>
      <w:r>
        <w:rPr>
          <w:rFonts w:hint="eastAsia" w:ascii="宋体" w:hAnsi="宋体" w:eastAsia="宋体" w:cs="宋体"/>
          <w:bCs/>
          <w:iCs/>
          <w:color w:val="auto"/>
          <w:kern w:val="2"/>
          <w:highlight w:val="none"/>
          <w:lang w:val="en-US" w:eastAsia="zh-CN"/>
        </w:rPr>
        <w:t>柏女士</w:t>
      </w:r>
    </w:p>
    <w:p w14:paraId="29C151C8">
      <w:pPr>
        <w:pStyle w:val="20"/>
        <w:keepNext w:val="0"/>
        <w:keepLines w:val="0"/>
        <w:pageBreakBefore w:val="0"/>
        <w:kinsoku/>
        <w:wordWrap w:val="0"/>
        <w:overflowPunct/>
        <w:topLinePunct w:val="0"/>
        <w:autoSpaceDE/>
        <w:autoSpaceDN/>
        <w:bidi w:val="0"/>
        <w:adjustRightInd/>
        <w:spacing w:before="0" w:beforeAutospacing="0" w:after="0" w:afterAutospacing="0" w:line="440" w:lineRule="exact"/>
        <w:ind w:firstLine="480"/>
        <w:jc w:val="both"/>
        <w:textAlignment w:val="auto"/>
        <w:rPr>
          <w:rFonts w:hint="eastAsia" w:ascii="宋体" w:hAnsi="宋体" w:eastAsia="宋体" w:cs="宋体"/>
          <w:bCs/>
          <w:iCs/>
          <w:color w:val="auto"/>
          <w:kern w:val="2"/>
          <w:highlight w:val="none"/>
        </w:rPr>
      </w:pPr>
      <w:r>
        <w:rPr>
          <w:rFonts w:hint="eastAsia" w:ascii="宋体" w:hAnsi="宋体" w:eastAsia="宋体" w:cs="宋体"/>
          <w:bCs/>
          <w:iCs/>
          <w:color w:val="auto"/>
          <w:kern w:val="2"/>
          <w:highlight w:val="none"/>
        </w:rPr>
        <w:t>联系方式：</w:t>
      </w:r>
      <w:r>
        <w:rPr>
          <w:rFonts w:hint="eastAsia" w:ascii="宋体" w:hAnsi="宋体" w:eastAsia="宋体" w:cs="宋体"/>
          <w:bCs/>
          <w:iCs/>
          <w:color w:val="auto"/>
          <w:kern w:val="2"/>
          <w:highlight w:val="none"/>
          <w:lang w:val="en-US" w:eastAsia="zh-CN"/>
        </w:rPr>
        <w:t>0396</w:t>
      </w:r>
      <w:r>
        <w:rPr>
          <w:rFonts w:hint="eastAsia" w:cs="宋体"/>
          <w:bCs/>
          <w:iCs/>
          <w:color w:val="auto"/>
          <w:kern w:val="2"/>
          <w:highlight w:val="none"/>
          <w:lang w:val="en-US" w:eastAsia="zh-CN"/>
        </w:rPr>
        <w:t>-</w:t>
      </w:r>
      <w:r>
        <w:rPr>
          <w:rFonts w:hint="eastAsia" w:ascii="宋体" w:hAnsi="宋体" w:eastAsia="宋体" w:cs="宋体"/>
          <w:bCs/>
          <w:iCs/>
          <w:color w:val="auto"/>
          <w:kern w:val="2"/>
          <w:highlight w:val="none"/>
          <w:lang w:val="en-US" w:eastAsia="zh-CN"/>
        </w:rPr>
        <w:t>5976199</w:t>
      </w:r>
    </w:p>
    <w:p w14:paraId="052B0315">
      <w:pPr>
        <w:widowControl/>
        <w:shd w:val="clear" w:color="auto" w:fill="FFFFFF"/>
        <w:spacing w:line="360" w:lineRule="auto"/>
        <w:jc w:val="center"/>
        <w:rPr>
          <w:rFonts w:hint="eastAsia" w:ascii="宋体" w:hAnsi="宋体" w:cs="宋体"/>
          <w:b/>
          <w:bCs/>
          <w:color w:val="auto"/>
          <w:kern w:val="0"/>
          <w:sz w:val="32"/>
          <w:szCs w:val="32"/>
          <w:highlight w:val="none"/>
        </w:rPr>
      </w:pPr>
    </w:p>
    <w:p w14:paraId="71664FEB">
      <w:pPr>
        <w:pStyle w:val="2"/>
        <w:rPr>
          <w:rFonts w:hint="eastAsia"/>
        </w:rPr>
      </w:pPr>
    </w:p>
    <w:p w14:paraId="292DCBAC">
      <w:pPr>
        <w:pStyle w:val="81"/>
        <w:rPr>
          <w:rFonts w:hint="eastAsia"/>
        </w:rPr>
      </w:pPr>
    </w:p>
    <w:p w14:paraId="623D61B6">
      <w:pPr>
        <w:rPr>
          <w:rFonts w:hint="eastAsia"/>
        </w:rPr>
      </w:pPr>
    </w:p>
    <w:p w14:paraId="452A9C09">
      <w:pPr>
        <w:rPr>
          <w:rFonts w:hint="eastAsia"/>
        </w:rPr>
      </w:pPr>
    </w:p>
    <w:p w14:paraId="250745EB">
      <w:pPr>
        <w:rPr>
          <w:rFonts w:hint="eastAsia"/>
        </w:rPr>
      </w:pPr>
    </w:p>
    <w:p w14:paraId="48E84A4E">
      <w:pPr>
        <w:rPr>
          <w:rFonts w:hint="eastAsia"/>
        </w:rPr>
      </w:pPr>
    </w:p>
    <w:p w14:paraId="03BD0580">
      <w:pPr>
        <w:rPr>
          <w:rFonts w:hint="eastAsia"/>
        </w:rPr>
      </w:pPr>
    </w:p>
    <w:p w14:paraId="4B32CA05">
      <w:pPr>
        <w:rPr>
          <w:rFonts w:hint="eastAsia"/>
        </w:rPr>
      </w:pPr>
    </w:p>
    <w:p w14:paraId="70DBD08F">
      <w:pPr>
        <w:rPr>
          <w:rFonts w:hint="eastAsia"/>
        </w:rPr>
      </w:pPr>
    </w:p>
    <w:p w14:paraId="4E544931">
      <w:pPr>
        <w:rPr>
          <w:rFonts w:hint="eastAsia"/>
        </w:rPr>
      </w:pPr>
    </w:p>
    <w:p w14:paraId="75F41C1F">
      <w:pPr>
        <w:rPr>
          <w:rFonts w:hint="eastAsia"/>
        </w:rPr>
      </w:pPr>
    </w:p>
    <w:p w14:paraId="1712928F">
      <w:pPr>
        <w:rPr>
          <w:rFonts w:hint="eastAsia"/>
        </w:rPr>
      </w:pPr>
    </w:p>
    <w:p w14:paraId="68683B53">
      <w:pPr>
        <w:rPr>
          <w:rFonts w:hint="eastAsia"/>
        </w:rPr>
      </w:pPr>
    </w:p>
    <w:p w14:paraId="38E32CB0">
      <w:pPr>
        <w:rPr>
          <w:rFonts w:hint="eastAsia"/>
        </w:rPr>
      </w:pPr>
    </w:p>
    <w:p w14:paraId="7A114325">
      <w:pPr>
        <w:rPr>
          <w:rFonts w:hint="eastAsia"/>
        </w:rPr>
      </w:pPr>
    </w:p>
    <w:p w14:paraId="1641DCD7">
      <w:pPr>
        <w:rPr>
          <w:rFonts w:hint="eastAsia"/>
        </w:rPr>
      </w:pPr>
    </w:p>
    <w:p w14:paraId="21C1234D">
      <w:pPr>
        <w:rPr>
          <w:rFonts w:hint="eastAsia"/>
        </w:rPr>
      </w:pPr>
    </w:p>
    <w:p w14:paraId="5E591BEC">
      <w:pPr>
        <w:rPr>
          <w:rFonts w:hint="eastAsia"/>
        </w:rPr>
      </w:pPr>
    </w:p>
    <w:p w14:paraId="7E0198E4">
      <w:pPr>
        <w:widowControl/>
        <w:shd w:val="clear" w:color="auto" w:fill="FFFFFF"/>
        <w:spacing w:line="360" w:lineRule="auto"/>
        <w:jc w:val="center"/>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第二章  采购需求</w:t>
      </w:r>
    </w:p>
    <w:bookmarkEnd w:id="0"/>
    <w:p w14:paraId="4068A70C">
      <w:pPr>
        <w:pStyle w:val="16"/>
        <w:keepNext w:val="0"/>
        <w:keepLines w:val="0"/>
        <w:pageBreakBefore w:val="0"/>
        <w:widowControl w:val="0"/>
        <w:kinsoku/>
        <w:wordWrap/>
        <w:overflowPunct/>
        <w:topLinePunct w:val="0"/>
        <w:autoSpaceDE/>
        <w:autoSpaceDN/>
        <w:bidi w:val="0"/>
        <w:adjustRightInd/>
        <w:snapToGrid/>
        <w:spacing w:after="0" w:line="500" w:lineRule="exact"/>
        <w:ind w:left="0" w:leftChars="0" w:firstLine="720" w:firstLineChars="300"/>
        <w:textAlignment w:val="auto"/>
        <w:rPr>
          <w:rFonts w:hint="eastAsia" w:ascii="宋体" w:hAnsi="宋体" w:eastAsia="宋体" w:cs="宋体"/>
          <w:bCs/>
          <w:iCs/>
          <w:color w:val="auto"/>
          <w:sz w:val="24"/>
          <w:highlight w:val="none"/>
          <w:lang w:val="en-US" w:eastAsia="zh-CN"/>
        </w:rPr>
      </w:pPr>
      <w:r>
        <w:rPr>
          <w:rFonts w:hint="eastAsia" w:ascii="宋体" w:hAnsi="宋体" w:eastAsia="宋体" w:cs="宋体"/>
          <w:bCs/>
          <w:iCs/>
          <w:color w:val="auto"/>
          <w:sz w:val="24"/>
          <w:highlight w:val="none"/>
        </w:rPr>
        <w:t>项目名称：</w:t>
      </w:r>
      <w:r>
        <w:rPr>
          <w:rFonts w:hint="eastAsia" w:ascii="宋体" w:hAnsi="宋体" w:eastAsia="宋体" w:cs="宋体"/>
          <w:bCs/>
          <w:iCs/>
          <w:color w:val="auto"/>
          <w:sz w:val="24"/>
          <w:highlight w:val="none"/>
          <w:lang w:eastAsia="zh-CN"/>
        </w:rPr>
        <w:t>新蔡县人民政府办公室协同办公系统采购</w:t>
      </w:r>
    </w:p>
    <w:p w14:paraId="5FA2BA3B">
      <w:pPr>
        <w:pStyle w:val="70"/>
        <w:numPr>
          <w:ilvl w:val="0"/>
          <w:numId w:val="3"/>
        </w:numPr>
        <w:spacing w:line="360" w:lineRule="auto"/>
        <w:ind w:firstLineChars="0"/>
        <w:outlineLvl w:val="1"/>
        <w:rPr>
          <w:rFonts w:hAnsi="宋体" w:cs="宋体"/>
          <w:b/>
          <w:bCs/>
          <w:kern w:val="0"/>
          <w:sz w:val="24"/>
        </w:rPr>
      </w:pPr>
      <w:r>
        <w:rPr>
          <w:rFonts w:hint="eastAsia" w:hAnsi="宋体" w:cs="宋体"/>
          <w:b/>
          <w:bCs/>
          <w:kern w:val="0"/>
          <w:sz w:val="24"/>
        </w:rPr>
        <w:t>采购清单</w:t>
      </w:r>
    </w:p>
    <w:tbl>
      <w:tblPr>
        <w:tblStyle w:val="22"/>
        <w:tblW w:w="989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2427"/>
        <w:gridCol w:w="5374"/>
        <w:gridCol w:w="1420"/>
      </w:tblGrid>
      <w:tr w14:paraId="087E4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678" w:type="dxa"/>
            <w:noWrap w:val="0"/>
            <w:vAlign w:val="center"/>
          </w:tcPr>
          <w:p w14:paraId="76032FFB">
            <w:pPr>
              <w:spacing w:line="440" w:lineRule="exact"/>
              <w:jc w:val="center"/>
              <w:rPr>
                <w:rFonts w:hint="default" w:ascii="宋体" w:hAnsi="宋体" w:eastAsia="宋体" w:cs="Times New Roman"/>
                <w:b/>
                <w:bCs/>
                <w:color w:val="000000"/>
                <w:sz w:val="21"/>
                <w:szCs w:val="21"/>
                <w:lang w:val="en-US" w:eastAsia="zh-CN"/>
              </w:rPr>
            </w:pPr>
            <w:r>
              <w:rPr>
                <w:rFonts w:hint="eastAsia" w:ascii="宋体" w:hAnsi="宋体" w:eastAsia="宋体" w:cs="Times New Roman"/>
                <w:b/>
                <w:bCs/>
                <w:color w:val="000000"/>
                <w:sz w:val="21"/>
                <w:szCs w:val="21"/>
                <w:lang w:val="en-US" w:eastAsia="zh-CN"/>
              </w:rPr>
              <w:t>序号</w:t>
            </w:r>
          </w:p>
        </w:tc>
        <w:tc>
          <w:tcPr>
            <w:tcW w:w="2427" w:type="dxa"/>
            <w:noWrap w:val="0"/>
            <w:vAlign w:val="center"/>
          </w:tcPr>
          <w:p w14:paraId="5A1D373C">
            <w:pPr>
              <w:spacing w:line="440" w:lineRule="exact"/>
              <w:jc w:val="center"/>
              <w:rPr>
                <w:rFonts w:hint="eastAsia" w:ascii="宋体" w:hAnsi="宋体" w:eastAsia="宋体" w:cs="Times New Roman"/>
                <w:b/>
                <w:bCs/>
                <w:color w:val="000000"/>
                <w:sz w:val="21"/>
                <w:szCs w:val="21"/>
              </w:rPr>
            </w:pPr>
            <w:r>
              <w:rPr>
                <w:rFonts w:hint="eastAsia" w:ascii="宋体" w:hAnsi="宋体" w:eastAsia="宋体" w:cs="Times New Roman"/>
                <w:b/>
                <w:bCs/>
                <w:color w:val="000000"/>
                <w:sz w:val="21"/>
                <w:szCs w:val="21"/>
                <w:lang w:val="en-US" w:eastAsia="zh-CN"/>
              </w:rPr>
              <w:t>产品</w:t>
            </w:r>
            <w:r>
              <w:rPr>
                <w:rFonts w:hint="eastAsia" w:ascii="宋体" w:hAnsi="宋体" w:eastAsia="宋体" w:cs="Times New Roman"/>
                <w:b/>
                <w:bCs/>
                <w:color w:val="000000"/>
                <w:sz w:val="21"/>
                <w:szCs w:val="21"/>
              </w:rPr>
              <w:t>名称</w:t>
            </w:r>
          </w:p>
        </w:tc>
        <w:tc>
          <w:tcPr>
            <w:tcW w:w="5374" w:type="dxa"/>
            <w:tcBorders>
              <w:right w:val="single" w:color="auto" w:sz="4" w:space="0"/>
            </w:tcBorders>
            <w:noWrap w:val="0"/>
            <w:vAlign w:val="center"/>
          </w:tcPr>
          <w:p w14:paraId="41C01124">
            <w:pPr>
              <w:spacing w:line="440" w:lineRule="exact"/>
              <w:jc w:val="center"/>
              <w:rPr>
                <w:rFonts w:hint="eastAsia" w:ascii="宋体" w:hAnsi="宋体" w:eastAsia="宋体" w:cs="Times New Roman"/>
                <w:b/>
                <w:bCs/>
                <w:color w:val="000000"/>
                <w:sz w:val="21"/>
                <w:szCs w:val="21"/>
                <w:lang w:val="en-US" w:eastAsia="zh-CN"/>
              </w:rPr>
            </w:pPr>
            <w:r>
              <w:rPr>
                <w:rFonts w:hint="eastAsia" w:ascii="宋体" w:hAnsi="宋体" w:eastAsia="宋体" w:cs="Times New Roman"/>
                <w:b/>
                <w:bCs/>
                <w:color w:val="000000"/>
                <w:sz w:val="21"/>
                <w:szCs w:val="21"/>
                <w:lang w:val="en-US" w:eastAsia="zh-CN"/>
              </w:rPr>
              <w:t>说明</w:t>
            </w:r>
          </w:p>
        </w:tc>
        <w:tc>
          <w:tcPr>
            <w:tcW w:w="1420" w:type="dxa"/>
            <w:tcBorders>
              <w:right w:val="single" w:color="auto" w:sz="4" w:space="0"/>
            </w:tcBorders>
            <w:noWrap w:val="0"/>
            <w:vAlign w:val="center"/>
          </w:tcPr>
          <w:p w14:paraId="647C1AC6">
            <w:pPr>
              <w:spacing w:line="440" w:lineRule="exact"/>
              <w:jc w:val="center"/>
              <w:rPr>
                <w:rFonts w:hint="default" w:ascii="宋体" w:hAnsi="宋体" w:eastAsia="宋体" w:cs="Times New Roman"/>
                <w:b/>
                <w:bCs/>
                <w:color w:val="000000"/>
                <w:sz w:val="21"/>
                <w:szCs w:val="21"/>
                <w:lang w:val="en-US" w:eastAsia="zh-CN"/>
              </w:rPr>
            </w:pPr>
            <w:r>
              <w:rPr>
                <w:rFonts w:hint="eastAsia" w:ascii="宋体" w:hAnsi="宋体" w:eastAsia="宋体" w:cs="Times New Roman"/>
                <w:b/>
                <w:bCs/>
                <w:color w:val="000000"/>
                <w:sz w:val="21"/>
                <w:szCs w:val="21"/>
                <w:lang w:val="en-US" w:eastAsia="zh-CN"/>
              </w:rPr>
              <w:t>数量</w:t>
            </w:r>
          </w:p>
        </w:tc>
      </w:tr>
      <w:tr w14:paraId="384DB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8479" w:type="dxa"/>
            <w:gridSpan w:val="3"/>
            <w:tcBorders>
              <w:right w:val="single" w:color="auto" w:sz="4" w:space="0"/>
            </w:tcBorders>
            <w:noWrap w:val="0"/>
            <w:vAlign w:val="center"/>
          </w:tcPr>
          <w:p w14:paraId="74E8B60E">
            <w:pPr>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1、政府 OA 国产化</w:t>
            </w:r>
          </w:p>
        </w:tc>
        <w:tc>
          <w:tcPr>
            <w:tcW w:w="1420" w:type="dxa"/>
            <w:tcBorders>
              <w:right w:val="single" w:color="auto" w:sz="4" w:space="0"/>
            </w:tcBorders>
            <w:noWrap w:val="0"/>
            <w:vAlign w:val="center"/>
          </w:tcPr>
          <w:p w14:paraId="0B47A86A">
            <w:pPr>
              <w:spacing w:line="440" w:lineRule="exact"/>
              <w:jc w:val="center"/>
              <w:rPr>
                <w:rFonts w:hint="eastAsia" w:ascii="宋体" w:hAnsi="宋体"/>
                <w:b w:val="0"/>
                <w:bCs w:val="0"/>
                <w:color w:val="000000"/>
                <w:sz w:val="21"/>
                <w:szCs w:val="21"/>
              </w:rPr>
            </w:pPr>
          </w:p>
        </w:tc>
      </w:tr>
      <w:tr w14:paraId="0B3BC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678" w:type="dxa"/>
            <w:noWrap w:val="0"/>
            <w:vAlign w:val="center"/>
          </w:tcPr>
          <w:p w14:paraId="386717D7">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c>
          <w:tcPr>
            <w:tcW w:w="2427" w:type="dxa"/>
            <w:noWrap w:val="0"/>
            <w:vAlign w:val="center"/>
          </w:tcPr>
          <w:p w14:paraId="3E654C27">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lang w:eastAsia="zh-CN"/>
              </w:rPr>
              <w:t>国产化</w:t>
            </w:r>
            <w:r>
              <w:rPr>
                <w:rFonts w:hint="eastAsia" w:ascii="宋体" w:hAnsi="宋体"/>
                <w:b w:val="0"/>
                <w:bCs w:val="0"/>
                <w:color w:val="000000"/>
                <w:sz w:val="21"/>
                <w:szCs w:val="21"/>
              </w:rPr>
              <w:t>智慧政务办公系统</w:t>
            </w:r>
          </w:p>
        </w:tc>
        <w:tc>
          <w:tcPr>
            <w:tcW w:w="5374" w:type="dxa"/>
            <w:tcBorders>
              <w:right w:val="single" w:color="auto" w:sz="4" w:space="0"/>
            </w:tcBorders>
            <w:noWrap w:val="0"/>
            <w:vAlign w:val="center"/>
          </w:tcPr>
          <w:p w14:paraId="78E9C8F2">
            <w:pPr>
              <w:shd w:val="clear" w:color="auto" w:fill="FFFFFF"/>
              <w:spacing w:line="440" w:lineRule="exact"/>
              <w:jc w:val="left"/>
              <w:rPr>
                <w:rFonts w:hint="eastAsia" w:ascii="宋体" w:hAnsi="宋体"/>
                <w:b w:val="0"/>
                <w:bCs w:val="0"/>
                <w:color w:val="000000"/>
                <w:sz w:val="21"/>
                <w:szCs w:val="21"/>
              </w:rPr>
            </w:pPr>
            <w:r>
              <w:rPr>
                <w:rFonts w:hint="eastAsia" w:ascii="宋体" w:hAnsi="宋体"/>
                <w:b w:val="0"/>
                <w:bCs w:val="0"/>
                <w:color w:val="000000"/>
                <w:sz w:val="21"/>
                <w:szCs w:val="21"/>
              </w:rPr>
              <w:t>包含个人办公、行政事务、公文处理、督查督办、审批等,符合我国电子政务领域规范和要求，为政府信息化建设提供高性能高可用高质量的政务支撑平台。</w:t>
            </w:r>
          </w:p>
        </w:tc>
        <w:tc>
          <w:tcPr>
            <w:tcW w:w="1420" w:type="dxa"/>
            <w:tcBorders>
              <w:right w:val="single" w:color="auto" w:sz="4" w:space="0"/>
            </w:tcBorders>
            <w:noWrap w:val="0"/>
            <w:vAlign w:val="center"/>
          </w:tcPr>
          <w:p w14:paraId="6C712FC7">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4C799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678" w:type="dxa"/>
            <w:noWrap w:val="0"/>
            <w:vAlign w:val="center"/>
          </w:tcPr>
          <w:p w14:paraId="6D4AB4AF">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2</w:t>
            </w:r>
          </w:p>
        </w:tc>
        <w:tc>
          <w:tcPr>
            <w:tcW w:w="2427" w:type="dxa"/>
            <w:noWrap w:val="0"/>
            <w:vAlign w:val="center"/>
          </w:tcPr>
          <w:p w14:paraId="508F0895">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智慧政务国产化套件</w:t>
            </w:r>
          </w:p>
        </w:tc>
        <w:tc>
          <w:tcPr>
            <w:tcW w:w="5374" w:type="dxa"/>
            <w:noWrap w:val="0"/>
            <w:vAlign w:val="center"/>
          </w:tcPr>
          <w:p w14:paraId="38D9BA1D">
            <w:pPr>
              <w:shd w:val="clear" w:color="auto" w:fill="FFFFFF"/>
              <w:spacing w:line="440" w:lineRule="exact"/>
              <w:jc w:val="left"/>
              <w:rPr>
                <w:rFonts w:hint="eastAsia" w:ascii="宋体" w:hAnsi="宋体"/>
                <w:b w:val="0"/>
                <w:bCs w:val="0"/>
                <w:color w:val="000000"/>
                <w:sz w:val="21"/>
                <w:szCs w:val="21"/>
              </w:rPr>
            </w:pPr>
            <w:r>
              <w:rPr>
                <w:rFonts w:hint="eastAsia" w:ascii="宋体" w:hAnsi="宋体"/>
                <w:b w:val="0"/>
                <w:bCs w:val="0"/>
                <w:color w:val="000000"/>
                <w:sz w:val="21"/>
                <w:szCs w:val="21"/>
              </w:rPr>
              <w:t>(1)在产品基础上安装本套件;(2)服务器上安装php及相关依赖扩展;(3)产品代码针对php跨版本做兼容调整;(4)针对sql数据语法兼容;(5)针对数据库兼容;</w:t>
            </w:r>
          </w:p>
        </w:tc>
        <w:tc>
          <w:tcPr>
            <w:tcW w:w="1420" w:type="dxa"/>
            <w:noWrap w:val="0"/>
            <w:vAlign w:val="center"/>
          </w:tcPr>
          <w:p w14:paraId="0683518C">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5A0C9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78" w:type="dxa"/>
            <w:noWrap w:val="0"/>
            <w:vAlign w:val="center"/>
          </w:tcPr>
          <w:p w14:paraId="5A3B6A76">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3</w:t>
            </w:r>
          </w:p>
        </w:tc>
        <w:tc>
          <w:tcPr>
            <w:tcW w:w="2427" w:type="dxa"/>
            <w:noWrap w:val="0"/>
            <w:vAlign w:val="center"/>
          </w:tcPr>
          <w:p w14:paraId="506C18BA">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手机短信组件</w:t>
            </w:r>
          </w:p>
        </w:tc>
        <w:tc>
          <w:tcPr>
            <w:tcW w:w="5374" w:type="dxa"/>
            <w:noWrap w:val="0"/>
            <w:vAlign w:val="center"/>
          </w:tcPr>
          <w:p w14:paraId="0C1F14CE">
            <w:pPr>
              <w:shd w:val="clear" w:color="auto" w:fill="FFFFFF"/>
              <w:spacing w:line="440" w:lineRule="exact"/>
              <w:jc w:val="left"/>
              <w:rPr>
                <w:rFonts w:hint="eastAsia" w:ascii="宋体" w:hAnsi="宋体"/>
                <w:b w:val="0"/>
                <w:bCs w:val="0"/>
                <w:color w:val="000000"/>
                <w:sz w:val="21"/>
                <w:szCs w:val="21"/>
              </w:rPr>
            </w:pPr>
            <w:r>
              <w:rPr>
                <w:rFonts w:hint="eastAsia" w:ascii="宋体" w:hAnsi="宋体"/>
                <w:b w:val="0"/>
                <w:bCs w:val="0"/>
                <w:color w:val="000000"/>
                <w:sz w:val="21"/>
                <w:szCs w:val="21"/>
              </w:rPr>
              <w:t>手机短信组件，短信20000条</w:t>
            </w:r>
          </w:p>
        </w:tc>
        <w:tc>
          <w:tcPr>
            <w:tcW w:w="1420" w:type="dxa"/>
            <w:noWrap w:val="0"/>
            <w:vAlign w:val="center"/>
          </w:tcPr>
          <w:p w14:paraId="676BCB1A">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18E86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678" w:type="dxa"/>
            <w:noWrap w:val="0"/>
            <w:vAlign w:val="center"/>
          </w:tcPr>
          <w:p w14:paraId="651D6842">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4</w:t>
            </w:r>
          </w:p>
        </w:tc>
        <w:tc>
          <w:tcPr>
            <w:tcW w:w="2427" w:type="dxa"/>
            <w:noWrap w:val="0"/>
            <w:vAlign w:val="center"/>
          </w:tcPr>
          <w:p w14:paraId="127034C9">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Android 客户端定制(</w:t>
            </w:r>
            <w:r>
              <w:rPr>
                <w:rFonts w:hint="eastAsia" w:ascii="宋体" w:hAnsi="宋体"/>
                <w:b w:val="0"/>
                <w:bCs w:val="0"/>
                <w:color w:val="000000"/>
                <w:sz w:val="21"/>
                <w:szCs w:val="21"/>
                <w:lang w:eastAsia="zh-CN"/>
              </w:rPr>
              <w:t>国产化</w:t>
            </w:r>
            <w:r>
              <w:rPr>
                <w:rFonts w:hint="eastAsia" w:ascii="宋体" w:hAnsi="宋体"/>
                <w:b w:val="0"/>
                <w:bCs w:val="0"/>
                <w:color w:val="000000"/>
                <w:sz w:val="21"/>
                <w:szCs w:val="21"/>
              </w:rPr>
              <w:t>适配)</w:t>
            </w:r>
          </w:p>
        </w:tc>
        <w:tc>
          <w:tcPr>
            <w:tcW w:w="5374" w:type="dxa"/>
            <w:noWrap w:val="0"/>
            <w:vAlign w:val="center"/>
          </w:tcPr>
          <w:p w14:paraId="3ED2876D">
            <w:pPr>
              <w:shd w:val="clear" w:color="auto" w:fill="FFFFFF"/>
              <w:spacing w:line="440" w:lineRule="exact"/>
              <w:jc w:val="left"/>
              <w:rPr>
                <w:rFonts w:hint="eastAsia" w:ascii="宋体" w:hAnsi="宋体"/>
                <w:b w:val="0"/>
                <w:bCs w:val="0"/>
                <w:color w:val="000000"/>
                <w:sz w:val="21"/>
                <w:szCs w:val="21"/>
              </w:rPr>
            </w:pPr>
          </w:p>
        </w:tc>
        <w:tc>
          <w:tcPr>
            <w:tcW w:w="1420" w:type="dxa"/>
            <w:noWrap w:val="0"/>
            <w:vAlign w:val="center"/>
          </w:tcPr>
          <w:p w14:paraId="134A2236">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00100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678" w:type="dxa"/>
            <w:noWrap w:val="0"/>
            <w:vAlign w:val="center"/>
          </w:tcPr>
          <w:p w14:paraId="480B1E4A">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5</w:t>
            </w:r>
          </w:p>
        </w:tc>
        <w:tc>
          <w:tcPr>
            <w:tcW w:w="2427" w:type="dxa"/>
            <w:noWrap w:val="0"/>
            <w:vAlign w:val="center"/>
          </w:tcPr>
          <w:p w14:paraId="45CA564E">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集成费用(</w:t>
            </w:r>
            <w:r>
              <w:rPr>
                <w:rFonts w:hint="eastAsia" w:ascii="宋体" w:hAnsi="宋体"/>
                <w:b w:val="0"/>
                <w:bCs w:val="0"/>
                <w:color w:val="000000"/>
                <w:sz w:val="21"/>
                <w:szCs w:val="21"/>
                <w:lang w:eastAsia="zh-CN"/>
              </w:rPr>
              <w:t>国产化</w:t>
            </w:r>
            <w:r>
              <w:rPr>
                <w:rFonts w:hint="eastAsia" w:ascii="宋体" w:hAnsi="宋体"/>
                <w:b w:val="0"/>
                <w:bCs w:val="0"/>
                <w:color w:val="000000"/>
                <w:sz w:val="21"/>
                <w:szCs w:val="21"/>
              </w:rPr>
              <w:t>适配 )</w:t>
            </w:r>
          </w:p>
        </w:tc>
        <w:tc>
          <w:tcPr>
            <w:tcW w:w="5374" w:type="dxa"/>
            <w:tcBorders>
              <w:right w:val="single" w:color="auto" w:sz="4" w:space="0"/>
            </w:tcBorders>
            <w:noWrap w:val="0"/>
            <w:vAlign w:val="center"/>
          </w:tcPr>
          <w:p w14:paraId="5675C9D1">
            <w:pPr>
              <w:shd w:val="clear" w:color="auto" w:fill="FFFFFF"/>
              <w:spacing w:line="440" w:lineRule="exact"/>
              <w:jc w:val="center"/>
              <w:rPr>
                <w:rFonts w:hint="eastAsia" w:ascii="宋体" w:hAnsi="宋体"/>
                <w:b w:val="0"/>
                <w:bCs w:val="0"/>
                <w:color w:val="000000"/>
                <w:sz w:val="21"/>
                <w:szCs w:val="21"/>
              </w:rPr>
            </w:pPr>
          </w:p>
        </w:tc>
        <w:tc>
          <w:tcPr>
            <w:tcW w:w="1420" w:type="dxa"/>
            <w:tcBorders>
              <w:right w:val="single" w:color="auto" w:sz="4" w:space="0"/>
            </w:tcBorders>
            <w:noWrap w:val="0"/>
            <w:vAlign w:val="center"/>
          </w:tcPr>
          <w:p w14:paraId="54D89071">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07E80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8479" w:type="dxa"/>
            <w:gridSpan w:val="3"/>
            <w:tcBorders>
              <w:right w:val="single" w:color="auto" w:sz="4" w:space="0"/>
            </w:tcBorders>
            <w:noWrap w:val="0"/>
            <w:vAlign w:val="center"/>
          </w:tcPr>
          <w:p w14:paraId="755D86C6">
            <w:pPr>
              <w:spacing w:line="440" w:lineRule="exact"/>
              <w:jc w:val="center"/>
              <w:rPr>
                <w:b w:val="0"/>
                <w:bCs w:val="0"/>
                <w:sz w:val="18"/>
                <w:szCs w:val="21"/>
              </w:rPr>
            </w:pPr>
            <w:r>
              <w:rPr>
                <w:rFonts w:hint="eastAsia" w:ascii="宋体" w:hAnsi="宋体" w:eastAsia="宋体" w:cs="Times New Roman"/>
                <w:b w:val="0"/>
                <w:bCs w:val="0"/>
                <w:color w:val="000000"/>
                <w:sz w:val="21"/>
                <w:szCs w:val="21"/>
              </w:rPr>
              <w:t>2、基础软件一国产数据库/国产中间件/国产服务器</w:t>
            </w:r>
          </w:p>
        </w:tc>
        <w:tc>
          <w:tcPr>
            <w:tcW w:w="1420" w:type="dxa"/>
            <w:tcBorders>
              <w:right w:val="single" w:color="auto" w:sz="4" w:space="0"/>
            </w:tcBorders>
            <w:noWrap w:val="0"/>
            <w:vAlign w:val="center"/>
          </w:tcPr>
          <w:p w14:paraId="6710216D">
            <w:pPr>
              <w:jc w:val="center"/>
              <w:rPr>
                <w:rFonts w:hint="eastAsia"/>
                <w:b w:val="0"/>
                <w:bCs w:val="0"/>
                <w:sz w:val="18"/>
                <w:szCs w:val="21"/>
              </w:rPr>
            </w:pPr>
          </w:p>
        </w:tc>
      </w:tr>
      <w:tr w14:paraId="07D68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678" w:type="dxa"/>
            <w:noWrap w:val="0"/>
            <w:vAlign w:val="center"/>
          </w:tcPr>
          <w:p w14:paraId="3C31EFCD">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1</w:t>
            </w:r>
          </w:p>
        </w:tc>
        <w:tc>
          <w:tcPr>
            <w:tcW w:w="2427" w:type="dxa"/>
            <w:noWrap w:val="0"/>
            <w:vAlign w:val="center"/>
          </w:tcPr>
          <w:p w14:paraId="601ED6FF">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国产数据库</w:t>
            </w:r>
          </w:p>
        </w:tc>
        <w:tc>
          <w:tcPr>
            <w:tcW w:w="5374" w:type="dxa"/>
            <w:tcBorders>
              <w:right w:val="single" w:color="auto" w:sz="4" w:space="0"/>
            </w:tcBorders>
            <w:noWrap w:val="0"/>
            <w:vAlign w:val="center"/>
          </w:tcPr>
          <w:p w14:paraId="4978EBA9">
            <w:pPr>
              <w:shd w:val="clear" w:color="auto" w:fill="FFFFFF"/>
              <w:spacing w:line="440" w:lineRule="exact"/>
              <w:jc w:val="left"/>
              <w:rPr>
                <w:rFonts w:hint="eastAsia" w:ascii="宋体" w:hAnsi="宋体"/>
                <w:b w:val="0"/>
                <w:bCs w:val="0"/>
                <w:color w:val="000000"/>
                <w:sz w:val="21"/>
                <w:szCs w:val="21"/>
              </w:rPr>
            </w:pPr>
            <w:r>
              <w:rPr>
                <w:rFonts w:hint="eastAsia" w:ascii="宋体" w:hAnsi="宋体"/>
                <w:b w:val="0"/>
                <w:bCs w:val="0"/>
                <w:color w:val="000000"/>
                <w:sz w:val="21"/>
                <w:szCs w:val="21"/>
              </w:rPr>
              <w:t>KingbaseES V7</w:t>
            </w:r>
          </w:p>
        </w:tc>
        <w:tc>
          <w:tcPr>
            <w:tcW w:w="1420" w:type="dxa"/>
            <w:tcBorders>
              <w:right w:val="single" w:color="auto" w:sz="4" w:space="0"/>
            </w:tcBorders>
            <w:noWrap w:val="0"/>
            <w:vAlign w:val="center"/>
          </w:tcPr>
          <w:p w14:paraId="222DA0AA">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1A0D1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78" w:type="dxa"/>
            <w:noWrap w:val="0"/>
            <w:vAlign w:val="center"/>
          </w:tcPr>
          <w:p w14:paraId="4393C63D">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2</w:t>
            </w:r>
          </w:p>
        </w:tc>
        <w:tc>
          <w:tcPr>
            <w:tcW w:w="2427" w:type="dxa"/>
            <w:noWrap w:val="0"/>
            <w:vAlign w:val="center"/>
          </w:tcPr>
          <w:p w14:paraId="7263A554">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国产化中间件</w:t>
            </w:r>
          </w:p>
        </w:tc>
        <w:tc>
          <w:tcPr>
            <w:tcW w:w="5374" w:type="dxa"/>
            <w:noWrap w:val="0"/>
            <w:vAlign w:val="center"/>
          </w:tcPr>
          <w:p w14:paraId="63CB8BB4">
            <w:pPr>
              <w:shd w:val="clear" w:color="auto" w:fill="FFFFFF"/>
              <w:spacing w:line="440" w:lineRule="exact"/>
              <w:jc w:val="center"/>
              <w:rPr>
                <w:rFonts w:hint="eastAsia" w:ascii="宋体" w:hAnsi="宋体"/>
                <w:b w:val="0"/>
                <w:bCs w:val="0"/>
                <w:color w:val="000000"/>
                <w:sz w:val="21"/>
                <w:szCs w:val="21"/>
              </w:rPr>
            </w:pPr>
          </w:p>
        </w:tc>
        <w:tc>
          <w:tcPr>
            <w:tcW w:w="1420" w:type="dxa"/>
            <w:noWrap w:val="0"/>
            <w:vAlign w:val="center"/>
          </w:tcPr>
          <w:p w14:paraId="0EC7B132">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01575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678" w:type="dxa"/>
            <w:noWrap w:val="0"/>
            <w:vAlign w:val="center"/>
          </w:tcPr>
          <w:p w14:paraId="6F99B487">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3</w:t>
            </w:r>
          </w:p>
        </w:tc>
        <w:tc>
          <w:tcPr>
            <w:tcW w:w="2427" w:type="dxa"/>
            <w:noWrap w:val="0"/>
            <w:vAlign w:val="center"/>
          </w:tcPr>
          <w:p w14:paraId="1FB58CAC">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云平台费用(</w:t>
            </w:r>
            <w:r>
              <w:rPr>
                <w:rFonts w:hint="eastAsia" w:ascii="宋体" w:hAnsi="宋体"/>
                <w:b w:val="0"/>
                <w:bCs w:val="0"/>
                <w:color w:val="000000"/>
                <w:sz w:val="21"/>
                <w:szCs w:val="21"/>
                <w:lang w:eastAsia="zh-CN"/>
              </w:rPr>
              <w:t>国产化</w:t>
            </w:r>
            <w:r>
              <w:rPr>
                <w:rFonts w:hint="eastAsia" w:ascii="宋体" w:hAnsi="宋体"/>
                <w:b w:val="0"/>
                <w:bCs w:val="0"/>
                <w:color w:val="000000"/>
                <w:sz w:val="21"/>
                <w:szCs w:val="21"/>
              </w:rPr>
              <w:t>适配)</w:t>
            </w:r>
          </w:p>
        </w:tc>
        <w:tc>
          <w:tcPr>
            <w:tcW w:w="5374" w:type="dxa"/>
            <w:noWrap w:val="0"/>
            <w:vAlign w:val="center"/>
          </w:tcPr>
          <w:p w14:paraId="199811C4">
            <w:pPr>
              <w:shd w:val="clear" w:color="auto" w:fill="FFFFFF"/>
              <w:spacing w:line="440" w:lineRule="exact"/>
              <w:jc w:val="center"/>
              <w:rPr>
                <w:rFonts w:hint="eastAsia" w:ascii="宋体" w:hAnsi="宋体"/>
                <w:b w:val="0"/>
                <w:bCs w:val="0"/>
                <w:color w:val="000000"/>
                <w:sz w:val="21"/>
                <w:szCs w:val="21"/>
              </w:rPr>
            </w:pPr>
          </w:p>
        </w:tc>
        <w:tc>
          <w:tcPr>
            <w:tcW w:w="1420" w:type="dxa"/>
            <w:noWrap w:val="0"/>
            <w:vAlign w:val="center"/>
          </w:tcPr>
          <w:p w14:paraId="1594194E">
            <w:pPr>
              <w:shd w:val="clear" w:color="auto" w:fill="FFFFFF"/>
              <w:spacing w:line="440" w:lineRule="exact"/>
              <w:jc w:val="center"/>
              <w:rPr>
                <w:rFonts w:hint="eastAsia" w:ascii="宋体" w:hAnsi="宋体" w:eastAsia="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r w14:paraId="05F74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8" w:type="dxa"/>
            <w:noWrap w:val="0"/>
            <w:vAlign w:val="center"/>
          </w:tcPr>
          <w:p w14:paraId="5E44332D">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4</w:t>
            </w:r>
          </w:p>
        </w:tc>
        <w:tc>
          <w:tcPr>
            <w:tcW w:w="2427" w:type="dxa"/>
            <w:noWrap w:val="0"/>
            <w:vAlign w:val="center"/>
          </w:tcPr>
          <w:p w14:paraId="6F2B5DA9">
            <w:pPr>
              <w:shd w:val="clear" w:color="auto" w:fill="FFFFFF"/>
              <w:spacing w:line="440" w:lineRule="exact"/>
              <w:jc w:val="center"/>
              <w:rPr>
                <w:rFonts w:hint="eastAsia" w:ascii="宋体" w:hAnsi="宋体"/>
                <w:b w:val="0"/>
                <w:bCs w:val="0"/>
                <w:color w:val="000000"/>
                <w:sz w:val="21"/>
                <w:szCs w:val="21"/>
              </w:rPr>
            </w:pPr>
            <w:r>
              <w:rPr>
                <w:rFonts w:hint="eastAsia" w:ascii="宋体" w:hAnsi="宋体"/>
                <w:b w:val="0"/>
                <w:bCs w:val="0"/>
                <w:color w:val="000000"/>
                <w:sz w:val="21"/>
                <w:szCs w:val="21"/>
              </w:rPr>
              <w:t>国产加密VPN组件</w:t>
            </w:r>
          </w:p>
        </w:tc>
        <w:tc>
          <w:tcPr>
            <w:tcW w:w="5374" w:type="dxa"/>
            <w:noWrap w:val="0"/>
            <w:vAlign w:val="center"/>
          </w:tcPr>
          <w:p w14:paraId="13644F6C">
            <w:pPr>
              <w:shd w:val="clear" w:color="auto" w:fill="FFFFFF"/>
              <w:spacing w:line="440" w:lineRule="exact"/>
              <w:jc w:val="left"/>
              <w:rPr>
                <w:rFonts w:hint="eastAsia" w:ascii="宋体" w:hAnsi="宋体"/>
                <w:b w:val="0"/>
                <w:bCs w:val="0"/>
                <w:color w:val="000000"/>
                <w:sz w:val="21"/>
                <w:szCs w:val="21"/>
              </w:rPr>
            </w:pPr>
            <w:r>
              <w:rPr>
                <w:rFonts w:hint="eastAsia" w:ascii="宋体" w:hAnsi="宋体"/>
                <w:b w:val="0"/>
                <w:bCs w:val="0"/>
                <w:color w:val="000000"/>
                <w:sz w:val="21"/>
                <w:szCs w:val="21"/>
                <w:lang w:val="en-US" w:eastAsia="zh-CN"/>
              </w:rPr>
              <w:t>一</w:t>
            </w:r>
            <w:r>
              <w:rPr>
                <w:rFonts w:hint="eastAsia" w:ascii="宋体" w:hAnsi="宋体"/>
                <w:b w:val="0"/>
                <w:bCs w:val="0"/>
                <w:color w:val="000000"/>
                <w:sz w:val="21"/>
                <w:szCs w:val="21"/>
              </w:rPr>
              <w:t>年免费维保服务支持，第二年起按合同 10%收取。</w:t>
            </w:r>
          </w:p>
        </w:tc>
        <w:tc>
          <w:tcPr>
            <w:tcW w:w="1420" w:type="dxa"/>
            <w:noWrap w:val="0"/>
            <w:vAlign w:val="center"/>
          </w:tcPr>
          <w:p w14:paraId="1E838518">
            <w:pPr>
              <w:shd w:val="clear" w:color="auto" w:fill="FFFFFF"/>
              <w:spacing w:line="440" w:lineRule="exact"/>
              <w:jc w:val="center"/>
              <w:rPr>
                <w:rFonts w:hint="default" w:ascii="宋体" w:hAnsi="宋体"/>
                <w:b w:val="0"/>
                <w:bCs w:val="0"/>
                <w:color w:val="000000"/>
                <w:sz w:val="21"/>
                <w:szCs w:val="21"/>
                <w:lang w:val="en-US" w:eastAsia="zh-CN"/>
              </w:rPr>
            </w:pPr>
            <w:r>
              <w:rPr>
                <w:rFonts w:hint="eastAsia" w:ascii="宋体" w:hAnsi="宋体"/>
                <w:b w:val="0"/>
                <w:bCs w:val="0"/>
                <w:color w:val="000000"/>
                <w:sz w:val="21"/>
                <w:szCs w:val="21"/>
                <w:lang w:val="en-US" w:eastAsia="zh-CN"/>
              </w:rPr>
              <w:t>1</w:t>
            </w:r>
          </w:p>
        </w:tc>
      </w:tr>
    </w:tbl>
    <w:p w14:paraId="2EA62648">
      <w:pPr>
        <w:pStyle w:val="70"/>
        <w:numPr>
          <w:ilvl w:val="0"/>
          <w:numId w:val="3"/>
        </w:numPr>
        <w:spacing w:line="360" w:lineRule="auto"/>
        <w:ind w:firstLineChars="0"/>
        <w:outlineLvl w:val="1"/>
        <w:rPr>
          <w:rFonts w:hAnsi="宋体" w:cs="宋体"/>
          <w:b/>
          <w:bCs/>
          <w:kern w:val="0"/>
          <w:sz w:val="24"/>
        </w:rPr>
      </w:pPr>
      <w:r>
        <w:rPr>
          <w:rFonts w:hint="eastAsia" w:hAnsi="宋体" w:cs="宋体"/>
          <w:b/>
          <w:bCs/>
          <w:kern w:val="0"/>
          <w:sz w:val="24"/>
        </w:rPr>
        <w:t>技术</w:t>
      </w:r>
      <w:r>
        <w:rPr>
          <w:rFonts w:hint="eastAsia" w:hAnsi="宋体" w:cs="宋体"/>
          <w:b/>
          <w:bCs/>
          <w:kern w:val="0"/>
          <w:sz w:val="24"/>
          <w:lang w:val="en-US" w:eastAsia="zh-CN"/>
        </w:rPr>
        <w:t>要求</w:t>
      </w:r>
    </w:p>
    <w:tbl>
      <w:tblPr>
        <w:tblStyle w:val="22"/>
        <w:tblW w:w="9877"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789"/>
      </w:tblGrid>
      <w:tr w14:paraId="000B7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1088" w:type="dxa"/>
            <w:tcBorders>
              <w:right w:val="single" w:color="auto" w:sz="4" w:space="0"/>
            </w:tcBorders>
            <w:noWrap w:val="0"/>
            <w:vAlign w:val="center"/>
          </w:tcPr>
          <w:p w14:paraId="608D2A42">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功能</w:t>
            </w:r>
          </w:p>
          <w:p w14:paraId="4E8AF979">
            <w:pPr>
              <w:spacing w:line="440" w:lineRule="exact"/>
              <w:jc w:val="center"/>
              <w:rPr>
                <w:rFonts w:hint="default" w:ascii="宋体" w:hAnsi="宋体" w:eastAsia="宋体"/>
                <w:b/>
                <w:bCs/>
                <w:color w:val="000000"/>
                <w:sz w:val="24"/>
                <w:szCs w:val="24"/>
                <w:lang w:val="en-US" w:eastAsia="zh-CN"/>
              </w:rPr>
            </w:pPr>
            <w:r>
              <w:rPr>
                <w:rFonts w:hint="eastAsia" w:ascii="宋体" w:hAnsi="宋体"/>
                <w:b/>
                <w:bCs/>
                <w:color w:val="000000"/>
                <w:sz w:val="24"/>
                <w:szCs w:val="24"/>
              </w:rPr>
              <w:t>模块</w:t>
            </w:r>
          </w:p>
        </w:tc>
        <w:tc>
          <w:tcPr>
            <w:tcW w:w="8789" w:type="dxa"/>
            <w:tcBorders>
              <w:left w:val="single" w:color="auto" w:sz="4" w:space="0"/>
            </w:tcBorders>
            <w:noWrap w:val="0"/>
            <w:vAlign w:val="center"/>
          </w:tcPr>
          <w:p w14:paraId="2CD2BF8E">
            <w:pPr>
              <w:spacing w:line="440" w:lineRule="exact"/>
              <w:jc w:val="center"/>
              <w:rPr>
                <w:rFonts w:hint="eastAsia" w:ascii="宋体" w:hAnsi="宋体"/>
                <w:b/>
                <w:bCs/>
                <w:color w:val="000000"/>
                <w:sz w:val="24"/>
                <w:szCs w:val="24"/>
              </w:rPr>
            </w:pPr>
            <w:r>
              <w:rPr>
                <w:rFonts w:hint="eastAsia" w:ascii="宋体" w:hAnsi="宋体"/>
                <w:b/>
                <w:bCs/>
                <w:color w:val="000000"/>
                <w:sz w:val="24"/>
                <w:szCs w:val="24"/>
                <w:lang w:val="en-US" w:eastAsia="zh-CN"/>
              </w:rPr>
              <w:t>技术要求</w:t>
            </w:r>
          </w:p>
        </w:tc>
      </w:tr>
      <w:tr w14:paraId="137D4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4" w:hRule="atLeast"/>
        </w:trPr>
        <w:tc>
          <w:tcPr>
            <w:tcW w:w="1088" w:type="dxa"/>
            <w:noWrap w:val="0"/>
            <w:vAlign w:val="center"/>
          </w:tcPr>
          <w:p w14:paraId="23FDC5FA">
            <w:pPr>
              <w:spacing w:line="440" w:lineRule="exact"/>
              <w:jc w:val="center"/>
              <w:rPr>
                <w:rFonts w:hint="eastAsia" w:ascii="宋体" w:hAnsi="宋体"/>
                <w:b/>
                <w:color w:val="000000"/>
                <w:sz w:val="24"/>
                <w:szCs w:val="24"/>
              </w:rPr>
            </w:pPr>
            <w:r>
              <w:rPr>
                <w:rFonts w:hint="eastAsia" w:ascii="宋体" w:hAnsi="宋体"/>
                <w:b/>
                <w:color w:val="000000"/>
                <w:sz w:val="24"/>
                <w:szCs w:val="24"/>
              </w:rPr>
              <w:t>架构</w:t>
            </w:r>
          </w:p>
          <w:p w14:paraId="57441DAA">
            <w:pPr>
              <w:spacing w:line="440" w:lineRule="exact"/>
              <w:jc w:val="center"/>
              <w:rPr>
                <w:rFonts w:ascii="宋体" w:hAnsi="宋体"/>
                <w:b/>
                <w:bCs/>
                <w:color w:val="000000"/>
                <w:sz w:val="24"/>
                <w:szCs w:val="24"/>
              </w:rPr>
            </w:pPr>
            <w:r>
              <w:rPr>
                <w:rFonts w:hint="eastAsia" w:ascii="宋体" w:hAnsi="宋体"/>
                <w:b/>
                <w:color w:val="000000"/>
                <w:sz w:val="24"/>
                <w:szCs w:val="24"/>
              </w:rPr>
              <w:t>要求</w:t>
            </w:r>
          </w:p>
        </w:tc>
        <w:tc>
          <w:tcPr>
            <w:tcW w:w="8789" w:type="dxa"/>
            <w:noWrap w:val="0"/>
            <w:vAlign w:val="top"/>
          </w:tcPr>
          <w:p w14:paraId="773D08B2">
            <w:r>
              <w:rPr>
                <w:rFonts w:hint="eastAsia"/>
                <w:lang w:eastAsia="zh-CN"/>
              </w:rPr>
              <w:t>1.</w:t>
            </w:r>
            <w:r>
              <w:rPr>
                <w:rFonts w:hint="eastAsia"/>
              </w:rPr>
              <w:t>要支持国产化操作系统，国产化</w:t>
            </w:r>
            <w:r>
              <w:rPr>
                <w:rFonts w:hint="eastAsia"/>
                <w:lang w:val="en-US" w:eastAsia="zh-CN"/>
              </w:rPr>
              <w:t>数据</w:t>
            </w:r>
            <w:r>
              <w:rPr>
                <w:rFonts w:hint="eastAsia"/>
              </w:rPr>
              <w:t>库，在电脑网页</w:t>
            </w:r>
            <w:r>
              <w:rPr>
                <w:rFonts w:hint="eastAsia"/>
                <w:lang w:eastAsia="zh-CN"/>
              </w:rPr>
              <w:t>登录</w:t>
            </w:r>
            <w:r>
              <w:rPr>
                <w:rFonts w:hint="eastAsia"/>
              </w:rPr>
              <w:t>模式要支持国产自带浏览器。</w:t>
            </w:r>
          </w:p>
          <w:p w14:paraId="27AD8B9B">
            <w:r>
              <w:rPr>
                <w:rFonts w:hint="eastAsia"/>
                <w:lang w:eastAsia="zh-CN"/>
              </w:rPr>
              <w:t>2.</w:t>
            </w:r>
            <w:r>
              <w:rPr>
                <w:rFonts w:hint="eastAsia"/>
              </w:rPr>
              <w:t>软件架构要求系统采用</w:t>
            </w:r>
            <w:r>
              <w:t xml:space="preserve">B/S </w:t>
            </w:r>
            <w:r>
              <w:rPr>
                <w:rFonts w:hint="eastAsia"/>
              </w:rPr>
              <w:t>架构，要</w:t>
            </w:r>
            <w:r>
              <w:t>求</w:t>
            </w:r>
            <w:r>
              <w:rPr>
                <w:rFonts w:hint="eastAsia"/>
              </w:rPr>
              <w:t>采用基于</w:t>
            </w:r>
            <w:r>
              <w:t>MVC</w:t>
            </w:r>
            <w:r>
              <w:rPr>
                <w:rFonts w:hint="eastAsia"/>
              </w:rPr>
              <w:t>设计模式的后端框架，保证了程序代码的</w:t>
            </w:r>
            <w:r>
              <w:t>可维护性</w:t>
            </w:r>
            <w:r>
              <w:rPr>
                <w:rFonts w:hint="eastAsia"/>
              </w:rPr>
              <w:t>、产品和项目定制的开发效率，降低系统维护工作量。</w:t>
            </w:r>
          </w:p>
          <w:p w14:paraId="4BA64A48">
            <w:pPr>
              <w:spacing w:line="360" w:lineRule="exact"/>
            </w:pPr>
            <w:r>
              <w:rPr>
                <w:rFonts w:hint="eastAsia"/>
                <w:lang w:eastAsia="zh-CN"/>
              </w:rPr>
              <w:t>3.</w:t>
            </w:r>
            <w:r>
              <w:rPr>
                <w:rFonts w:hint="eastAsia"/>
              </w:rPr>
              <w:t>系统上适配支持严格的权限管理，根据角色控制菜单权限，可按模块根据部门、角色设置权限管理范围，各模块根据具体情况内置权限，通过角色排序，支持设置辅助角色、多部门，方便为特殊用户开放特定权限。部署支持代码和数据分离、支持业务模块分离部署。</w:t>
            </w:r>
          </w:p>
          <w:p w14:paraId="3EF5C6CF">
            <w:r>
              <w:rPr>
                <w:rFonts w:hint="eastAsia"/>
                <w:lang w:eastAsia="zh-CN"/>
              </w:rPr>
              <w:t>4.</w:t>
            </w:r>
            <w:r>
              <w:rPr>
                <w:rFonts w:hint="eastAsia"/>
              </w:rPr>
              <w:t>本</w:t>
            </w:r>
            <w:r>
              <w:t>系统要求</w:t>
            </w:r>
            <w:r>
              <w:rPr>
                <w:rFonts w:hint="eastAsia"/>
              </w:rPr>
              <w:t>可</w:t>
            </w:r>
            <w:r>
              <w:t>以</w:t>
            </w:r>
            <w:r>
              <w:rPr>
                <w:rFonts w:hint="eastAsia"/>
              </w:rPr>
              <w:t>支持多维组织，对</w:t>
            </w:r>
            <w:r>
              <w:t>于</w:t>
            </w:r>
            <w:r>
              <w:rPr>
                <w:rFonts w:hint="eastAsia"/>
              </w:rPr>
              <w:t>独立分</w:t>
            </w:r>
            <w:r>
              <w:t>支</w:t>
            </w:r>
            <w:r>
              <w:rPr>
                <w:rFonts w:hint="eastAsia"/>
              </w:rPr>
              <w:t>组织要有严格的权限管理。</w:t>
            </w:r>
          </w:p>
          <w:p w14:paraId="0C52861D">
            <w:pPr>
              <w:rPr>
                <w:b/>
                <w:bCs/>
              </w:rPr>
            </w:pPr>
            <w:r>
              <w:rPr>
                <w:rFonts w:hint="eastAsia"/>
                <w:lang w:eastAsia="zh-CN"/>
              </w:rPr>
              <w:t>5.</w:t>
            </w:r>
            <w:r>
              <w:rPr>
                <w:rFonts w:hint="eastAsia"/>
              </w:rPr>
              <w:t>要求</w:t>
            </w:r>
            <w:r>
              <w:t>不限</w:t>
            </w:r>
            <w:r>
              <w:rPr>
                <w:rFonts w:hint="eastAsia"/>
              </w:rPr>
              <w:t>注册</w:t>
            </w:r>
            <w:r>
              <w:t>用户数</w:t>
            </w:r>
            <w:r>
              <w:rPr>
                <w:rFonts w:hint="eastAsia"/>
              </w:rPr>
              <w:t>，在硬件及网络支持的情况下要求不能限制并发数</w:t>
            </w:r>
            <w:r>
              <w:rPr>
                <w:rFonts w:hint="eastAsia"/>
                <w:lang w:eastAsia="zh-CN"/>
              </w:rPr>
              <w:t>（</w:t>
            </w:r>
            <w:r>
              <w:rPr>
                <w:rFonts w:hint="eastAsia"/>
                <w:lang w:val="en-US" w:eastAsia="zh-CN"/>
              </w:rPr>
              <w:t>含手机端</w:t>
            </w:r>
            <w:r>
              <w:rPr>
                <w:rFonts w:hint="eastAsia"/>
                <w:lang w:eastAsia="zh-CN"/>
              </w:rPr>
              <w:t>）</w:t>
            </w:r>
            <w:r>
              <w:t>。</w:t>
            </w:r>
          </w:p>
        </w:tc>
      </w:tr>
      <w:tr w14:paraId="0638B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0" w:hRule="atLeast"/>
        </w:trPr>
        <w:tc>
          <w:tcPr>
            <w:tcW w:w="1088" w:type="dxa"/>
            <w:noWrap w:val="0"/>
            <w:vAlign w:val="center"/>
          </w:tcPr>
          <w:p w14:paraId="3547C052">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操作</w:t>
            </w:r>
          </w:p>
          <w:p w14:paraId="520817F3">
            <w:pPr>
              <w:spacing w:line="440" w:lineRule="exact"/>
              <w:jc w:val="center"/>
              <w:rPr>
                <w:rFonts w:ascii="宋体" w:hAnsi="宋体"/>
                <w:b/>
                <w:bCs/>
                <w:color w:val="000000"/>
                <w:sz w:val="24"/>
                <w:szCs w:val="24"/>
              </w:rPr>
            </w:pPr>
            <w:r>
              <w:rPr>
                <w:rFonts w:hint="eastAsia" w:ascii="宋体" w:hAnsi="宋体"/>
                <w:b/>
                <w:bCs/>
                <w:color w:val="000000"/>
                <w:sz w:val="24"/>
                <w:szCs w:val="24"/>
              </w:rPr>
              <w:t>界面</w:t>
            </w:r>
          </w:p>
        </w:tc>
        <w:tc>
          <w:tcPr>
            <w:tcW w:w="8789" w:type="dxa"/>
            <w:noWrap w:val="0"/>
            <w:vAlign w:val="top"/>
          </w:tcPr>
          <w:p w14:paraId="00FA196A">
            <w:r>
              <w:rPr>
                <w:rFonts w:hint="eastAsia"/>
                <w:lang w:eastAsia="zh-CN"/>
              </w:rPr>
              <w:t>1.</w:t>
            </w:r>
            <w:r>
              <w:rPr>
                <w:rFonts w:hint="eastAsia"/>
              </w:rPr>
              <w:t>软</w:t>
            </w:r>
            <w:r>
              <w:rPr>
                <w:rFonts w:hint="eastAsia"/>
                <w:lang w:eastAsia="zh-CN"/>
              </w:rPr>
              <w:t>件具</w:t>
            </w:r>
            <w:r>
              <w:rPr>
                <w:rFonts w:hint="eastAsia"/>
              </w:rPr>
              <w:t>有良好的操作界面，体现政府单位办公软件特色，用户单位可更改</w:t>
            </w:r>
            <w:r>
              <w:rPr>
                <w:rFonts w:hint="eastAsia"/>
                <w:lang w:eastAsia="zh-CN"/>
              </w:rPr>
              <w:t>登录</w:t>
            </w:r>
            <w:r>
              <w:rPr>
                <w:rFonts w:hint="eastAsia"/>
              </w:rPr>
              <w:t>界面。用户可以自定义桌面，可以调整桌面模块、快捷菜单建立等</w:t>
            </w:r>
            <w:r>
              <w:rPr>
                <w:rFonts w:hint="eastAsia"/>
                <w:lang w:eastAsia="zh-CN"/>
              </w:rPr>
              <w:t>设置。</w:t>
            </w:r>
          </w:p>
          <w:p w14:paraId="7D01D027">
            <w:r>
              <w:rPr>
                <w:rFonts w:hint="eastAsia"/>
                <w:lang w:eastAsia="zh-CN"/>
              </w:rPr>
              <w:t>2.</w:t>
            </w:r>
            <w:r>
              <w:rPr>
                <w:rFonts w:hint="eastAsia"/>
              </w:rPr>
              <w:t>软件应提供多套风格界面，支持管理员自定义界面的颜色配置方案，用户可根据自己的喜好调整内置工作界面。</w:t>
            </w:r>
          </w:p>
          <w:p w14:paraId="6D58EAA9">
            <w:pPr>
              <w:rPr>
                <w:rFonts w:ascii="宋体" w:hAnsi="宋体"/>
                <w:color w:val="000000"/>
                <w:sz w:val="24"/>
                <w:szCs w:val="24"/>
              </w:rPr>
            </w:pPr>
            <w:r>
              <w:rPr>
                <w:rFonts w:hint="eastAsia"/>
                <w:lang w:eastAsia="zh-CN"/>
              </w:rPr>
              <w:t>3.</w:t>
            </w:r>
            <w:r>
              <w:rPr>
                <w:rFonts w:hint="eastAsia"/>
              </w:rPr>
              <w:t>各模块显示列表内容的条数可以由管理员自行定义；具备系统搜索功能，可快速搜索系统用户、</w:t>
            </w:r>
            <w:r>
              <w:rPr>
                <w:rFonts w:hint="eastAsia"/>
                <w:lang w:eastAsia="zh-CN"/>
              </w:rPr>
              <w:t>通讯簿</w:t>
            </w:r>
            <w:r>
              <w:rPr>
                <w:rFonts w:hint="eastAsia"/>
              </w:rPr>
              <w:t>，查找指定用户进行发送</w:t>
            </w:r>
            <w:r>
              <w:rPr>
                <w:rFonts w:hint="eastAsia"/>
                <w:lang w:eastAsia="zh-CN"/>
              </w:rPr>
              <w:t>微讯</w:t>
            </w:r>
            <w:r>
              <w:rPr>
                <w:rFonts w:hint="eastAsia"/>
              </w:rPr>
              <w:t>、邮件相关操作。</w:t>
            </w:r>
          </w:p>
        </w:tc>
      </w:tr>
      <w:tr w14:paraId="6C811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0" w:hRule="atLeast"/>
        </w:trPr>
        <w:tc>
          <w:tcPr>
            <w:tcW w:w="1088" w:type="dxa"/>
            <w:noWrap w:val="0"/>
            <w:vAlign w:val="center"/>
          </w:tcPr>
          <w:p w14:paraId="1DE5F502">
            <w:pPr>
              <w:spacing w:line="440" w:lineRule="exact"/>
              <w:jc w:val="center"/>
              <w:rPr>
                <w:rFonts w:ascii="宋体" w:hAnsi="宋体"/>
                <w:b/>
                <w:bCs/>
                <w:color w:val="000000"/>
                <w:sz w:val="24"/>
                <w:szCs w:val="24"/>
              </w:rPr>
            </w:pPr>
            <w:r>
              <w:rPr>
                <w:rFonts w:hint="eastAsia" w:ascii="宋体" w:hAnsi="宋体"/>
                <w:b/>
                <w:bCs/>
                <w:color w:val="000000"/>
                <w:sz w:val="24"/>
                <w:szCs w:val="24"/>
              </w:rPr>
              <w:t>安全性</w:t>
            </w:r>
          </w:p>
        </w:tc>
        <w:tc>
          <w:tcPr>
            <w:tcW w:w="8789" w:type="dxa"/>
            <w:noWrap w:val="0"/>
            <w:vAlign w:val="top"/>
          </w:tcPr>
          <w:p w14:paraId="6CAA4EEF">
            <w:r>
              <w:rPr>
                <w:rFonts w:hint="eastAsia"/>
                <w:lang w:eastAsia="zh-CN"/>
              </w:rPr>
              <w:t>1.</w:t>
            </w:r>
            <w:r>
              <w:rPr>
                <w:rFonts w:hint="eastAsia"/>
              </w:rPr>
              <w:t>软件有丰富的安全加密、认证、保密措施，确保系统安全无风险运行；</w:t>
            </w:r>
          </w:p>
          <w:p w14:paraId="7D453133">
            <w:r>
              <w:rPr>
                <w:rFonts w:hint="eastAsia"/>
                <w:lang w:eastAsia="zh-CN"/>
              </w:rPr>
              <w:t>2.</w:t>
            </w:r>
            <w:r>
              <w:rPr>
                <w:rFonts w:hint="eastAsia"/>
              </w:rPr>
              <w:t>移动端要求可以一键V</w:t>
            </w:r>
            <w:r>
              <w:t>PN</w:t>
            </w:r>
            <w:r>
              <w:rPr>
                <w:rFonts w:hint="eastAsia"/>
                <w:lang w:eastAsia="zh-CN"/>
              </w:rPr>
              <w:t>登录</w:t>
            </w:r>
            <w:r>
              <w:rPr>
                <w:rFonts w:hint="eastAsia"/>
              </w:rPr>
              <w:t>系统，并可以绑定手机号及硬件串号</w:t>
            </w:r>
            <w:r>
              <w:rPr>
                <w:rFonts w:hint="eastAsia"/>
                <w:lang w:eastAsia="zh-CN"/>
              </w:rPr>
              <w:t>登录</w:t>
            </w:r>
            <w:r>
              <w:rPr>
                <w:rFonts w:hint="eastAsia"/>
              </w:rPr>
              <w:t>。</w:t>
            </w:r>
          </w:p>
          <w:p w14:paraId="33CF1DCD">
            <w:r>
              <w:rPr>
                <w:rFonts w:hint="eastAsia"/>
                <w:lang w:eastAsia="zh-CN"/>
              </w:rPr>
              <w:t>3.</w:t>
            </w:r>
            <w:r>
              <w:rPr>
                <w:rFonts w:hint="eastAsia"/>
              </w:rPr>
              <w:t>系统提供详细的审计功能，审计人员能即时审计安全操作日志；</w:t>
            </w:r>
          </w:p>
          <w:p w14:paraId="0354D4BA">
            <w:r>
              <w:rPr>
                <w:rFonts w:hint="eastAsia"/>
                <w:lang w:eastAsia="zh-CN"/>
              </w:rPr>
              <w:t>4.</w:t>
            </w:r>
            <w:r>
              <w:rPr>
                <w:rFonts w:hint="eastAsia"/>
              </w:rPr>
              <w:t>软件支持数据加密传输功能；（支持https协议，采用SSL加密算法进行数据传输。）</w:t>
            </w:r>
          </w:p>
          <w:p w14:paraId="6AC545A1">
            <w:r>
              <w:rPr>
                <w:rFonts w:hint="eastAsia"/>
                <w:lang w:eastAsia="zh-CN"/>
              </w:rPr>
              <w:t>5.</w:t>
            </w:r>
            <w:r>
              <w:rPr>
                <w:rFonts w:hint="eastAsia"/>
              </w:rPr>
              <w:t>支持附件加密功能，所有文件在服务器上自动加密解密存储，只有通过</w:t>
            </w:r>
            <w:r>
              <w:rPr>
                <w:rFonts w:hint="eastAsia"/>
                <w:lang w:eastAsia="zh-CN"/>
              </w:rPr>
              <w:t>系统</w:t>
            </w:r>
            <w:r>
              <w:rPr>
                <w:rFonts w:hint="eastAsia"/>
              </w:rPr>
              <w:t>授权才能正常浏览。</w:t>
            </w:r>
          </w:p>
        </w:tc>
      </w:tr>
      <w:tr w14:paraId="2E695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9" w:hRule="atLeast"/>
        </w:trPr>
        <w:tc>
          <w:tcPr>
            <w:tcW w:w="1088" w:type="dxa"/>
            <w:noWrap w:val="0"/>
            <w:vAlign w:val="center"/>
          </w:tcPr>
          <w:p w14:paraId="4087BB7C">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性能</w:t>
            </w:r>
          </w:p>
          <w:p w14:paraId="65271583">
            <w:pPr>
              <w:spacing w:line="440" w:lineRule="exact"/>
              <w:jc w:val="center"/>
              <w:rPr>
                <w:rFonts w:ascii="宋体" w:hAnsi="宋体"/>
                <w:b/>
                <w:bCs/>
                <w:color w:val="000000"/>
                <w:sz w:val="24"/>
                <w:szCs w:val="24"/>
              </w:rPr>
            </w:pPr>
            <w:r>
              <w:rPr>
                <w:rFonts w:hint="eastAsia" w:ascii="宋体" w:hAnsi="宋体"/>
                <w:b/>
                <w:bCs/>
                <w:color w:val="000000"/>
                <w:sz w:val="24"/>
                <w:szCs w:val="24"/>
              </w:rPr>
              <w:t>要求</w:t>
            </w:r>
          </w:p>
        </w:tc>
        <w:tc>
          <w:tcPr>
            <w:tcW w:w="8789" w:type="dxa"/>
            <w:noWrap w:val="0"/>
            <w:vAlign w:val="top"/>
          </w:tcPr>
          <w:p w14:paraId="26DEF6E7">
            <w:r>
              <w:rPr>
                <w:rFonts w:hint="eastAsia"/>
                <w:lang w:eastAsia="zh-CN"/>
              </w:rPr>
              <w:t>1.</w:t>
            </w:r>
            <w:r>
              <w:rPr>
                <w:rFonts w:hint="eastAsia"/>
              </w:rPr>
              <w:t>软件功能设计合理，易于操作使用</w:t>
            </w:r>
            <w:r>
              <w:rPr>
                <w:rFonts w:hint="eastAsia"/>
                <w:lang w:eastAsia="zh-CN"/>
              </w:rPr>
              <w:t>，具</w:t>
            </w:r>
            <w:r>
              <w:rPr>
                <w:rFonts w:hint="eastAsia"/>
              </w:rPr>
              <w:t>有电脑及软件基础知识的人员，无须经过专业培训，即可快速掌握软件操作；</w:t>
            </w:r>
          </w:p>
          <w:p w14:paraId="761A76A9">
            <w:r>
              <w:rPr>
                <w:rFonts w:hint="eastAsia"/>
                <w:lang w:eastAsia="zh-CN"/>
              </w:rPr>
              <w:t>2.</w:t>
            </w:r>
            <w:r>
              <w:rPr>
                <w:rFonts w:hint="eastAsia"/>
              </w:rPr>
              <w:t>系统应提供可以自建的在线联机帮助说明文档，提供软件操作的电子文档说明书，方便用户使用。</w:t>
            </w:r>
          </w:p>
          <w:p w14:paraId="228316BF">
            <w:r>
              <w:rPr>
                <w:rFonts w:hint="eastAsia"/>
                <w:lang w:eastAsia="zh-CN"/>
              </w:rPr>
              <w:t>3.</w:t>
            </w:r>
            <w:r>
              <w:rPr>
                <w:rFonts w:hint="eastAsia"/>
              </w:rPr>
              <w:t>软件有较快的运行速度，系统有很强的稳定性，保证能支持系统长年不间断运行；</w:t>
            </w:r>
          </w:p>
          <w:p w14:paraId="7AB46B51">
            <w:r>
              <w:rPr>
                <w:rFonts w:hint="eastAsia"/>
                <w:kern w:val="0"/>
                <w:lang w:eastAsia="zh-CN"/>
              </w:rPr>
              <w:t>4.</w:t>
            </w:r>
            <w:r>
              <w:rPr>
                <w:rFonts w:hint="eastAsia"/>
              </w:rPr>
              <w:t>在河南</w:t>
            </w:r>
            <w:r>
              <w:rPr>
                <w:rFonts w:hint="eastAsia"/>
                <w:lang w:val="en-US" w:eastAsia="zh-CN"/>
              </w:rPr>
              <w:t>驻马店</w:t>
            </w:r>
            <w:r>
              <w:rPr>
                <w:rFonts w:hint="eastAsia"/>
              </w:rPr>
              <w:t>本地有项目实施及二次开发的成熟技术团队，能根据用户需求进行个性化的二次开发；</w:t>
            </w:r>
          </w:p>
        </w:tc>
      </w:tr>
      <w:tr w14:paraId="3177B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6" w:hRule="atLeast"/>
        </w:trPr>
        <w:tc>
          <w:tcPr>
            <w:tcW w:w="1088" w:type="dxa"/>
            <w:noWrap w:val="0"/>
            <w:vAlign w:val="center"/>
          </w:tcPr>
          <w:p w14:paraId="70FE679E">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个人</w:t>
            </w:r>
          </w:p>
          <w:p w14:paraId="550DBE07">
            <w:pPr>
              <w:spacing w:line="440" w:lineRule="exact"/>
              <w:jc w:val="center"/>
              <w:rPr>
                <w:rFonts w:ascii="宋体" w:hAnsi="宋体"/>
                <w:b/>
                <w:bCs/>
                <w:color w:val="000000"/>
                <w:sz w:val="24"/>
                <w:szCs w:val="24"/>
              </w:rPr>
            </w:pPr>
            <w:r>
              <w:rPr>
                <w:rFonts w:hint="eastAsia" w:ascii="宋体" w:hAnsi="宋体"/>
                <w:b/>
                <w:bCs/>
                <w:color w:val="000000"/>
                <w:sz w:val="24"/>
                <w:szCs w:val="24"/>
              </w:rPr>
              <w:t>办公</w:t>
            </w:r>
          </w:p>
        </w:tc>
        <w:tc>
          <w:tcPr>
            <w:tcW w:w="8789" w:type="dxa"/>
            <w:noWrap w:val="0"/>
            <w:vAlign w:val="top"/>
          </w:tcPr>
          <w:p w14:paraId="44CBE1D8">
            <w:r>
              <w:rPr>
                <w:rFonts w:hint="eastAsia"/>
                <w:lang w:eastAsia="zh-CN"/>
              </w:rPr>
              <w:t>1.</w:t>
            </w:r>
            <w:r>
              <w:rPr>
                <w:rFonts w:hint="eastAsia"/>
              </w:rPr>
              <w:t>电子邮件：支持内部、外部邮件发送，支持群发功能，能查看邮件的查阅情况，支持添加Internet邮箱管理，自动收发外部邮件。</w:t>
            </w:r>
          </w:p>
          <w:p w14:paraId="55A4B020">
            <w:r>
              <w:rPr>
                <w:rFonts w:hint="eastAsia"/>
                <w:lang w:eastAsia="zh-CN"/>
              </w:rPr>
              <w:t>2.</w:t>
            </w:r>
            <w:r>
              <w:rPr>
                <w:rFonts w:hint="eastAsia"/>
              </w:rPr>
              <w:t>消息管理：支持系统</w:t>
            </w:r>
            <w:r>
              <w:t>内部人员</w:t>
            </w:r>
            <w:r>
              <w:rPr>
                <w:rFonts w:hint="eastAsia"/>
              </w:rPr>
              <w:t>互发</w:t>
            </w:r>
            <w:r>
              <w:rPr>
                <w:rFonts w:hint="eastAsia"/>
                <w:lang w:eastAsia="zh-CN"/>
              </w:rPr>
              <w:t>微讯</w:t>
            </w:r>
            <w:r>
              <w:t>，</w:t>
            </w:r>
            <w:r>
              <w:rPr>
                <w:rFonts w:hint="eastAsia"/>
              </w:rPr>
              <w:t>可</w:t>
            </w:r>
            <w:r>
              <w:t>及时</w:t>
            </w:r>
            <w:r>
              <w:rPr>
                <w:rFonts w:hint="eastAsia"/>
              </w:rPr>
              <w:t>便捷</w:t>
            </w:r>
            <w:r>
              <w:t>的沟通。</w:t>
            </w:r>
          </w:p>
          <w:p w14:paraId="69784C24">
            <w:r>
              <w:rPr>
                <w:rFonts w:hint="eastAsia"/>
                <w:lang w:eastAsia="zh-CN"/>
              </w:rPr>
              <w:t>3.</w:t>
            </w:r>
            <w:r>
              <w:rPr>
                <w:rFonts w:hint="eastAsia"/>
              </w:rPr>
              <w:t>应用提醒：要能统一管理用户发送和接收的事务提醒消息，可以</w:t>
            </w:r>
            <w:r>
              <w:t>更为人性化的方式将消息发送给用户。</w:t>
            </w:r>
          </w:p>
          <w:p w14:paraId="6874AFFD">
            <w:pPr>
              <w:rPr>
                <w:rFonts w:hint="eastAsia" w:eastAsia="宋体"/>
                <w:lang w:eastAsia="zh-CN"/>
              </w:rPr>
            </w:pPr>
            <w:r>
              <w:rPr>
                <w:rFonts w:hint="eastAsia"/>
                <w:lang w:eastAsia="zh-CN"/>
              </w:rPr>
              <w:t>4.</w:t>
            </w:r>
            <w:r>
              <w:rPr>
                <w:rFonts w:hint="eastAsia"/>
              </w:rPr>
              <w:t>手机短信：支持用手机短信实现重要工</w:t>
            </w:r>
            <w:r>
              <w:t>作</w:t>
            </w:r>
            <w:r>
              <w:rPr>
                <w:rFonts w:hint="eastAsia"/>
              </w:rPr>
              <w:t>信息的提醒，支持直接配置短信网关</w:t>
            </w:r>
            <w:r>
              <w:rPr>
                <w:rFonts w:hint="eastAsia"/>
                <w:lang w:eastAsia="zh-CN"/>
              </w:rPr>
              <w:t>。</w:t>
            </w:r>
          </w:p>
          <w:p w14:paraId="34694339">
            <w:pPr>
              <w:rPr>
                <w:rFonts w:hint="eastAsia" w:eastAsia="宋体"/>
                <w:lang w:eastAsia="zh-CN"/>
              </w:rPr>
            </w:pPr>
            <w:r>
              <w:rPr>
                <w:rFonts w:hint="eastAsia"/>
                <w:lang w:eastAsia="zh-CN"/>
              </w:rPr>
              <w:t>5.</w:t>
            </w:r>
            <w:r>
              <w:rPr>
                <w:rFonts w:hint="eastAsia"/>
              </w:rPr>
              <w:t>日程安排：可安排工作日程，实现定期提醒，领导可看员工的日程安排</w:t>
            </w:r>
            <w:r>
              <w:rPr>
                <w:rFonts w:hint="eastAsia"/>
                <w:lang w:eastAsia="zh-CN"/>
              </w:rPr>
              <w:t>。</w:t>
            </w:r>
          </w:p>
          <w:p w14:paraId="4C09D892">
            <w:pPr>
              <w:rPr>
                <w:rFonts w:hint="eastAsia" w:eastAsia="宋体"/>
                <w:lang w:eastAsia="zh-CN"/>
              </w:rPr>
            </w:pPr>
            <w:r>
              <w:rPr>
                <w:rFonts w:hint="eastAsia"/>
                <w:lang w:eastAsia="zh-CN"/>
              </w:rPr>
              <w:t>6.</w:t>
            </w:r>
            <w:r>
              <w:rPr>
                <w:rFonts w:hint="eastAsia"/>
              </w:rPr>
              <w:t>工作日志：员工可以撰写工作日志，可以设置将工作日志共享给指定人</w:t>
            </w:r>
            <w:r>
              <w:rPr>
                <w:rFonts w:hint="eastAsia"/>
                <w:lang w:eastAsia="zh-CN"/>
              </w:rPr>
              <w:t>。</w:t>
            </w:r>
          </w:p>
          <w:p w14:paraId="61BFD426">
            <w:r>
              <w:rPr>
                <w:rFonts w:hint="eastAsia"/>
                <w:lang w:eastAsia="zh-CN"/>
              </w:rPr>
              <w:t>7.</w:t>
            </w:r>
            <w:r>
              <w:t>个人文件柜：员工可建立管理个人文件柜，</w:t>
            </w:r>
            <w:r>
              <w:rPr>
                <w:rFonts w:hint="eastAsia"/>
              </w:rPr>
              <w:t>方便</w:t>
            </w:r>
            <w:r>
              <w:t>文件的查询及使用。</w:t>
            </w:r>
          </w:p>
          <w:p w14:paraId="291B8A4D">
            <w:r>
              <w:rPr>
                <w:rFonts w:hint="eastAsia"/>
                <w:lang w:eastAsia="zh-CN"/>
              </w:rPr>
              <w:t>8.</w:t>
            </w:r>
            <w:r>
              <w:t>工作</w:t>
            </w:r>
            <w:r>
              <w:rPr>
                <w:rFonts w:hint="eastAsia"/>
              </w:rPr>
              <w:t>委托</w:t>
            </w:r>
            <w:r>
              <w:t>：建立工作</w:t>
            </w:r>
            <w:r>
              <w:rPr>
                <w:rFonts w:hint="eastAsia"/>
              </w:rPr>
              <w:t>委</w:t>
            </w:r>
            <w:r>
              <w:t>托，当</w:t>
            </w:r>
            <w:r>
              <w:rPr>
                <w:rFonts w:hint="eastAsia"/>
              </w:rPr>
              <w:t>外出</w:t>
            </w:r>
            <w:r>
              <w:t>或者不便处理的时候</w:t>
            </w:r>
            <w:r>
              <w:rPr>
                <w:rFonts w:hint="eastAsia"/>
                <w:lang w:eastAsia="zh-CN"/>
              </w:rPr>
              <w:t>可以</w:t>
            </w:r>
            <w:r>
              <w:t>将工作</w:t>
            </w:r>
            <w:r>
              <w:rPr>
                <w:rFonts w:hint="eastAsia"/>
              </w:rPr>
              <w:t>委</w:t>
            </w:r>
            <w:r>
              <w:t>托</w:t>
            </w:r>
            <w:r>
              <w:rPr>
                <w:rFonts w:hint="eastAsia"/>
              </w:rPr>
              <w:t>给</w:t>
            </w:r>
            <w:r>
              <w:t>他人处理。</w:t>
            </w:r>
          </w:p>
          <w:p w14:paraId="7E931C9C">
            <w:r>
              <w:rPr>
                <w:rFonts w:hint="eastAsia"/>
                <w:lang w:eastAsia="zh-CN"/>
              </w:rPr>
              <w:t>9.</w:t>
            </w:r>
            <w:r>
              <w:rPr>
                <w:rFonts w:hint="eastAsia"/>
              </w:rPr>
              <w:t>通讯簿：可以在办公方面的业务用户、自己的私人朋友和家人等。用户可对</w:t>
            </w:r>
            <w:r>
              <w:rPr>
                <w:rFonts w:hint="eastAsia"/>
                <w:lang w:eastAsia="zh-CN"/>
              </w:rPr>
              <w:t>通讯簿</w:t>
            </w:r>
            <w:r>
              <w:rPr>
                <w:rFonts w:hint="eastAsia"/>
              </w:rPr>
              <w:t>中的联系人进行查询、删除、移动和共享等操作。</w:t>
            </w:r>
          </w:p>
          <w:p w14:paraId="6BC401FB">
            <w:r>
              <w:rPr>
                <w:rFonts w:hint="eastAsia"/>
                <w:lang w:eastAsia="zh-CN"/>
              </w:rPr>
              <w:t>10.</w:t>
            </w:r>
            <w:r>
              <w:rPr>
                <w:rFonts w:hint="eastAsia"/>
              </w:rPr>
              <w:t>便签：实现便签的作用类似于备忘录，在我们忘记要做的事情时第一时间给自己提醒，便签提供分类和多种颜色选择功能，便于不同类型事务的分类存储和显示。</w:t>
            </w:r>
          </w:p>
          <w:p w14:paraId="3AC459EA">
            <w:r>
              <w:rPr>
                <w:rFonts w:hint="eastAsia"/>
                <w:lang w:eastAsia="zh-CN"/>
              </w:rPr>
              <w:t>11.</w:t>
            </w:r>
            <w:r>
              <w:rPr>
                <w:rFonts w:hint="eastAsia"/>
              </w:rPr>
              <w:t>个人考勤：可以进行考勤登记、查看考勤记录。</w:t>
            </w:r>
          </w:p>
          <w:p w14:paraId="05D8565A">
            <w:r>
              <w:rPr>
                <w:rFonts w:hint="eastAsia"/>
                <w:lang w:eastAsia="zh-CN"/>
              </w:rPr>
              <w:t>12.</w:t>
            </w:r>
            <w:r>
              <w:rPr>
                <w:rFonts w:hint="eastAsia"/>
              </w:rPr>
              <w:t>控制面板：要能实现个人信息设置、主题设置、桌面设置、自定义用户组、网址收藏管理、常用语设置、账号安全</w:t>
            </w:r>
            <w:r>
              <w:rPr>
                <w:rFonts w:hint="eastAsia"/>
                <w:lang w:val="en-US" w:eastAsia="zh-CN"/>
              </w:rPr>
              <w:t>等</w:t>
            </w:r>
            <w:r>
              <w:rPr>
                <w:rFonts w:hint="eastAsia"/>
              </w:rPr>
              <w:t>设置功能</w:t>
            </w:r>
          </w:p>
        </w:tc>
      </w:tr>
      <w:tr w14:paraId="66BA6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6" w:hRule="atLeast"/>
        </w:trPr>
        <w:tc>
          <w:tcPr>
            <w:tcW w:w="1088" w:type="dxa"/>
            <w:noWrap w:val="0"/>
            <w:vAlign w:val="center"/>
          </w:tcPr>
          <w:p w14:paraId="099C1BE0">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公文</w:t>
            </w:r>
          </w:p>
          <w:p w14:paraId="4028E562">
            <w:pPr>
              <w:spacing w:line="440" w:lineRule="exact"/>
              <w:jc w:val="center"/>
              <w:rPr>
                <w:rFonts w:ascii="宋体" w:hAnsi="宋体"/>
                <w:b/>
                <w:bCs/>
                <w:color w:val="000000"/>
                <w:sz w:val="24"/>
                <w:szCs w:val="24"/>
              </w:rPr>
            </w:pPr>
            <w:r>
              <w:rPr>
                <w:rFonts w:hint="eastAsia" w:ascii="宋体" w:hAnsi="宋体"/>
                <w:b/>
                <w:bCs/>
                <w:color w:val="000000"/>
                <w:sz w:val="24"/>
                <w:szCs w:val="24"/>
              </w:rPr>
              <w:t>管理</w:t>
            </w:r>
          </w:p>
        </w:tc>
        <w:tc>
          <w:tcPr>
            <w:tcW w:w="8789" w:type="dxa"/>
            <w:noWrap w:val="0"/>
            <w:vAlign w:val="top"/>
          </w:tcPr>
          <w:p w14:paraId="68BC0056">
            <w:r>
              <w:rPr>
                <w:rFonts w:hint="eastAsia"/>
                <w:lang w:eastAsia="zh-CN"/>
              </w:rPr>
              <w:t>1.</w:t>
            </w:r>
            <w:r>
              <w:rPr>
                <w:rFonts w:hint="eastAsia"/>
              </w:rPr>
              <w:t>电子公文系统完全符合国务院办公施行的《国家行政机关公文处理办法》，实现安全电子公文与档案系统的一体化归档管理。</w:t>
            </w:r>
          </w:p>
          <w:p w14:paraId="059BF812">
            <w:r>
              <w:rPr>
                <w:rFonts w:hint="eastAsia"/>
                <w:lang w:eastAsia="zh-CN"/>
              </w:rPr>
              <w:t>2.</w:t>
            </w:r>
            <w:r>
              <w:rPr>
                <w:rFonts w:hint="eastAsia"/>
              </w:rPr>
              <w:t>安全电子公文系统正文要支持W</w:t>
            </w:r>
            <w:r>
              <w:t>PS</w:t>
            </w:r>
            <w:r>
              <w:rPr>
                <w:rFonts w:hint="eastAsia"/>
              </w:rPr>
              <w:t>和AIP、O</w:t>
            </w:r>
            <w:r>
              <w:t>FD</w:t>
            </w:r>
            <w:r>
              <w:rPr>
                <w:rFonts w:hint="eastAsia"/>
              </w:rPr>
              <w:t>版式正文文件，可以在</w:t>
            </w:r>
            <w:r>
              <w:t>WPS</w:t>
            </w:r>
            <w:r>
              <w:rPr>
                <w:rFonts w:hint="eastAsia"/>
              </w:rPr>
              <w:t>中拟文，并转换成版式文件，版式文件可以在Android、PC上传阅，要支持在电脑、手机端上的版式正文文件上实现全屏手写签批文件。</w:t>
            </w:r>
          </w:p>
          <w:p w14:paraId="6C0354A6">
            <w:r>
              <w:rPr>
                <w:rFonts w:hint="eastAsia"/>
                <w:lang w:eastAsia="zh-CN"/>
              </w:rPr>
              <w:t>3.</w:t>
            </w:r>
            <w:r>
              <w:rPr>
                <w:rFonts w:hint="eastAsia"/>
              </w:rPr>
              <w:t>支持灵活设置公文表单。能将单位内办公的所有表格，全部电子化，并实现登记、审核、分发、传阅、归档等流转和操作，并要支持在流转过程中可</w:t>
            </w:r>
            <w:r>
              <w:rPr>
                <w:rFonts w:hint="eastAsia"/>
                <w:lang w:eastAsia="zh-CN"/>
              </w:rPr>
              <w:t>挂接其他</w:t>
            </w:r>
            <w:r>
              <w:rPr>
                <w:rFonts w:hint="eastAsia"/>
              </w:rPr>
              <w:t>公文</w:t>
            </w:r>
            <w:r>
              <w:rPr>
                <w:rFonts w:hint="eastAsia"/>
                <w:lang w:val="en-US" w:eastAsia="zh-CN"/>
              </w:rPr>
              <w:t>关联</w:t>
            </w:r>
            <w:r>
              <w:rPr>
                <w:rFonts w:hint="eastAsia"/>
              </w:rPr>
              <w:t>。</w:t>
            </w:r>
          </w:p>
          <w:p w14:paraId="730A1159">
            <w:r>
              <w:rPr>
                <w:rFonts w:hint="eastAsia"/>
                <w:lang w:eastAsia="zh-CN"/>
              </w:rPr>
              <w:t>4.</w:t>
            </w:r>
            <w:r>
              <w:rPr>
                <w:rFonts w:hint="eastAsia"/>
              </w:rPr>
              <w:t>支持可视化流程设计可视化界面，配有任务、路由、泳道等必要的流程设计元素。</w:t>
            </w:r>
          </w:p>
          <w:p w14:paraId="24DE1C5F">
            <w:r>
              <w:rPr>
                <w:rFonts w:hint="eastAsia"/>
                <w:lang w:eastAsia="zh-CN"/>
              </w:rPr>
              <w:t>5.</w:t>
            </w:r>
            <w:r>
              <w:rPr>
                <w:rFonts w:hint="eastAsia"/>
              </w:rPr>
              <w:t>流转模式支持多人、单人、会签、并行，特别是在一个节点中，能内循环流转，</w:t>
            </w:r>
            <w:r>
              <w:t>流转时支持智能选人</w:t>
            </w:r>
            <w:r>
              <w:rPr>
                <w:rFonts w:hint="eastAsia"/>
              </w:rPr>
              <w:t>；支持固定流程和自由流程。</w:t>
            </w:r>
          </w:p>
          <w:p w14:paraId="0D310AC5">
            <w:r>
              <w:rPr>
                <w:rFonts w:hint="eastAsia"/>
                <w:lang w:eastAsia="zh-CN"/>
              </w:rPr>
              <w:t>6.</w:t>
            </w:r>
            <w:r>
              <w:rPr>
                <w:rFonts w:hint="eastAsia"/>
              </w:rPr>
              <w:t>流程节点</w:t>
            </w:r>
            <w:r>
              <w:rPr>
                <w:rFonts w:hint="eastAsia"/>
                <w:lang w:eastAsia="zh-CN"/>
              </w:rPr>
              <w:t>支持</w:t>
            </w:r>
            <w:r>
              <w:rPr>
                <w:rFonts w:hint="eastAsia"/>
              </w:rPr>
              <w:t>授权是否允许移动端办理，如允许，节点授权人员可以在Android手</w:t>
            </w:r>
            <w:r>
              <w:rPr>
                <w:rFonts w:hint="eastAsia"/>
                <w:lang w:eastAsia="zh-CN"/>
              </w:rPr>
              <w:t>机和</w:t>
            </w:r>
            <w:r>
              <w:rPr>
                <w:rFonts w:hint="eastAsia"/>
              </w:rPr>
              <w:t>平板设备上进行办理，转交，会签等。</w:t>
            </w:r>
          </w:p>
          <w:p w14:paraId="3DF6950F">
            <w:r>
              <w:rPr>
                <w:rFonts w:hint="eastAsia"/>
                <w:kern w:val="0"/>
                <w:lang w:eastAsia="zh-CN"/>
              </w:rPr>
              <w:t>7.</w:t>
            </w:r>
            <w:r>
              <w:rPr>
                <w:rFonts w:hint="eastAsia"/>
              </w:rPr>
              <w:t>要支持各个流程节点灵活</w:t>
            </w:r>
            <w:r>
              <w:rPr>
                <w:rFonts w:hint="eastAsia"/>
                <w:lang w:eastAsia="zh-CN"/>
              </w:rPr>
              <w:t>地</w:t>
            </w:r>
            <w:r>
              <w:rPr>
                <w:rFonts w:hint="eastAsia"/>
              </w:rPr>
              <w:t>授权，可以将节点授权给部门、角色、用户、岗位等。</w:t>
            </w:r>
          </w:p>
          <w:p w14:paraId="1040530F">
            <w:r>
              <w:rPr>
                <w:rFonts w:hint="eastAsia"/>
                <w:lang w:eastAsia="zh-CN"/>
              </w:rPr>
              <w:t>8.</w:t>
            </w:r>
            <w:r>
              <w:rPr>
                <w:rFonts w:hint="eastAsia"/>
              </w:rPr>
              <w:t>公文表单与公文流程的设计和公文的类型分开。具体的公文流程需要在公文类型中进行设置，</w:t>
            </w:r>
            <w:r>
              <w:t>支持批量</w:t>
            </w:r>
            <w:r>
              <w:rPr>
                <w:rFonts w:hint="eastAsia"/>
              </w:rPr>
              <w:t>设置。</w:t>
            </w:r>
          </w:p>
          <w:p w14:paraId="2BA7D5D4">
            <w:r>
              <w:rPr>
                <w:rFonts w:hint="eastAsia"/>
                <w:lang w:eastAsia="zh-CN"/>
              </w:rPr>
              <w:t>9.</w:t>
            </w:r>
            <w:r>
              <w:rPr>
                <w:rFonts w:hint="eastAsia"/>
              </w:rPr>
              <w:t>公文流转支持手机短信、事务</w:t>
            </w:r>
            <w:r>
              <w:t>提醒</w:t>
            </w:r>
            <w:r>
              <w:rPr>
                <w:rFonts w:hint="eastAsia"/>
              </w:rPr>
              <w:t>、内部邮箱等多种方式提醒，并在系统桌面上生成待办事项，方便办理，支持通过手机上网直接进行公文签批与办理的相关工作。</w:t>
            </w:r>
          </w:p>
          <w:p w14:paraId="5DF33FE9">
            <w:r>
              <w:rPr>
                <w:rFonts w:hint="eastAsia"/>
                <w:lang w:eastAsia="zh-CN"/>
              </w:rPr>
              <w:t>10.</w:t>
            </w:r>
            <w:r>
              <w:rPr>
                <w:rFonts w:hint="eastAsia"/>
              </w:rPr>
              <w:t>公文查询统计，可按办文单位、日期</w:t>
            </w:r>
            <w:r>
              <w:rPr>
                <w:rFonts w:hint="eastAsia"/>
                <w:lang w:eastAsia="zh-CN"/>
              </w:rPr>
              <w:t>、</w:t>
            </w:r>
            <w:r>
              <w:rPr>
                <w:rFonts w:hint="eastAsia"/>
                <w:lang w:val="en-US" w:eastAsia="zh-CN"/>
              </w:rPr>
              <w:t>标题、关键字</w:t>
            </w:r>
            <w:r>
              <w:rPr>
                <w:rFonts w:hint="eastAsia"/>
              </w:rPr>
              <w:t>等对公文流转办理情况进行统计分析，并通过图表的形式显示办文进度和效率。</w:t>
            </w:r>
          </w:p>
          <w:p w14:paraId="17E23B25">
            <w:r>
              <w:rPr>
                <w:rFonts w:hint="eastAsia"/>
                <w:lang w:eastAsia="zh-CN"/>
              </w:rPr>
              <w:t>11.</w:t>
            </w:r>
            <w:r>
              <w:rPr>
                <w:rFonts w:hint="eastAsia"/>
              </w:rPr>
              <w:t>公文监控，可查看公文运转情况，根据实际情况调整公文办理状态。</w:t>
            </w:r>
          </w:p>
          <w:p w14:paraId="6BE9BB18">
            <w:r>
              <w:rPr>
                <w:rFonts w:hint="eastAsia"/>
                <w:lang w:eastAsia="zh-CN"/>
              </w:rPr>
              <w:t>12.</w:t>
            </w:r>
            <w:r>
              <w:rPr>
                <w:rFonts w:hint="eastAsia"/>
              </w:rPr>
              <w:t>公文归档，严格按照国家电子公文档案管理要求，设置档案盒号、索引、标题、文号、时间、借阅权限（时限）等相应字段，对预归档公文连同文单进行规范归档。</w:t>
            </w:r>
          </w:p>
          <w:p w14:paraId="2786207F">
            <w:pPr>
              <w:rPr>
                <w:rFonts w:hint="eastAsia" w:eastAsia="宋体"/>
                <w:lang w:eastAsia="zh-CN"/>
              </w:rPr>
            </w:pPr>
            <w:r>
              <w:rPr>
                <w:rFonts w:hint="eastAsia"/>
                <w:lang w:eastAsia="zh-CN"/>
              </w:rPr>
              <w:t>13.</w:t>
            </w:r>
            <w:r>
              <w:rPr>
                <w:rFonts w:hint="eastAsia"/>
              </w:rPr>
              <w:t>公文管理</w:t>
            </w:r>
            <w:r>
              <w:t>中，</w:t>
            </w:r>
            <w:r>
              <w:rPr>
                <w:rFonts w:hint="eastAsia"/>
              </w:rPr>
              <w:t>针</w:t>
            </w:r>
            <w:r>
              <w:t>对重大事项</w:t>
            </w:r>
            <w:r>
              <w:rPr>
                <w:rFonts w:hint="eastAsia"/>
              </w:rPr>
              <w:t>需要</w:t>
            </w:r>
            <w:r>
              <w:t>督办，可转</w:t>
            </w:r>
            <w:r>
              <w:rPr>
                <w:rFonts w:hint="eastAsia"/>
              </w:rPr>
              <w:t>督查督办模块</w:t>
            </w:r>
            <w:r>
              <w:t>进行</w:t>
            </w:r>
            <w:r>
              <w:rPr>
                <w:rFonts w:hint="eastAsia"/>
              </w:rPr>
              <w:t>工</w:t>
            </w:r>
            <w:r>
              <w:t>作事项的督办</w:t>
            </w:r>
            <w:r>
              <w:rPr>
                <w:rFonts w:hint="eastAsia"/>
                <w:lang w:eastAsia="zh-CN"/>
              </w:rPr>
              <w:t>。</w:t>
            </w:r>
          </w:p>
          <w:p w14:paraId="4BC32B28">
            <w:r>
              <w:rPr>
                <w:rFonts w:hint="eastAsia"/>
                <w:lang w:eastAsia="zh-CN"/>
              </w:rPr>
              <w:t>14.</w:t>
            </w:r>
            <w:r>
              <w:rPr>
                <w:rFonts w:hint="eastAsia"/>
              </w:rPr>
              <w:t>系统</w:t>
            </w:r>
            <w:r>
              <w:t>要实现公文交换功能：</w:t>
            </w:r>
            <w:r>
              <w:rPr>
                <w:rFonts w:hint="eastAsia"/>
              </w:rPr>
              <w:t>下级单位登录自己的</w:t>
            </w:r>
            <w:r>
              <w:t>系统</w:t>
            </w:r>
            <w:r>
              <w:rPr>
                <w:rFonts w:hint="eastAsia"/>
              </w:rPr>
              <w:t>即可对上</w:t>
            </w:r>
            <w:r>
              <w:t>级来文进行接收</w:t>
            </w:r>
            <w:r>
              <w:rPr>
                <w:rFonts w:hint="eastAsia"/>
              </w:rPr>
              <w:t>，上</w:t>
            </w:r>
            <w:r>
              <w:t>级可查询接收情况</w:t>
            </w:r>
            <w:r>
              <w:rPr>
                <w:rFonts w:hint="eastAsia"/>
              </w:rPr>
              <w:t>，</w:t>
            </w:r>
            <w:r>
              <w:t>可实现将收文转内部发文</w:t>
            </w:r>
            <w:r>
              <w:rPr>
                <w:rFonts w:hint="eastAsia"/>
              </w:rPr>
              <w:t>。</w:t>
            </w:r>
          </w:p>
        </w:tc>
      </w:tr>
      <w:tr w14:paraId="5A7B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4" w:hRule="atLeast"/>
        </w:trPr>
        <w:tc>
          <w:tcPr>
            <w:tcW w:w="1088" w:type="dxa"/>
            <w:noWrap w:val="0"/>
            <w:vAlign w:val="center"/>
          </w:tcPr>
          <w:p w14:paraId="01FFE0E7">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事务</w:t>
            </w:r>
          </w:p>
          <w:p w14:paraId="44A0DFAC">
            <w:pPr>
              <w:spacing w:line="440" w:lineRule="exact"/>
              <w:jc w:val="center"/>
              <w:rPr>
                <w:rFonts w:ascii="宋体" w:hAnsi="宋体"/>
                <w:b/>
                <w:bCs/>
                <w:color w:val="000000"/>
                <w:sz w:val="24"/>
                <w:szCs w:val="24"/>
              </w:rPr>
            </w:pPr>
            <w:r>
              <w:rPr>
                <w:rFonts w:hint="eastAsia" w:ascii="宋体" w:hAnsi="宋体"/>
                <w:b/>
                <w:bCs/>
                <w:color w:val="000000"/>
                <w:sz w:val="24"/>
                <w:szCs w:val="24"/>
              </w:rPr>
              <w:t>审批</w:t>
            </w:r>
          </w:p>
        </w:tc>
        <w:tc>
          <w:tcPr>
            <w:tcW w:w="8789" w:type="dxa"/>
            <w:noWrap w:val="0"/>
            <w:vAlign w:val="top"/>
          </w:tcPr>
          <w:p w14:paraId="12EE41EA">
            <w:r>
              <w:rPr>
                <w:rFonts w:hint="eastAsia"/>
                <w:lang w:eastAsia="zh-CN"/>
              </w:rPr>
              <w:t>1.</w:t>
            </w:r>
            <w:r>
              <w:rPr>
                <w:rFonts w:hint="eastAsia"/>
              </w:rPr>
              <w:t>支持自定义工作流程功能，要求设计简单易学，支持图形化工作流程设计功能；</w:t>
            </w:r>
          </w:p>
          <w:p w14:paraId="23523395">
            <w:r>
              <w:rPr>
                <w:rFonts w:hint="eastAsia"/>
                <w:lang w:eastAsia="zh-CN"/>
              </w:rPr>
              <w:t>2.</w:t>
            </w:r>
            <w:r>
              <w:rPr>
                <w:rFonts w:hint="eastAsia"/>
              </w:rPr>
              <w:t>工作流表单设计支持单行框、多行框、下拉菜单、复选菜单、宏控件、时间日期控件等</w:t>
            </w:r>
            <w:r>
              <w:t>多种控件</w:t>
            </w:r>
            <w:r>
              <w:rPr>
                <w:rFonts w:hint="eastAsia"/>
              </w:rPr>
              <w:t>。电子签章控件、</w:t>
            </w:r>
            <w:r>
              <w:t>移动签章控件</w:t>
            </w:r>
            <w:r>
              <w:rPr>
                <w:rFonts w:hint="eastAsia"/>
              </w:rPr>
              <w:t>等功能，利用丰富的表单控件可以设计出精美实用的表单；</w:t>
            </w:r>
            <w:r>
              <w:t>可直接使用智能设计器设计</w:t>
            </w:r>
            <w:r>
              <w:rPr>
                <w:rFonts w:hint="eastAsia"/>
              </w:rPr>
              <w:t>。</w:t>
            </w:r>
          </w:p>
          <w:p w14:paraId="71F45DB6">
            <w:r>
              <w:rPr>
                <w:rFonts w:hint="eastAsia"/>
                <w:lang w:eastAsia="zh-CN"/>
              </w:rPr>
              <w:t>3.</w:t>
            </w:r>
            <w:r>
              <w:rPr>
                <w:rFonts w:hint="eastAsia"/>
              </w:rPr>
              <w:t>工作流步骤支持固定流程和自由流程功能；流程图和表单均支持导入导出功能；</w:t>
            </w:r>
          </w:p>
          <w:p w14:paraId="4DBB173E">
            <w:r>
              <w:rPr>
                <w:rFonts w:hint="eastAsia"/>
                <w:lang w:eastAsia="zh-CN"/>
              </w:rPr>
              <w:t>4.</w:t>
            </w:r>
            <w:r>
              <w:rPr>
                <w:rFonts w:hint="eastAsia"/>
              </w:rPr>
              <w:t>工作流程支持考核</w:t>
            </w:r>
            <w:r>
              <w:t>、分发、送阅、归档、转发文、关注、收藏、增加办理人</w:t>
            </w:r>
            <w:r>
              <w:rPr>
                <w:rFonts w:hint="eastAsia"/>
              </w:rPr>
              <w:t>、回退、分支、选择、判断、收回、删除、催办。流程支持按条件进行查询功能，支持查询统计结果生成EXCEL表并导出功能；</w:t>
            </w:r>
          </w:p>
          <w:p w14:paraId="4492BE00">
            <w:r>
              <w:rPr>
                <w:rFonts w:hint="eastAsia"/>
                <w:lang w:eastAsia="zh-CN"/>
              </w:rPr>
              <w:t>5.</w:t>
            </w:r>
            <w:r>
              <w:rPr>
                <w:rFonts w:hint="eastAsia"/>
              </w:rPr>
              <w:t>工作流程的转交支持内部邮件、手机短信、电子邮件等多种方式提醒。工作流程每步可以设置办理时限，对于超时办理的工作流可统计并催办。</w:t>
            </w:r>
          </w:p>
          <w:p w14:paraId="55B34D9F">
            <w:r>
              <w:rPr>
                <w:rFonts w:hint="eastAsia"/>
                <w:lang w:eastAsia="zh-CN"/>
              </w:rPr>
              <w:t>6.</w:t>
            </w:r>
            <w:r>
              <w:rPr>
                <w:rFonts w:hint="eastAsia"/>
              </w:rPr>
              <w:t>通过流程系统，能实现单位印章管理、合同管理、物品申购、出差申请等工</w:t>
            </w:r>
            <w:r>
              <w:t>作</w:t>
            </w:r>
            <w:r>
              <w:rPr>
                <w:rFonts w:hint="eastAsia"/>
              </w:rPr>
              <w:t>。</w:t>
            </w:r>
          </w:p>
        </w:tc>
      </w:tr>
      <w:tr w14:paraId="0463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1088" w:type="dxa"/>
            <w:noWrap w:val="0"/>
            <w:vAlign w:val="center"/>
          </w:tcPr>
          <w:p w14:paraId="70934B1E">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信息</w:t>
            </w:r>
          </w:p>
          <w:p w14:paraId="4AA847A3">
            <w:pPr>
              <w:spacing w:line="440" w:lineRule="exact"/>
              <w:jc w:val="center"/>
              <w:rPr>
                <w:rFonts w:ascii="宋体" w:hAnsi="宋体"/>
                <w:b/>
                <w:bCs/>
                <w:color w:val="000000"/>
                <w:sz w:val="24"/>
                <w:szCs w:val="24"/>
              </w:rPr>
            </w:pPr>
            <w:r>
              <w:rPr>
                <w:rFonts w:hint="eastAsia" w:ascii="宋体" w:hAnsi="宋体"/>
                <w:b/>
                <w:bCs/>
                <w:color w:val="000000"/>
                <w:sz w:val="24"/>
                <w:szCs w:val="24"/>
              </w:rPr>
              <w:t>发布</w:t>
            </w:r>
          </w:p>
        </w:tc>
        <w:tc>
          <w:tcPr>
            <w:tcW w:w="8789" w:type="dxa"/>
            <w:noWrap w:val="0"/>
            <w:vAlign w:val="center"/>
          </w:tcPr>
          <w:p w14:paraId="5495CCC1">
            <w:r>
              <w:rPr>
                <w:rFonts w:hint="eastAsia"/>
                <w:lang w:eastAsia="zh-CN"/>
              </w:rPr>
              <w:t>1.</w:t>
            </w:r>
            <w:r>
              <w:rPr>
                <w:rFonts w:hint="eastAsia"/>
              </w:rPr>
              <w:t>新闻管理：要可起草、更新、删除、查看、终止、发布不同类型的新闻，发布成功的新闻面向全员进行展示，每个用户均可查询到已发布成功的新闻，并可查询。</w:t>
            </w:r>
          </w:p>
          <w:p w14:paraId="4E2DD4DC">
            <w:r>
              <w:rPr>
                <w:rFonts w:hint="eastAsia"/>
                <w:lang w:eastAsia="zh-CN"/>
              </w:rPr>
              <w:t>2.</w:t>
            </w:r>
            <w:r>
              <w:rPr>
                <w:rFonts w:hint="eastAsia"/>
              </w:rPr>
              <w:t>公告通知：要能起草、更新、删除、查看、立即生效、立刻终止、恢复生效、发布不同类型的公告通知。所有用户均可查看到发布成功的公告通知。</w:t>
            </w:r>
          </w:p>
          <w:p w14:paraId="697280CF">
            <w:r>
              <w:rPr>
                <w:rFonts w:hint="eastAsia"/>
                <w:lang w:eastAsia="zh-CN"/>
              </w:rPr>
              <w:t>3.</w:t>
            </w:r>
            <w:r>
              <w:rPr>
                <w:rFonts w:hint="eastAsia"/>
              </w:rPr>
              <w:t>投票管理：实现可以起草、修改、立即生效、立即终止、恢复生效、删除、发布投票，并且可以添加、编辑投票选项。用户可参与发布成功的投票，通过参与投票操作可以对没有参与的投票进行投票。</w:t>
            </w:r>
          </w:p>
          <w:p w14:paraId="6C8E3CBE">
            <w:r>
              <w:rPr>
                <w:rFonts w:hint="eastAsia"/>
                <w:lang w:eastAsia="zh-CN"/>
              </w:rPr>
              <w:t>4.</w:t>
            </w:r>
            <w:r>
              <w:rPr>
                <w:rFonts w:hint="eastAsia"/>
              </w:rPr>
              <w:t>领导活动安排管理：可以新建、导入</w:t>
            </w:r>
            <w:r>
              <w:t>，以及上传</w:t>
            </w:r>
            <w:r>
              <w:rPr>
                <w:rFonts w:hint="eastAsia"/>
              </w:rPr>
              <w:t>每周</w:t>
            </w:r>
            <w:r>
              <w:t>活动列表</w:t>
            </w:r>
            <w:r>
              <w:rPr>
                <w:rFonts w:hint="eastAsia"/>
              </w:rPr>
              <w:t>，出席领导可在日程安排中查看活动安排。</w:t>
            </w:r>
          </w:p>
        </w:tc>
      </w:tr>
      <w:tr w14:paraId="4F76E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1" w:hRule="atLeast"/>
        </w:trPr>
        <w:tc>
          <w:tcPr>
            <w:tcW w:w="1088" w:type="dxa"/>
            <w:noWrap w:val="0"/>
            <w:vAlign w:val="center"/>
          </w:tcPr>
          <w:p w14:paraId="3A3F5F23">
            <w:pPr>
              <w:spacing w:line="440" w:lineRule="exact"/>
              <w:jc w:val="center"/>
              <w:rPr>
                <w:rFonts w:hint="eastAsia" w:ascii="宋体" w:hAnsi="宋体"/>
                <w:b/>
                <w:bCs/>
                <w:color w:val="000000"/>
                <w:sz w:val="24"/>
                <w:szCs w:val="24"/>
              </w:rPr>
            </w:pPr>
            <w:r>
              <w:rPr>
                <w:rFonts w:hint="eastAsia" w:ascii="宋体" w:hAnsi="宋体"/>
                <w:b/>
                <w:bCs/>
                <w:color w:val="000000"/>
                <w:sz w:val="24"/>
                <w:szCs w:val="24"/>
              </w:rPr>
              <w:t>知识</w:t>
            </w:r>
          </w:p>
          <w:p w14:paraId="265ABD06">
            <w:pPr>
              <w:spacing w:line="440" w:lineRule="exact"/>
              <w:jc w:val="center"/>
              <w:rPr>
                <w:rFonts w:ascii="宋体" w:hAnsi="宋体"/>
                <w:b/>
                <w:bCs/>
                <w:color w:val="000000"/>
                <w:sz w:val="24"/>
                <w:szCs w:val="24"/>
              </w:rPr>
            </w:pPr>
            <w:r>
              <w:rPr>
                <w:rFonts w:hint="eastAsia" w:ascii="宋体" w:hAnsi="宋体"/>
                <w:b/>
                <w:bCs/>
                <w:color w:val="000000"/>
                <w:sz w:val="24"/>
                <w:szCs w:val="24"/>
              </w:rPr>
              <w:t>管理</w:t>
            </w:r>
          </w:p>
        </w:tc>
        <w:tc>
          <w:tcPr>
            <w:tcW w:w="8789" w:type="dxa"/>
            <w:noWrap w:val="0"/>
            <w:vAlign w:val="center"/>
          </w:tcPr>
          <w:p w14:paraId="6F5DDA48">
            <w:r>
              <w:rPr>
                <w:rFonts w:hint="eastAsia"/>
                <w:lang w:eastAsia="zh-CN"/>
              </w:rPr>
              <w:t>1.</w:t>
            </w:r>
            <w:r>
              <w:rPr>
                <w:rFonts w:hint="eastAsia"/>
              </w:rPr>
              <w:t>图书管理：实现单位图书的管理、借阅登记；支持列表视图、看板视图和摘要视图，实现查询统计。</w:t>
            </w:r>
          </w:p>
          <w:p w14:paraId="768D9671">
            <w:r>
              <w:rPr>
                <w:rFonts w:hint="eastAsia"/>
                <w:lang w:eastAsia="zh-CN"/>
              </w:rPr>
              <w:t>2.</w:t>
            </w:r>
            <w:r>
              <w:rPr>
                <w:rFonts w:hint="eastAsia"/>
              </w:rPr>
              <w:t>公共文件柜：实现单位</w:t>
            </w:r>
            <w:r>
              <w:t>公共文件的统一管理，支持</w:t>
            </w:r>
            <w:r>
              <w:rPr>
                <w:rFonts w:hint="eastAsia"/>
              </w:rPr>
              <w:t>通过</w:t>
            </w:r>
            <w:r>
              <w:t>权限设置来控制多种格式</w:t>
            </w:r>
            <w:r>
              <w:rPr>
                <w:rFonts w:hint="eastAsia"/>
              </w:rPr>
              <w:t>文件</w:t>
            </w:r>
            <w:r>
              <w:t>的</w:t>
            </w:r>
            <w:r>
              <w:rPr>
                <w:rFonts w:hint="eastAsia"/>
              </w:rPr>
              <w:t>上传、查看</w:t>
            </w:r>
            <w:r>
              <w:t>、下载</w:t>
            </w:r>
            <w:r>
              <w:rPr>
                <w:rFonts w:hint="eastAsia"/>
              </w:rPr>
              <w:t>、打印</w:t>
            </w:r>
            <w:r>
              <w:t>、编辑</w:t>
            </w:r>
            <w:r>
              <w:rPr>
                <w:rFonts w:hint="eastAsia"/>
              </w:rPr>
              <w:t>、</w:t>
            </w:r>
            <w:r>
              <w:t>删除等权限</w:t>
            </w:r>
            <w:r>
              <w:rPr>
                <w:rFonts w:hint="eastAsia"/>
              </w:rPr>
              <w:t>，要支持公文或事务审批后归档管理，有权限的领导可随时查阅</w:t>
            </w:r>
            <w:r>
              <w:t>。</w:t>
            </w:r>
          </w:p>
        </w:tc>
      </w:tr>
      <w:tr w14:paraId="054C5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1" w:hRule="atLeast"/>
        </w:trPr>
        <w:tc>
          <w:tcPr>
            <w:tcW w:w="1088" w:type="dxa"/>
            <w:noWrap w:val="0"/>
            <w:vAlign w:val="center"/>
          </w:tcPr>
          <w:p w14:paraId="56648403">
            <w:pPr>
              <w:spacing w:line="440" w:lineRule="exact"/>
              <w:jc w:val="center"/>
              <w:rPr>
                <w:rFonts w:hint="eastAsia" w:ascii="宋体" w:hAnsi="宋体"/>
                <w:b/>
                <w:color w:val="000000"/>
                <w:sz w:val="24"/>
                <w:szCs w:val="24"/>
              </w:rPr>
            </w:pPr>
            <w:r>
              <w:rPr>
                <w:rFonts w:hint="eastAsia" w:ascii="宋体" w:hAnsi="宋体"/>
                <w:b/>
                <w:color w:val="000000"/>
                <w:sz w:val="24"/>
                <w:szCs w:val="24"/>
              </w:rPr>
              <w:t>资源</w:t>
            </w:r>
          </w:p>
          <w:p w14:paraId="51DF0110">
            <w:pPr>
              <w:spacing w:line="440" w:lineRule="exact"/>
              <w:jc w:val="center"/>
              <w:rPr>
                <w:rFonts w:ascii="宋体" w:hAnsi="宋体"/>
                <w:b/>
                <w:color w:val="000000"/>
                <w:sz w:val="24"/>
                <w:szCs w:val="24"/>
              </w:rPr>
            </w:pPr>
            <w:r>
              <w:rPr>
                <w:rFonts w:hint="eastAsia" w:ascii="宋体" w:hAnsi="宋体"/>
                <w:b/>
                <w:color w:val="000000"/>
                <w:sz w:val="24"/>
                <w:szCs w:val="24"/>
              </w:rPr>
              <w:t>管理</w:t>
            </w:r>
          </w:p>
        </w:tc>
        <w:tc>
          <w:tcPr>
            <w:tcW w:w="8789" w:type="dxa"/>
            <w:noWrap w:val="0"/>
            <w:vAlign w:val="center"/>
          </w:tcPr>
          <w:p w14:paraId="3BC1520F">
            <w:r>
              <w:rPr>
                <w:rFonts w:hint="eastAsia"/>
                <w:lang w:eastAsia="zh-CN"/>
              </w:rPr>
              <w:t>1.</w:t>
            </w:r>
            <w:r>
              <w:rPr>
                <w:rFonts w:hint="eastAsia"/>
              </w:rPr>
              <w:t>办公用品管理：录入办公用品及查看办公用品的库存量、发放数量等信息的功能，对办公用品分类的添加、修改及删除功能，库存管理提供了办公用品信息的录入，包括采购的办公用品数量、单价、采购来源等信息。</w:t>
            </w:r>
          </w:p>
          <w:p w14:paraId="3367E061">
            <w:r>
              <w:rPr>
                <w:rFonts w:hint="eastAsia"/>
                <w:lang w:eastAsia="zh-CN"/>
              </w:rPr>
              <w:t>2.</w:t>
            </w:r>
            <w:r>
              <w:rPr>
                <w:rFonts w:hint="eastAsia"/>
              </w:rPr>
              <w:t>车辆管理：实现车辆信息的新建、查看、修改以及删除，其包含了列表视图和看板视图两种模式，车辆维护信息的新建、查看、修改、查询以及删除。</w:t>
            </w:r>
          </w:p>
          <w:p w14:paraId="51077D5D">
            <w:pPr>
              <w:rPr>
                <w:rFonts w:hint="eastAsia"/>
              </w:rPr>
            </w:pPr>
            <w:r>
              <w:rPr>
                <w:rFonts w:hint="eastAsia"/>
                <w:lang w:eastAsia="zh-CN"/>
              </w:rPr>
              <w:t>3.</w:t>
            </w:r>
            <w:r>
              <w:rPr>
                <w:rFonts w:hint="eastAsia"/>
              </w:rPr>
              <w:t>会议管理：要支持发送会议通知，也可以使用会议室发布会议通知两种模式。支持会议室信息及会议室设备的管理，可对会场信息进行添加、修改、删除管理。也支持直接发送会议通知，接收者可查阅接收。支持申请会议室时冲突提醒，可以直观看到空闲会议室及会议室容纳人数等信息。</w:t>
            </w:r>
          </w:p>
          <w:p w14:paraId="277B807B">
            <w:pPr>
              <w:rPr>
                <w:rFonts w:hint="eastAsia"/>
              </w:rPr>
            </w:pPr>
            <w:r>
              <w:rPr>
                <w:rFonts w:hint="eastAsia"/>
              </w:rPr>
              <w:t>支持已申请会议通过短信及系统内应用提醒等方式通知参会人员，不能到会人员可转委托他人参会。</w:t>
            </w:r>
          </w:p>
          <w:p w14:paraId="1B11D4D9">
            <w:r>
              <w:rPr>
                <w:rFonts w:hint="eastAsia"/>
              </w:rPr>
              <w:t>会议签到：实现会议现场二维码手机签到，通过会议签到</w:t>
            </w:r>
            <w:r>
              <w:rPr>
                <w:rFonts w:hint="eastAsia"/>
                <w:lang w:eastAsia="zh-CN"/>
              </w:rPr>
              <w:t>系统</w:t>
            </w:r>
            <w:r>
              <w:rPr>
                <w:rFonts w:hint="eastAsia"/>
              </w:rPr>
              <w:t>能清楚地知道准确的参会人数，方便会议管理员对比预约数据和实际使用数据。</w:t>
            </w:r>
          </w:p>
        </w:tc>
      </w:tr>
      <w:tr w14:paraId="4DE39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9" w:hRule="atLeast"/>
        </w:trPr>
        <w:tc>
          <w:tcPr>
            <w:tcW w:w="1088" w:type="dxa"/>
            <w:noWrap w:val="0"/>
            <w:vAlign w:val="center"/>
          </w:tcPr>
          <w:p w14:paraId="01E7EBB7">
            <w:pPr>
              <w:rPr>
                <w:rFonts w:hint="eastAsia" w:ascii="宋体" w:hAnsi="宋体"/>
                <w:b/>
                <w:color w:val="000000"/>
                <w:sz w:val="24"/>
                <w:szCs w:val="24"/>
              </w:rPr>
            </w:pPr>
            <w:r>
              <w:rPr>
                <w:rFonts w:hint="eastAsia" w:ascii="宋体" w:hAnsi="宋体"/>
                <w:b/>
                <w:color w:val="000000"/>
                <w:sz w:val="24"/>
                <w:szCs w:val="24"/>
              </w:rPr>
              <w:t>督查</w:t>
            </w:r>
          </w:p>
          <w:p w14:paraId="1CA411BB">
            <w:r>
              <w:rPr>
                <w:rFonts w:ascii="宋体" w:hAnsi="宋体"/>
                <w:b/>
                <w:color w:val="000000"/>
                <w:sz w:val="24"/>
                <w:szCs w:val="24"/>
              </w:rPr>
              <w:t>督办</w:t>
            </w:r>
          </w:p>
        </w:tc>
        <w:tc>
          <w:tcPr>
            <w:tcW w:w="8789" w:type="dxa"/>
            <w:noWrap w:val="0"/>
            <w:vAlign w:val="top"/>
          </w:tcPr>
          <w:p w14:paraId="412DB61C">
            <w:pPr>
              <w:pStyle w:val="82"/>
              <w:spacing w:line="240" w:lineRule="auto"/>
              <w:ind w:firstLine="0" w:firstLineChars="0"/>
              <w:rPr>
                <w:rFonts w:ascii="Times New Roman" w:eastAsia="宋体"/>
                <w:sz w:val="21"/>
                <w:szCs w:val="20"/>
              </w:rPr>
            </w:pPr>
            <w:r>
              <w:rPr>
                <w:rFonts w:hint="eastAsia" w:ascii="Times New Roman" w:eastAsia="宋体"/>
                <w:sz w:val="21"/>
                <w:szCs w:val="20"/>
                <w:lang w:eastAsia="zh-CN"/>
              </w:rPr>
              <w:t>1.</w:t>
            </w:r>
            <w:r>
              <w:rPr>
                <w:rFonts w:hint="eastAsia" w:ascii="Times New Roman" w:eastAsia="宋体"/>
                <w:sz w:val="21"/>
                <w:szCs w:val="20"/>
              </w:rPr>
              <w:t>要求督查</w:t>
            </w:r>
            <w:r>
              <w:rPr>
                <w:rFonts w:ascii="Times New Roman" w:eastAsia="宋体"/>
                <w:sz w:val="21"/>
                <w:szCs w:val="20"/>
              </w:rPr>
              <w:t>督办功</w:t>
            </w:r>
            <w:r>
              <w:rPr>
                <w:rFonts w:hint="eastAsia" w:ascii="Times New Roman" w:eastAsia="宋体"/>
                <w:sz w:val="21"/>
                <w:szCs w:val="20"/>
              </w:rPr>
              <w:t>能实现督办部门工作下发、接收、执行、任务反馈、催办、申请办结、申请暂停、统计等功能</w:t>
            </w:r>
            <w:r>
              <w:rPr>
                <w:rFonts w:hint="eastAsia" w:ascii="Times New Roman" w:eastAsia="宋体"/>
                <w:sz w:val="21"/>
                <w:szCs w:val="20"/>
                <w:lang w:eastAsia="zh-CN"/>
              </w:rPr>
              <w:t>，</w:t>
            </w:r>
            <w:r>
              <w:rPr>
                <w:rFonts w:hint="eastAsia" w:ascii="Times New Roman" w:eastAsia="宋体"/>
                <w:sz w:val="21"/>
                <w:szCs w:val="20"/>
              </w:rPr>
              <w:t>支持在</w:t>
            </w:r>
            <w:r>
              <w:rPr>
                <w:rFonts w:ascii="Times New Roman" w:eastAsia="宋体"/>
                <w:sz w:val="21"/>
                <w:szCs w:val="20"/>
              </w:rPr>
              <w:t>公文</w:t>
            </w:r>
            <w:r>
              <w:rPr>
                <w:rFonts w:hint="eastAsia" w:ascii="Times New Roman" w:eastAsia="宋体"/>
                <w:sz w:val="21"/>
                <w:szCs w:val="20"/>
              </w:rPr>
              <w:t>办理后</w:t>
            </w:r>
            <w:r>
              <w:rPr>
                <w:rFonts w:ascii="Times New Roman" w:eastAsia="宋体"/>
                <w:sz w:val="21"/>
                <w:szCs w:val="20"/>
              </w:rPr>
              <w:t>转督办</w:t>
            </w:r>
            <w:r>
              <w:rPr>
                <w:rFonts w:hint="eastAsia" w:ascii="Times New Roman" w:eastAsia="宋体"/>
                <w:sz w:val="21"/>
                <w:szCs w:val="20"/>
              </w:rPr>
              <w:t>办理。通过对任务进行分解、监控、反馈等</w:t>
            </w:r>
            <w:r>
              <w:rPr>
                <w:rFonts w:ascii="Times New Roman" w:eastAsia="宋体"/>
                <w:sz w:val="21"/>
                <w:szCs w:val="20"/>
              </w:rPr>
              <w:t>操作</w:t>
            </w:r>
            <w:r>
              <w:rPr>
                <w:rFonts w:hint="eastAsia" w:ascii="Times New Roman" w:eastAsia="宋体"/>
                <w:sz w:val="21"/>
                <w:szCs w:val="20"/>
              </w:rPr>
              <w:t>达到发现、分析、解决问题、促进工作的效果，提高督办责任化、实时性，要支持流程嵌入审批功能。</w:t>
            </w:r>
          </w:p>
          <w:p w14:paraId="455269B4">
            <w:pPr>
              <w:pStyle w:val="82"/>
              <w:spacing w:line="240" w:lineRule="auto"/>
              <w:ind w:firstLine="0" w:firstLineChars="0"/>
              <w:rPr>
                <w:rFonts w:ascii="Times New Roman" w:eastAsia="宋体"/>
                <w:sz w:val="21"/>
                <w:szCs w:val="20"/>
              </w:rPr>
            </w:pPr>
            <w:r>
              <w:rPr>
                <w:rFonts w:hint="eastAsia" w:ascii="Times New Roman" w:eastAsia="宋体"/>
                <w:sz w:val="21"/>
                <w:szCs w:val="20"/>
                <w:lang w:eastAsia="zh-CN"/>
              </w:rPr>
              <w:t>2.</w:t>
            </w:r>
            <w:r>
              <w:rPr>
                <w:rFonts w:hint="eastAsia" w:ascii="Times New Roman" w:eastAsia="宋体"/>
                <w:sz w:val="21"/>
                <w:szCs w:val="20"/>
              </w:rPr>
              <w:t>对已签收的任务，操作人员可进行任务反馈、申请暂停、申请办结等操作，对于已暂停的任务，用户还可以申请恢复任务。可发送催办事务提醒，提示办理人加快任务办理进度，可以图表的形式展示任务，实现按任务统计、按部门统计以及人员统计。</w:t>
            </w:r>
          </w:p>
        </w:tc>
      </w:tr>
      <w:tr w14:paraId="17809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1" w:hRule="atLeast"/>
        </w:trPr>
        <w:tc>
          <w:tcPr>
            <w:tcW w:w="1088" w:type="dxa"/>
            <w:noWrap w:val="0"/>
            <w:vAlign w:val="center"/>
          </w:tcPr>
          <w:p w14:paraId="4B8ACFE8">
            <w:pPr>
              <w:spacing w:line="440" w:lineRule="exact"/>
              <w:jc w:val="center"/>
              <w:rPr>
                <w:rFonts w:hint="eastAsia" w:ascii="宋体" w:hAnsi="宋体"/>
                <w:b/>
                <w:color w:val="000000"/>
                <w:sz w:val="24"/>
                <w:szCs w:val="24"/>
              </w:rPr>
            </w:pPr>
            <w:r>
              <w:rPr>
                <w:rFonts w:hint="eastAsia" w:ascii="宋体" w:hAnsi="宋体"/>
                <w:b/>
                <w:color w:val="000000"/>
                <w:sz w:val="24"/>
                <w:szCs w:val="24"/>
              </w:rPr>
              <w:t>档案</w:t>
            </w:r>
          </w:p>
          <w:p w14:paraId="30F88B91">
            <w:pPr>
              <w:spacing w:line="440" w:lineRule="exact"/>
              <w:jc w:val="center"/>
              <w:rPr>
                <w:rFonts w:ascii="宋体" w:hAnsi="宋体"/>
                <w:b/>
                <w:color w:val="000000"/>
                <w:sz w:val="24"/>
                <w:szCs w:val="24"/>
              </w:rPr>
            </w:pPr>
            <w:r>
              <w:rPr>
                <w:rFonts w:hint="eastAsia" w:ascii="宋体" w:hAnsi="宋体"/>
                <w:b/>
                <w:color w:val="000000"/>
                <w:sz w:val="24"/>
                <w:szCs w:val="24"/>
              </w:rPr>
              <w:t>管理</w:t>
            </w:r>
          </w:p>
        </w:tc>
        <w:tc>
          <w:tcPr>
            <w:tcW w:w="8789" w:type="dxa"/>
            <w:noWrap w:val="0"/>
            <w:vAlign w:val="top"/>
          </w:tcPr>
          <w:p w14:paraId="50CD8768">
            <w:r>
              <w:rPr>
                <w:rFonts w:hint="eastAsia"/>
                <w:lang w:eastAsia="zh-CN"/>
              </w:rPr>
              <w:t>1.</w:t>
            </w:r>
            <w:r>
              <w:rPr>
                <w:rFonts w:hint="eastAsia"/>
              </w:rPr>
              <w:t>支持内部档案的分类管理，按照</w:t>
            </w:r>
            <w:r>
              <w:t>卷盒、卷库</w:t>
            </w:r>
            <w:r>
              <w:rPr>
                <w:rFonts w:hint="eastAsia"/>
              </w:rPr>
              <w:t>、</w:t>
            </w:r>
            <w:r>
              <w:t>文件逐步归档</w:t>
            </w:r>
            <w:r>
              <w:rPr>
                <w:rFonts w:hint="eastAsia"/>
              </w:rPr>
              <w:t>；系统中的数据可以根据要求进行归档处理，支持档案分类、借阅、销毁等管理。要支持待归档，文件管理，档案销毁管理。</w:t>
            </w:r>
          </w:p>
          <w:p w14:paraId="5036DFF8">
            <w:r>
              <w:rPr>
                <w:rFonts w:hint="eastAsia"/>
                <w:lang w:eastAsia="zh-CN"/>
              </w:rPr>
              <w:t>2.</w:t>
            </w:r>
            <w:r>
              <w:rPr>
                <w:rFonts w:hint="eastAsia"/>
              </w:rPr>
              <w:t>支持用户可以根据单位实际的档案分类方式进行卷库的创建，要支持预归档、归档审核、归还提醒方式、归还期限、盒号显示、日志管理、档案统计等。</w:t>
            </w:r>
          </w:p>
        </w:tc>
      </w:tr>
      <w:tr w14:paraId="572C3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5" w:hRule="atLeast"/>
        </w:trPr>
        <w:tc>
          <w:tcPr>
            <w:tcW w:w="1088" w:type="dxa"/>
            <w:noWrap w:val="0"/>
            <w:vAlign w:val="center"/>
          </w:tcPr>
          <w:p w14:paraId="662EE726">
            <w:pPr>
              <w:spacing w:line="440" w:lineRule="exact"/>
              <w:jc w:val="center"/>
              <w:rPr>
                <w:rFonts w:hint="eastAsia" w:ascii="宋体" w:hAnsi="宋体"/>
                <w:b/>
                <w:color w:val="000000"/>
                <w:sz w:val="24"/>
                <w:szCs w:val="24"/>
              </w:rPr>
            </w:pPr>
            <w:r>
              <w:rPr>
                <w:rFonts w:hint="eastAsia" w:ascii="宋体" w:hAnsi="宋体"/>
                <w:b/>
                <w:color w:val="000000"/>
                <w:sz w:val="24"/>
                <w:szCs w:val="24"/>
              </w:rPr>
              <w:t>组织</w:t>
            </w:r>
          </w:p>
          <w:p w14:paraId="2F2DB208">
            <w:pPr>
              <w:spacing w:line="440" w:lineRule="exact"/>
              <w:jc w:val="center"/>
              <w:rPr>
                <w:rFonts w:ascii="宋体" w:hAnsi="宋体"/>
                <w:b/>
                <w:color w:val="000000"/>
                <w:sz w:val="24"/>
                <w:szCs w:val="24"/>
              </w:rPr>
            </w:pPr>
            <w:r>
              <w:rPr>
                <w:rFonts w:hint="eastAsia" w:ascii="宋体" w:hAnsi="宋体"/>
                <w:b/>
                <w:color w:val="000000"/>
                <w:sz w:val="24"/>
                <w:szCs w:val="24"/>
              </w:rPr>
              <w:t>机构</w:t>
            </w:r>
          </w:p>
        </w:tc>
        <w:tc>
          <w:tcPr>
            <w:tcW w:w="8789" w:type="dxa"/>
            <w:noWrap w:val="0"/>
            <w:vAlign w:val="center"/>
          </w:tcPr>
          <w:p w14:paraId="7D164049">
            <w:r>
              <w:rPr>
                <w:rFonts w:hint="eastAsia"/>
                <w:lang w:eastAsia="zh-CN"/>
              </w:rPr>
              <w:t>1.</w:t>
            </w:r>
            <w:r>
              <w:rPr>
                <w:rFonts w:hint="eastAsia"/>
              </w:rPr>
              <w:t>支持单位管理：用于维护单位信息，包括单位名称、电话、邮编、地址及单位描述等信息。</w:t>
            </w:r>
          </w:p>
          <w:p w14:paraId="38F39B5B">
            <w:r>
              <w:rPr>
                <w:rFonts w:hint="eastAsia"/>
                <w:lang w:eastAsia="zh-CN"/>
              </w:rPr>
              <w:t>2.</w:t>
            </w:r>
            <w:r>
              <w:rPr>
                <w:rFonts w:hint="eastAsia"/>
              </w:rPr>
              <w:t>支持用户管理：实现用于维护系统用户的基本信息，如新建用户、调整用户部门等。要支持组织管理：实现用户维护系统的组织结构，页面左侧提供了组织的新建、编辑、删除、导入、导出等操作。</w:t>
            </w:r>
          </w:p>
          <w:p w14:paraId="5A7872A2">
            <w:r>
              <w:rPr>
                <w:rFonts w:hint="eastAsia"/>
                <w:lang w:eastAsia="zh-CN"/>
              </w:rPr>
              <w:t>3.</w:t>
            </w:r>
            <w:r>
              <w:rPr>
                <w:rFonts w:hint="eastAsia"/>
              </w:rPr>
              <w:t>支持岗位管理：用于维护系统中的岗位信息以及人员的岗位，通过结合岗位管理可以实现矩阵式管理。</w:t>
            </w:r>
          </w:p>
          <w:p w14:paraId="19142EB1">
            <w:r>
              <w:rPr>
                <w:rFonts w:hint="eastAsia"/>
                <w:lang w:val="en-US" w:eastAsia="zh-CN"/>
              </w:rPr>
              <w:t>4.</w:t>
            </w:r>
            <w:r>
              <w:rPr>
                <w:rFonts w:hint="eastAsia"/>
              </w:rPr>
              <w:t>支持角色管理：实现通过角色管理来管理用户的权限。角色管理中包含三级权限：角色、任务、操作。</w:t>
            </w:r>
          </w:p>
          <w:p w14:paraId="1C86E9DB">
            <w:r>
              <w:rPr>
                <w:rFonts w:hint="eastAsia"/>
                <w:lang w:val="en-US" w:eastAsia="zh-CN"/>
              </w:rPr>
              <w:t>5.</w:t>
            </w:r>
            <w:r>
              <w:rPr>
                <w:rFonts w:hint="eastAsia"/>
              </w:rPr>
              <w:t>支持公共分组管理：</w:t>
            </w:r>
            <w:r>
              <w:t>方便用户</w:t>
            </w:r>
            <w:r>
              <w:rPr>
                <w:rFonts w:hint="eastAsia"/>
              </w:rPr>
              <w:t>在</w:t>
            </w:r>
            <w:r>
              <w:t>平时选人</w:t>
            </w:r>
            <w:r>
              <w:rPr>
                <w:rFonts w:hint="eastAsia"/>
              </w:rPr>
              <w:t>选</w:t>
            </w:r>
            <w:r>
              <w:t>部门操作</w:t>
            </w:r>
            <w:r>
              <w:rPr>
                <w:rFonts w:hint="eastAsia"/>
              </w:rPr>
              <w:t>时省时省力，</w:t>
            </w:r>
            <w:r>
              <w:t>用户可以把自己常用的联系人</w:t>
            </w:r>
            <w:r>
              <w:rPr>
                <w:rFonts w:hint="eastAsia"/>
              </w:rPr>
              <w:t>和</w:t>
            </w:r>
            <w:r>
              <w:t>常用的部门放在一个分组中，选择的时候比较方便</w:t>
            </w:r>
            <w:r>
              <w:rPr>
                <w:rFonts w:hint="eastAsia"/>
              </w:rPr>
              <w:t>。</w:t>
            </w:r>
          </w:p>
        </w:tc>
      </w:tr>
      <w:tr w14:paraId="1B42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9" w:hRule="atLeast"/>
        </w:trPr>
        <w:tc>
          <w:tcPr>
            <w:tcW w:w="1088" w:type="dxa"/>
            <w:noWrap w:val="0"/>
            <w:vAlign w:val="center"/>
          </w:tcPr>
          <w:p w14:paraId="36ED5E31">
            <w:pPr>
              <w:spacing w:line="440" w:lineRule="exact"/>
              <w:jc w:val="center"/>
              <w:rPr>
                <w:rFonts w:ascii="宋体" w:hAnsi="宋体"/>
                <w:b/>
                <w:color w:val="000000"/>
                <w:sz w:val="24"/>
                <w:szCs w:val="24"/>
              </w:rPr>
            </w:pPr>
            <w:r>
              <w:rPr>
                <w:rFonts w:hint="eastAsia" w:ascii="宋体" w:hAnsi="宋体"/>
                <w:b/>
                <w:color w:val="000000"/>
                <w:sz w:val="24"/>
                <w:szCs w:val="24"/>
              </w:rPr>
              <w:t>系统管理</w:t>
            </w:r>
          </w:p>
        </w:tc>
        <w:tc>
          <w:tcPr>
            <w:tcW w:w="8789" w:type="dxa"/>
            <w:noWrap w:val="0"/>
            <w:vAlign w:val="center"/>
          </w:tcPr>
          <w:p w14:paraId="7BB2F0E9">
            <w:r>
              <w:rPr>
                <w:rFonts w:hint="eastAsia"/>
                <w:lang w:eastAsia="zh-CN"/>
              </w:rPr>
              <w:t>1.</w:t>
            </w:r>
            <w:r>
              <w:rPr>
                <w:rFonts w:hint="eastAsia"/>
              </w:rPr>
              <w:t>要能实现领导设置、系统代码管理，系统参数管理要支持在主界面中可以设置浏览器窗口标题、顶部大标题文字、LOGO图片、顶部大标题样式、是否显示日期和天气简介形式、问候语等。</w:t>
            </w:r>
          </w:p>
          <w:p w14:paraId="7539FDC6">
            <w:r>
              <w:rPr>
                <w:rFonts w:hint="eastAsia"/>
                <w:lang w:eastAsia="zh-CN"/>
              </w:rPr>
              <w:t>2.</w:t>
            </w:r>
            <w:r>
              <w:rPr>
                <w:rFonts w:hint="eastAsia"/>
              </w:rPr>
              <w:t>支持可设置密码定时过期、密码强度、登录错误次数限制、是否记忆用户名、是否启用USB用户KEY等功能。</w:t>
            </w:r>
          </w:p>
          <w:p w14:paraId="19E3307B">
            <w:r>
              <w:rPr>
                <w:rFonts w:hint="eastAsia"/>
                <w:lang w:eastAsia="zh-CN"/>
              </w:rPr>
              <w:t>3.</w:t>
            </w:r>
            <w:r>
              <w:rPr>
                <w:rFonts w:hint="eastAsia"/>
              </w:rPr>
              <w:t>在系统资源里可查看磁盘空间、主要模块数据量、邮件监控、微讯监控、数据清理、缓存数据管理等功能。要支持主要模块数据量展示邮件、公文、通知等模块的记录数</w:t>
            </w:r>
            <w:r>
              <w:rPr>
                <w:rFonts w:hint="eastAsia"/>
                <w:lang w:eastAsia="zh-CN"/>
              </w:rPr>
              <w:t>和</w:t>
            </w:r>
            <w:r>
              <w:rPr>
                <w:rFonts w:hint="eastAsia"/>
              </w:rPr>
              <w:t>文件大小，便于系统管理员对数据的管理。</w:t>
            </w:r>
          </w:p>
          <w:p w14:paraId="43A81307">
            <w:r>
              <w:rPr>
                <w:rFonts w:hint="eastAsia"/>
                <w:lang w:eastAsia="zh-CN"/>
              </w:rPr>
              <w:t>4.</w:t>
            </w:r>
            <w:r>
              <w:rPr>
                <w:rFonts w:hint="eastAsia"/>
              </w:rPr>
              <w:t>在应用管理中用户可以根据自己的习惯修改应用名称，也可以根据自己的需要添加自定义菜单。</w:t>
            </w:r>
          </w:p>
          <w:p w14:paraId="4DADB023">
            <w:r>
              <w:rPr>
                <w:rFonts w:hint="eastAsia"/>
                <w:lang w:eastAsia="zh-CN"/>
              </w:rPr>
              <w:t>5.</w:t>
            </w:r>
            <w:r>
              <w:rPr>
                <w:rFonts w:hint="eastAsia"/>
              </w:rPr>
              <w:t>在数据库管理中可进行数据库优化、修复、备份、导入和升级，以及修正在线人数问题。可以进行检查、优化和数据库脚本导出几个功能，针对数据库可进行一些临时的检查和优化。要支持数据库热备份。</w:t>
            </w:r>
          </w:p>
          <w:p w14:paraId="6E0CB7A2">
            <w:r>
              <w:rPr>
                <w:rFonts w:hint="eastAsia"/>
                <w:lang w:eastAsia="zh-CN"/>
              </w:rPr>
              <w:t>6.</w:t>
            </w:r>
            <w:r>
              <w:rPr>
                <w:rFonts w:hint="eastAsia"/>
              </w:rPr>
              <w:t>在公文操作设置中可以对考核、分发、送阅、转督办、回退、归档、转发文、上传、公文传输、关注、收藏、增加办理人、外发等按钮权限设置。</w:t>
            </w:r>
          </w:p>
        </w:tc>
      </w:tr>
      <w:tr w14:paraId="68311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0" w:hRule="atLeast"/>
        </w:trPr>
        <w:tc>
          <w:tcPr>
            <w:tcW w:w="1088" w:type="dxa"/>
            <w:noWrap w:val="0"/>
            <w:vAlign w:val="center"/>
          </w:tcPr>
          <w:p w14:paraId="417C5055">
            <w:pPr>
              <w:spacing w:line="440" w:lineRule="exact"/>
              <w:jc w:val="center"/>
              <w:rPr>
                <w:rFonts w:ascii="宋体" w:hAnsi="宋体"/>
                <w:b/>
                <w:bCs/>
                <w:color w:val="000000"/>
                <w:sz w:val="24"/>
                <w:szCs w:val="24"/>
              </w:rPr>
            </w:pPr>
            <w:r>
              <w:rPr>
                <w:rFonts w:hint="eastAsia" w:ascii="宋体" w:hAnsi="宋体"/>
                <w:b/>
                <w:bCs/>
                <w:color w:val="000000"/>
                <w:sz w:val="24"/>
                <w:szCs w:val="24"/>
              </w:rPr>
              <w:t>手机</w:t>
            </w:r>
          </w:p>
          <w:p w14:paraId="04664980">
            <w:pPr>
              <w:spacing w:line="440" w:lineRule="exact"/>
              <w:jc w:val="center"/>
              <w:rPr>
                <w:rFonts w:ascii="宋体" w:hAnsi="宋体"/>
                <w:b/>
                <w:bCs/>
                <w:color w:val="000000"/>
                <w:sz w:val="24"/>
                <w:szCs w:val="24"/>
              </w:rPr>
            </w:pPr>
            <w:r>
              <w:rPr>
                <w:rFonts w:hint="eastAsia" w:ascii="宋体" w:hAnsi="宋体"/>
                <w:b/>
                <w:bCs/>
                <w:color w:val="000000"/>
                <w:sz w:val="24"/>
                <w:szCs w:val="24"/>
              </w:rPr>
              <w:t>客户端</w:t>
            </w:r>
          </w:p>
        </w:tc>
        <w:tc>
          <w:tcPr>
            <w:tcW w:w="8789" w:type="dxa"/>
            <w:noWrap w:val="0"/>
            <w:vAlign w:val="top"/>
          </w:tcPr>
          <w:p w14:paraId="771F9955">
            <w:pPr>
              <w:rPr>
                <w:rFonts w:hint="eastAsia"/>
              </w:rPr>
            </w:pPr>
            <w:r>
              <w:rPr>
                <w:rFonts w:hint="eastAsia"/>
                <w:lang w:eastAsia="zh-CN"/>
              </w:rPr>
              <w:t>1.</w:t>
            </w:r>
            <w:r>
              <w:rPr>
                <w:rFonts w:hint="eastAsia"/>
              </w:rPr>
              <w:t>手机客户端支持</w:t>
            </w:r>
            <w:r>
              <w:t>不限用户数，不限并发数。</w:t>
            </w:r>
          </w:p>
          <w:p w14:paraId="7F7C67C3">
            <w:r>
              <w:rPr>
                <w:rFonts w:hint="eastAsia"/>
                <w:lang w:eastAsia="zh-CN"/>
              </w:rPr>
              <w:t>2.</w:t>
            </w:r>
            <w:r>
              <w:rPr>
                <w:rFonts w:hint="eastAsia"/>
              </w:rPr>
              <w:t>手机端支持工作流程的办理、转交、结束、查询统计等工作，支持在手机</w:t>
            </w:r>
            <w:r>
              <w:rPr>
                <w:rFonts w:hint="eastAsia"/>
                <w:lang w:eastAsia="zh-CN"/>
              </w:rPr>
              <w:t>端</w:t>
            </w:r>
            <w:r>
              <w:rPr>
                <w:rFonts w:hint="eastAsia"/>
              </w:rPr>
              <w:t>进行表单填写、数据自动计算、工作流程办理步骤查询等工作。手机端支持电子公文的办理、转交、结束、查询统计等工作。支持在手机上查看公文正文、附件</w:t>
            </w:r>
            <w:r>
              <w:rPr>
                <w:rFonts w:hint="eastAsia"/>
                <w:lang w:eastAsia="zh-CN"/>
              </w:rPr>
              <w:t>，</w:t>
            </w:r>
            <w:r>
              <w:rPr>
                <w:rFonts w:hint="eastAsia"/>
              </w:rPr>
              <w:t>支持在手机端上进行公文版式文件在线全屏手写签批。</w:t>
            </w:r>
          </w:p>
          <w:p w14:paraId="515E7AC4">
            <w:pPr>
              <w:ind w:left="34"/>
            </w:pPr>
            <w:r>
              <w:rPr>
                <w:rFonts w:hint="eastAsia"/>
                <w:lang w:val="en-US" w:eastAsia="zh-CN"/>
              </w:rPr>
              <w:t>3.</w:t>
            </w:r>
            <w:r>
              <w:rPr>
                <w:rFonts w:hint="eastAsia"/>
              </w:rPr>
              <w:t>支持手机端扫描二维码进行会议签到功能，签到的数据可在PC端统计。</w:t>
            </w:r>
          </w:p>
        </w:tc>
      </w:tr>
      <w:tr w14:paraId="7E9F2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2" w:hRule="atLeast"/>
        </w:trPr>
        <w:tc>
          <w:tcPr>
            <w:tcW w:w="1088" w:type="dxa"/>
            <w:noWrap w:val="0"/>
            <w:vAlign w:val="center"/>
          </w:tcPr>
          <w:p w14:paraId="720EF211">
            <w:pPr>
              <w:spacing w:line="440" w:lineRule="exact"/>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市级系统对接</w:t>
            </w:r>
          </w:p>
        </w:tc>
        <w:tc>
          <w:tcPr>
            <w:tcW w:w="8789" w:type="dxa"/>
            <w:noWrap w:val="0"/>
            <w:vAlign w:val="top"/>
          </w:tcPr>
          <w:p w14:paraId="5F019A2D">
            <w:pPr>
              <w:pStyle w:val="20"/>
              <w:keepNext w:val="0"/>
              <w:keepLines w:val="0"/>
              <w:pageBreakBefore w:val="0"/>
              <w:widowControl/>
              <w:kinsoku/>
              <w:wordWrap/>
              <w:overflowPunct/>
              <w:topLinePunct w:val="0"/>
              <w:autoSpaceDE/>
              <w:autoSpaceDN/>
              <w:bidi w:val="0"/>
              <w:adjustRightInd/>
              <w:snapToGrid/>
              <w:spacing w:before="0" w:beforeAutospacing="0" w:after="0" w:afterAutospacing="0"/>
              <w:ind w:firstLine="0"/>
              <w:jc w:val="both"/>
              <w:textAlignment w:val="auto"/>
              <w:rPr>
                <w:rFonts w:hint="eastAsia" w:ascii="宋体" w:hAnsi="宋体" w:eastAsia="宋体" w:cs="宋体"/>
                <w:kern w:val="2"/>
                <w:sz w:val="21"/>
                <w:szCs w:val="21"/>
                <w:highlight w:val="yellow"/>
                <w:lang w:val="en-US" w:eastAsia="zh-CN" w:bidi="ar-SA"/>
              </w:rPr>
            </w:pPr>
            <w:r>
              <w:rPr>
                <w:rFonts w:hint="eastAsia" w:ascii="宋体" w:hAnsi="宋体" w:eastAsia="宋体" w:cs="宋体"/>
                <w:kern w:val="2"/>
                <w:sz w:val="21"/>
                <w:szCs w:val="21"/>
                <w:highlight w:val="none"/>
                <w:lang w:val="en-US" w:eastAsia="zh-CN" w:bidi="ar-SA"/>
              </w:rPr>
              <w:t>为确保项目数据信息安全，投标人须提交所投安全VPN产品与上一级OA协同办公系统安全VPN产品实现无缝对接的证明材料（安全VPN产品厂家出具的证明材料）；若提供虚假证明材料骗取中标，将认定为虚假投标，其违规行为将报送相关监管部门，依法取消中标资格并追究相应法律责任。</w:t>
            </w:r>
          </w:p>
        </w:tc>
      </w:tr>
      <w:tr w14:paraId="4D052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trPr>
        <w:tc>
          <w:tcPr>
            <w:tcW w:w="1088" w:type="dxa"/>
            <w:noWrap w:val="0"/>
            <w:vAlign w:val="center"/>
          </w:tcPr>
          <w:p w14:paraId="5AA7C814">
            <w:pPr>
              <w:spacing w:line="440" w:lineRule="exact"/>
              <w:jc w:val="center"/>
              <w:rPr>
                <w:rFonts w:hint="eastAsia" w:ascii="宋体" w:hAnsi="宋体"/>
                <w:b/>
                <w:bCs/>
                <w:color w:val="000000"/>
                <w:sz w:val="24"/>
                <w:szCs w:val="24"/>
                <w:highlight w:val="yellow"/>
                <w:lang w:val="en-US" w:eastAsia="zh-CN"/>
              </w:rPr>
            </w:pPr>
            <w:r>
              <w:rPr>
                <w:rFonts w:hint="eastAsia" w:ascii="Times New Roman" w:hAnsi="Times New Roman" w:eastAsia="宋体" w:cs="Times New Roman"/>
                <w:b/>
                <w:bCs/>
                <w:sz w:val="24"/>
                <w:szCs w:val="24"/>
                <w:lang w:val="en-US" w:eastAsia="zh-CN"/>
              </w:rPr>
              <w:t>采购人特别</w:t>
            </w:r>
            <w:r>
              <w:rPr>
                <w:rFonts w:hint="eastAsia" w:ascii="Times New Roman" w:hAnsi="Times New Roman" w:eastAsia="宋体" w:cs="Times New Roman"/>
                <w:b/>
                <w:bCs/>
                <w:sz w:val="24"/>
                <w:szCs w:val="24"/>
              </w:rPr>
              <w:t>要求</w:t>
            </w:r>
          </w:p>
        </w:tc>
        <w:tc>
          <w:tcPr>
            <w:tcW w:w="8789" w:type="dxa"/>
            <w:noWrap w:val="0"/>
            <w:vAlign w:val="top"/>
          </w:tcPr>
          <w:p w14:paraId="4561D58A">
            <w:pPr>
              <w:pStyle w:val="20"/>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jc w:val="both"/>
              <w:textAlignment w:val="auto"/>
              <w:rPr>
                <w:rFonts w:hint="eastAsia"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本项目涉及到网络传输与数据信息安全，投标人项目组成员须具有高级网络与信息安全工程师证书，提供证书原件扫描件并加盖公章。</w:t>
            </w:r>
          </w:p>
          <w:p w14:paraId="6EA5E93E">
            <w:pPr>
              <w:pStyle w:val="20"/>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jc w:val="both"/>
              <w:textAlignment w:val="auto"/>
              <w:rPr>
                <w:rFonts w:hint="eastAsia"/>
                <w:kern w:val="0"/>
                <w:sz w:val="21"/>
                <w:szCs w:val="21"/>
              </w:rPr>
            </w:pPr>
            <w:r>
              <w:rPr>
                <w:rFonts w:hint="eastAsia"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本项目涉及协同办公技术服务能力，投标人或所投产品服务厂家需提供“协同办公管理平台”软件著作权证明材料，提供证书原件扫描件并加盖公章。</w:t>
            </w:r>
          </w:p>
        </w:tc>
      </w:tr>
    </w:tbl>
    <w:p w14:paraId="0E6EC730">
      <w:pPr>
        <w:numPr>
          <w:ilvl w:val="0"/>
          <w:numId w:val="0"/>
        </w:numPr>
        <w:shd w:val="clear" w:color="auto" w:fill="FFFFFF"/>
        <w:spacing w:line="440" w:lineRule="exact"/>
        <w:outlineLvl w:val="1"/>
        <w:rPr>
          <w:rFonts w:hint="eastAsia" w:ascii="Calibri" w:hAnsi="宋体" w:eastAsia="宋体" w:cs="宋体"/>
          <w:b/>
          <w:bCs/>
          <w:kern w:val="0"/>
          <w:sz w:val="24"/>
          <w:szCs w:val="22"/>
          <w:lang w:val="en-US" w:eastAsia="zh-CN" w:bidi="ar-SA"/>
        </w:rPr>
      </w:pPr>
      <w:r>
        <w:rPr>
          <w:rFonts w:hint="eastAsia" w:ascii="Calibri" w:hAnsi="宋体" w:cs="宋体"/>
          <w:b/>
          <w:bCs/>
          <w:kern w:val="0"/>
          <w:sz w:val="24"/>
          <w:szCs w:val="22"/>
          <w:lang w:val="en-US" w:eastAsia="zh-CN" w:bidi="ar-SA"/>
        </w:rPr>
        <w:t>三</w:t>
      </w:r>
      <w:r>
        <w:rPr>
          <w:rFonts w:hint="eastAsia" w:hAnsi="宋体" w:eastAsia="宋体" w:cs="宋体"/>
          <w:b/>
          <w:bCs/>
          <w:kern w:val="0"/>
          <w:sz w:val="24"/>
          <w:szCs w:val="22"/>
          <w:lang w:val="en-US" w:eastAsia="zh-CN" w:bidi="ar-SA"/>
        </w:rPr>
        <w:t>、</w:t>
      </w:r>
      <w:r>
        <w:rPr>
          <w:rFonts w:hint="eastAsia" w:ascii="Calibri" w:hAnsi="宋体" w:eastAsia="宋体" w:cs="宋体"/>
          <w:b/>
          <w:bCs/>
          <w:kern w:val="0"/>
          <w:sz w:val="24"/>
          <w:szCs w:val="22"/>
          <w:lang w:val="en-US" w:eastAsia="zh-CN" w:bidi="ar-SA"/>
        </w:rPr>
        <w:t>商务部分</w:t>
      </w:r>
    </w:p>
    <w:tbl>
      <w:tblPr>
        <w:tblStyle w:val="22"/>
        <w:tblW w:w="9619" w:type="dxa"/>
        <w:tblInd w:w="-321" w:type="dxa"/>
        <w:tblLayout w:type="autofit"/>
        <w:tblCellMar>
          <w:top w:w="15" w:type="dxa"/>
          <w:left w:w="15" w:type="dxa"/>
          <w:bottom w:w="15" w:type="dxa"/>
          <w:right w:w="15" w:type="dxa"/>
        </w:tblCellMar>
      </w:tblPr>
      <w:tblGrid>
        <w:gridCol w:w="2077"/>
        <w:gridCol w:w="7542"/>
      </w:tblGrid>
      <w:tr w14:paraId="2C3D0A6D">
        <w:tblPrEx>
          <w:tblCellMar>
            <w:top w:w="15" w:type="dxa"/>
            <w:left w:w="15" w:type="dxa"/>
            <w:bottom w:w="15" w:type="dxa"/>
            <w:right w:w="15" w:type="dxa"/>
          </w:tblCellMar>
        </w:tblPrEx>
        <w:trPr>
          <w:trHeight w:val="493" w:hRule="atLeast"/>
        </w:trPr>
        <w:tc>
          <w:tcPr>
            <w:tcW w:w="2077" w:type="dxa"/>
            <w:tcBorders>
              <w:top w:val="single" w:color="auto" w:sz="4" w:space="0"/>
              <w:left w:val="single" w:color="auto" w:sz="4" w:space="0"/>
              <w:bottom w:val="single" w:color="000000" w:sz="8" w:space="0"/>
              <w:right w:val="single" w:color="000000" w:sz="8" w:space="0"/>
            </w:tcBorders>
            <w:noWrap/>
            <w:tcMar>
              <w:top w:w="15" w:type="dxa"/>
              <w:left w:w="15" w:type="dxa"/>
              <w:bottom w:w="0" w:type="dxa"/>
              <w:right w:w="15" w:type="dxa"/>
            </w:tcMar>
            <w:vAlign w:val="center"/>
          </w:tcPr>
          <w:p w14:paraId="66158700">
            <w:pPr>
              <w:widowControl/>
              <w:snapToGrid w:val="0"/>
              <w:spacing w:line="460" w:lineRule="exact"/>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服务地点</w:t>
            </w:r>
          </w:p>
        </w:tc>
        <w:tc>
          <w:tcPr>
            <w:tcW w:w="7542" w:type="dxa"/>
            <w:tcBorders>
              <w:top w:val="single" w:color="auto" w:sz="4" w:space="0"/>
              <w:left w:val="nil"/>
              <w:bottom w:val="single" w:color="auto" w:sz="8" w:space="0"/>
              <w:right w:val="single" w:color="auto" w:sz="4" w:space="0"/>
            </w:tcBorders>
            <w:noWrap/>
            <w:tcMar>
              <w:top w:w="15" w:type="dxa"/>
              <w:left w:w="15" w:type="dxa"/>
              <w:bottom w:w="0" w:type="dxa"/>
              <w:right w:w="15" w:type="dxa"/>
            </w:tcMar>
            <w:vAlign w:val="center"/>
          </w:tcPr>
          <w:p w14:paraId="61033A5E">
            <w:pPr>
              <w:widowControl/>
              <w:snapToGrid w:val="0"/>
              <w:spacing w:line="460" w:lineRule="exact"/>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eastAsia="zh-CN"/>
              </w:rPr>
              <w:t>新蔡</w:t>
            </w:r>
            <w:r>
              <w:rPr>
                <w:rFonts w:hint="eastAsia" w:ascii="宋体" w:hAnsi="宋体" w:eastAsia="宋体" w:cs="宋体"/>
                <w:b w:val="0"/>
                <w:bCs w:val="0"/>
                <w:kern w:val="0"/>
                <w:sz w:val="24"/>
                <w:szCs w:val="24"/>
              </w:rPr>
              <w:t>县</w:t>
            </w:r>
            <w:r>
              <w:rPr>
                <w:rFonts w:hint="eastAsia" w:ascii="宋体" w:hAnsi="宋体" w:eastAsia="宋体" w:cs="宋体"/>
                <w:b w:val="0"/>
                <w:bCs w:val="0"/>
                <w:kern w:val="0"/>
                <w:sz w:val="24"/>
                <w:szCs w:val="24"/>
                <w:lang w:eastAsia="zh-CN"/>
              </w:rPr>
              <w:t>境内</w:t>
            </w:r>
          </w:p>
        </w:tc>
      </w:tr>
      <w:tr w14:paraId="678EAF4E">
        <w:tblPrEx>
          <w:tblCellMar>
            <w:top w:w="15" w:type="dxa"/>
            <w:left w:w="15" w:type="dxa"/>
            <w:bottom w:w="15" w:type="dxa"/>
            <w:right w:w="15" w:type="dxa"/>
          </w:tblCellMar>
        </w:tblPrEx>
        <w:trPr>
          <w:trHeight w:val="488" w:hRule="atLeast"/>
        </w:trPr>
        <w:tc>
          <w:tcPr>
            <w:tcW w:w="2077" w:type="dxa"/>
            <w:tcBorders>
              <w:top w:val="nil"/>
              <w:left w:val="single" w:color="auto" w:sz="4" w:space="0"/>
              <w:bottom w:val="single" w:color="000000" w:sz="8" w:space="0"/>
              <w:right w:val="single" w:color="000000" w:sz="8" w:space="0"/>
            </w:tcBorders>
            <w:noWrap/>
            <w:tcMar>
              <w:top w:w="15" w:type="dxa"/>
              <w:left w:w="15" w:type="dxa"/>
              <w:bottom w:w="0" w:type="dxa"/>
              <w:right w:w="15" w:type="dxa"/>
            </w:tcMar>
            <w:vAlign w:val="center"/>
          </w:tcPr>
          <w:p w14:paraId="75D3D878">
            <w:pPr>
              <w:widowControl/>
              <w:snapToGrid w:val="0"/>
              <w:spacing w:line="460" w:lineRule="exact"/>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服务期限</w:t>
            </w:r>
          </w:p>
        </w:tc>
        <w:tc>
          <w:tcPr>
            <w:tcW w:w="7542" w:type="dxa"/>
            <w:tcBorders>
              <w:top w:val="nil"/>
              <w:left w:val="nil"/>
              <w:bottom w:val="single" w:color="auto" w:sz="8" w:space="0"/>
              <w:right w:val="single" w:color="auto" w:sz="4" w:space="0"/>
            </w:tcBorders>
            <w:noWrap/>
            <w:tcMar>
              <w:top w:w="15" w:type="dxa"/>
              <w:left w:w="15" w:type="dxa"/>
              <w:bottom w:w="0" w:type="dxa"/>
              <w:right w:w="15" w:type="dxa"/>
            </w:tcMar>
            <w:vAlign w:val="center"/>
          </w:tcPr>
          <w:p w14:paraId="3EDA8912">
            <w:pPr>
              <w:widowControl/>
              <w:snapToGrid w:val="0"/>
              <w:spacing w:line="460" w:lineRule="exact"/>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自合同签订日期起</w:t>
            </w:r>
            <w:r>
              <w:rPr>
                <w:rFonts w:hint="eastAsia" w:ascii="宋体" w:hAnsi="宋体" w:eastAsia="宋体" w:cs="宋体"/>
                <w:b w:val="0"/>
                <w:bCs w:val="0"/>
                <w:kern w:val="0"/>
                <w:sz w:val="24"/>
                <w:szCs w:val="24"/>
                <w:lang w:val="en-US" w:eastAsia="zh-CN"/>
              </w:rPr>
              <w:t>1</w:t>
            </w:r>
            <w:r>
              <w:rPr>
                <w:rFonts w:hint="eastAsia" w:ascii="宋体" w:hAnsi="宋体" w:eastAsia="宋体" w:cs="宋体"/>
                <w:b w:val="0"/>
                <w:bCs w:val="0"/>
                <w:kern w:val="0"/>
                <w:sz w:val="24"/>
                <w:szCs w:val="24"/>
              </w:rPr>
              <w:t>年。</w:t>
            </w:r>
          </w:p>
        </w:tc>
      </w:tr>
      <w:tr w14:paraId="30B3E236">
        <w:tblPrEx>
          <w:tblCellMar>
            <w:top w:w="15" w:type="dxa"/>
            <w:left w:w="15" w:type="dxa"/>
            <w:bottom w:w="15" w:type="dxa"/>
            <w:right w:w="15" w:type="dxa"/>
          </w:tblCellMar>
        </w:tblPrEx>
        <w:trPr>
          <w:trHeight w:val="488" w:hRule="atLeast"/>
        </w:trPr>
        <w:tc>
          <w:tcPr>
            <w:tcW w:w="2077" w:type="dxa"/>
            <w:tcBorders>
              <w:top w:val="nil"/>
              <w:left w:val="single" w:color="auto" w:sz="4" w:space="0"/>
              <w:bottom w:val="single" w:color="000000" w:sz="8" w:space="0"/>
              <w:right w:val="single" w:color="000000" w:sz="8" w:space="0"/>
            </w:tcBorders>
            <w:noWrap/>
            <w:tcMar>
              <w:top w:w="15" w:type="dxa"/>
              <w:left w:w="15" w:type="dxa"/>
              <w:bottom w:w="0" w:type="dxa"/>
              <w:right w:w="15" w:type="dxa"/>
            </w:tcMar>
            <w:vAlign w:val="center"/>
          </w:tcPr>
          <w:p w14:paraId="262EA32D">
            <w:pPr>
              <w:widowControl/>
              <w:snapToGrid w:val="0"/>
              <w:spacing w:line="460" w:lineRule="exact"/>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交付期限</w:t>
            </w:r>
          </w:p>
        </w:tc>
        <w:tc>
          <w:tcPr>
            <w:tcW w:w="7542" w:type="dxa"/>
            <w:tcBorders>
              <w:top w:val="nil"/>
              <w:left w:val="nil"/>
              <w:bottom w:val="single" w:color="auto" w:sz="8" w:space="0"/>
              <w:right w:val="single" w:color="auto" w:sz="4" w:space="0"/>
            </w:tcBorders>
            <w:noWrap/>
            <w:tcMar>
              <w:top w:w="15" w:type="dxa"/>
              <w:left w:w="15" w:type="dxa"/>
              <w:bottom w:w="0" w:type="dxa"/>
              <w:right w:w="15" w:type="dxa"/>
            </w:tcMar>
            <w:vAlign w:val="center"/>
          </w:tcPr>
          <w:p w14:paraId="4A0013EE">
            <w:pPr>
              <w:widowControl/>
              <w:snapToGrid w:val="0"/>
              <w:spacing w:line="460" w:lineRule="exact"/>
              <w:jc w:val="left"/>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合同签订后15日历天内</w:t>
            </w:r>
          </w:p>
        </w:tc>
      </w:tr>
      <w:tr w14:paraId="64831BD8">
        <w:tblPrEx>
          <w:tblCellMar>
            <w:top w:w="15" w:type="dxa"/>
            <w:left w:w="15" w:type="dxa"/>
            <w:bottom w:w="15" w:type="dxa"/>
            <w:right w:w="15" w:type="dxa"/>
          </w:tblCellMar>
        </w:tblPrEx>
        <w:trPr>
          <w:trHeight w:val="1274" w:hRule="atLeast"/>
        </w:trPr>
        <w:tc>
          <w:tcPr>
            <w:tcW w:w="2077" w:type="dxa"/>
            <w:tcBorders>
              <w:top w:val="nil"/>
              <w:left w:val="single" w:color="auto" w:sz="4" w:space="0"/>
              <w:bottom w:val="single" w:color="auto" w:sz="8" w:space="0"/>
              <w:right w:val="single" w:color="auto" w:sz="8" w:space="0"/>
            </w:tcBorders>
            <w:noWrap/>
            <w:tcMar>
              <w:top w:w="15" w:type="dxa"/>
              <w:left w:w="15" w:type="dxa"/>
              <w:bottom w:w="0" w:type="dxa"/>
              <w:right w:w="15" w:type="dxa"/>
            </w:tcMar>
            <w:vAlign w:val="center"/>
          </w:tcPr>
          <w:p w14:paraId="2E31388A">
            <w:pPr>
              <w:widowControl/>
              <w:snapToGrid w:val="0"/>
              <w:spacing w:line="460" w:lineRule="exact"/>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付款方式</w:t>
            </w:r>
          </w:p>
        </w:tc>
        <w:tc>
          <w:tcPr>
            <w:tcW w:w="7542" w:type="dxa"/>
            <w:tcBorders>
              <w:top w:val="nil"/>
              <w:left w:val="nil"/>
              <w:bottom w:val="single" w:color="auto" w:sz="8" w:space="0"/>
              <w:right w:val="single" w:color="auto" w:sz="4" w:space="0"/>
            </w:tcBorders>
            <w:noWrap/>
            <w:tcMar>
              <w:top w:w="15" w:type="dxa"/>
              <w:left w:w="15" w:type="dxa"/>
              <w:bottom w:w="0" w:type="dxa"/>
              <w:right w:w="15" w:type="dxa"/>
            </w:tcMar>
            <w:vAlign w:val="center"/>
          </w:tcPr>
          <w:p w14:paraId="7094DB99">
            <w:pPr>
              <w:keepNext w:val="0"/>
              <w:keepLines w:val="0"/>
              <w:widowControl/>
              <w:suppressLineNumbers w:val="0"/>
              <w:jc w:val="left"/>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1.支付方式:银行转账；</w:t>
            </w:r>
          </w:p>
          <w:p w14:paraId="0E46C2D4">
            <w:pPr>
              <w:widowControl/>
              <w:snapToGrid w:val="0"/>
              <w:spacing w:line="460" w:lineRule="exact"/>
              <w:jc w:val="left"/>
              <w:rPr>
                <w:rFonts w:hint="eastAsia" w:ascii="宋体" w:hAnsi="宋体" w:eastAsia="宋体" w:cs="宋体"/>
                <w:b w:val="0"/>
                <w:bCs w:val="0"/>
                <w:kern w:val="0"/>
                <w:sz w:val="24"/>
                <w:szCs w:val="24"/>
              </w:rPr>
            </w:pPr>
            <w:r>
              <w:rPr>
                <w:rFonts w:hint="eastAsia" w:ascii="宋体" w:hAnsi="宋体" w:eastAsia="宋体" w:cs="宋体"/>
                <w:i w:val="0"/>
                <w:iCs w:val="0"/>
                <w:color w:val="auto"/>
                <w:sz w:val="24"/>
                <w:szCs w:val="24"/>
                <w:u w:val="none"/>
                <w:lang w:val="en-US" w:eastAsia="zh-CN"/>
              </w:rPr>
              <w:t>2.支付时间及条件:验收合格后按政府采购资金拨付程序执行，以最终采购人与中标（成交）人签订的合同为准。</w:t>
            </w:r>
          </w:p>
        </w:tc>
      </w:tr>
      <w:tr w14:paraId="22907BF3">
        <w:tblPrEx>
          <w:tblCellMar>
            <w:top w:w="15" w:type="dxa"/>
            <w:left w:w="15" w:type="dxa"/>
            <w:bottom w:w="15" w:type="dxa"/>
            <w:right w:w="15" w:type="dxa"/>
          </w:tblCellMar>
        </w:tblPrEx>
        <w:trPr>
          <w:trHeight w:val="956" w:hRule="atLeast"/>
        </w:trPr>
        <w:tc>
          <w:tcPr>
            <w:tcW w:w="2077" w:type="dxa"/>
            <w:tcBorders>
              <w:top w:val="nil"/>
              <w:left w:val="single" w:color="auto" w:sz="4" w:space="0"/>
              <w:bottom w:val="single" w:color="auto" w:sz="8" w:space="0"/>
              <w:right w:val="single" w:color="auto" w:sz="8" w:space="0"/>
            </w:tcBorders>
            <w:noWrap/>
            <w:tcMar>
              <w:top w:w="15" w:type="dxa"/>
              <w:left w:w="15" w:type="dxa"/>
              <w:bottom w:w="0" w:type="dxa"/>
              <w:right w:w="15" w:type="dxa"/>
            </w:tcMar>
            <w:vAlign w:val="center"/>
          </w:tcPr>
          <w:p w14:paraId="75F60CAC">
            <w:pPr>
              <w:widowControl/>
              <w:snapToGrid w:val="0"/>
              <w:spacing w:line="460" w:lineRule="exact"/>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售后服务要求</w:t>
            </w:r>
          </w:p>
        </w:tc>
        <w:tc>
          <w:tcPr>
            <w:tcW w:w="7542" w:type="dxa"/>
            <w:tcBorders>
              <w:top w:val="nil"/>
              <w:left w:val="nil"/>
              <w:bottom w:val="single" w:color="auto" w:sz="8" w:space="0"/>
              <w:right w:val="single" w:color="auto" w:sz="4" w:space="0"/>
            </w:tcBorders>
            <w:noWrap/>
            <w:tcMar>
              <w:top w:w="15" w:type="dxa"/>
              <w:left w:w="15" w:type="dxa"/>
              <w:bottom w:w="0" w:type="dxa"/>
              <w:right w:w="15" w:type="dxa"/>
            </w:tcMar>
            <w:vAlign w:val="center"/>
          </w:tcPr>
          <w:p w14:paraId="0E21C9CC">
            <w:pPr>
              <w:widowControl/>
              <w:snapToGrid w:val="0"/>
              <w:spacing w:line="460" w:lineRule="exact"/>
              <w:jc w:val="left"/>
              <w:rPr>
                <w:rFonts w:hint="eastAsia" w:ascii="宋体" w:hAnsi="宋体" w:eastAsia="宋体" w:cs="宋体"/>
                <w:b w:val="0"/>
                <w:bCs w:val="0"/>
                <w:kern w:val="0"/>
                <w:sz w:val="24"/>
                <w:szCs w:val="24"/>
              </w:rPr>
            </w:pPr>
            <w:r>
              <w:rPr>
                <w:rFonts w:hint="eastAsia" w:ascii="宋体" w:hAnsi="宋体" w:eastAsia="宋体" w:cs="宋体"/>
                <w:i w:val="0"/>
                <w:iCs w:val="0"/>
                <w:color w:val="auto"/>
                <w:sz w:val="24"/>
                <w:szCs w:val="24"/>
                <w:u w:val="none"/>
                <w:lang w:val="en-US" w:eastAsia="zh-CN"/>
              </w:rPr>
              <w:t>全天候服务，供应商在接到通知后2小时内响应，12小时内到达现场进行服务保障，紧急情况随叫随到。</w:t>
            </w:r>
          </w:p>
        </w:tc>
      </w:tr>
      <w:tr w14:paraId="1FCA8225">
        <w:tblPrEx>
          <w:tblCellMar>
            <w:top w:w="15" w:type="dxa"/>
            <w:left w:w="15" w:type="dxa"/>
            <w:bottom w:w="15" w:type="dxa"/>
            <w:right w:w="15" w:type="dxa"/>
          </w:tblCellMar>
        </w:tblPrEx>
        <w:trPr>
          <w:trHeight w:val="488" w:hRule="atLeast"/>
        </w:trPr>
        <w:tc>
          <w:tcPr>
            <w:tcW w:w="2077" w:type="dxa"/>
            <w:tcBorders>
              <w:top w:val="single" w:color="auto" w:sz="8" w:space="0"/>
              <w:left w:val="single" w:color="auto" w:sz="4" w:space="0"/>
              <w:bottom w:val="single" w:color="auto" w:sz="8" w:space="0"/>
              <w:right w:val="single" w:color="auto" w:sz="8" w:space="0"/>
            </w:tcBorders>
            <w:noWrap w:val="0"/>
            <w:tcMar>
              <w:top w:w="0" w:type="dxa"/>
              <w:left w:w="108" w:type="dxa"/>
              <w:bottom w:w="0" w:type="dxa"/>
              <w:right w:w="108" w:type="dxa"/>
            </w:tcMar>
            <w:vAlign w:val="center"/>
          </w:tcPr>
          <w:p w14:paraId="400AF449">
            <w:pPr>
              <w:widowControl/>
              <w:snapToGrid w:val="0"/>
              <w:spacing w:line="460" w:lineRule="exact"/>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合同签订日期</w:t>
            </w:r>
          </w:p>
        </w:tc>
        <w:tc>
          <w:tcPr>
            <w:tcW w:w="7542" w:type="dxa"/>
            <w:tcBorders>
              <w:top w:val="single" w:color="auto" w:sz="8" w:space="0"/>
              <w:left w:val="nil"/>
              <w:bottom w:val="single" w:color="auto" w:sz="8" w:space="0"/>
              <w:right w:val="single" w:color="auto" w:sz="4" w:space="0"/>
            </w:tcBorders>
            <w:noWrap w:val="0"/>
            <w:tcMar>
              <w:top w:w="0" w:type="dxa"/>
              <w:left w:w="108" w:type="dxa"/>
              <w:bottom w:w="0" w:type="dxa"/>
              <w:right w:w="108" w:type="dxa"/>
            </w:tcMar>
            <w:vAlign w:val="center"/>
          </w:tcPr>
          <w:p w14:paraId="7F4E4B25">
            <w:pPr>
              <w:widowControl/>
              <w:snapToGrid w:val="0"/>
              <w:spacing w:line="460" w:lineRule="exact"/>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成交通知书发出之日起</w:t>
            </w:r>
            <w:r>
              <w:rPr>
                <w:rFonts w:hint="eastAsia" w:ascii="宋体" w:hAnsi="宋体" w:eastAsia="宋体" w:cs="宋体"/>
                <w:b w:val="0"/>
                <w:bCs w:val="0"/>
                <w:kern w:val="0"/>
                <w:sz w:val="24"/>
                <w:szCs w:val="24"/>
                <w:lang w:val="en-US" w:eastAsia="zh-CN"/>
              </w:rPr>
              <w:t>2</w:t>
            </w:r>
            <w:r>
              <w:rPr>
                <w:rFonts w:hint="eastAsia" w:ascii="宋体" w:hAnsi="宋体" w:eastAsia="宋体" w:cs="宋体"/>
                <w:b w:val="0"/>
                <w:bCs w:val="0"/>
                <w:kern w:val="0"/>
                <w:sz w:val="24"/>
                <w:szCs w:val="24"/>
              </w:rPr>
              <w:t>个工作日内。</w:t>
            </w:r>
          </w:p>
        </w:tc>
      </w:tr>
      <w:tr w14:paraId="0EEFA5B9">
        <w:tblPrEx>
          <w:tblCellMar>
            <w:top w:w="15" w:type="dxa"/>
            <w:left w:w="15" w:type="dxa"/>
            <w:bottom w:w="15" w:type="dxa"/>
            <w:right w:w="15" w:type="dxa"/>
          </w:tblCellMar>
        </w:tblPrEx>
        <w:trPr>
          <w:trHeight w:val="407" w:hRule="atLeast"/>
        </w:trPr>
        <w:tc>
          <w:tcPr>
            <w:tcW w:w="2077" w:type="dxa"/>
            <w:tcBorders>
              <w:top w:val="single" w:color="auto" w:sz="8" w:space="0"/>
              <w:left w:val="single" w:color="auto" w:sz="4"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36D158C3">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sz w:val="24"/>
                <w:szCs w:val="24"/>
                <w:u w:val="none"/>
              </w:rPr>
              <w:t>验收条件及标准</w:t>
            </w:r>
          </w:p>
        </w:tc>
        <w:tc>
          <w:tcPr>
            <w:tcW w:w="7542" w:type="dxa"/>
            <w:tcBorders>
              <w:top w:val="single" w:color="auto" w:sz="8" w:space="0"/>
              <w:left w:val="nil"/>
              <w:bottom w:val="single" w:color="auto" w:sz="8" w:space="0"/>
              <w:right w:val="single" w:color="auto" w:sz="4" w:space="0"/>
            </w:tcBorders>
            <w:shd w:val="clear" w:color="auto" w:fill="auto"/>
            <w:noWrap w:val="0"/>
            <w:tcMar>
              <w:top w:w="0" w:type="dxa"/>
              <w:left w:w="108" w:type="dxa"/>
              <w:bottom w:w="0" w:type="dxa"/>
              <w:right w:w="108" w:type="dxa"/>
            </w:tcMar>
            <w:vAlign w:val="center"/>
          </w:tcPr>
          <w:p w14:paraId="581BDFD7">
            <w:pPr>
              <w:keepNext w:val="0"/>
              <w:keepLines w:val="0"/>
              <w:widowControl/>
              <w:suppressLineNumbers w:val="0"/>
              <w:jc w:val="left"/>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sz w:val="24"/>
                <w:szCs w:val="24"/>
                <w:u w:val="none"/>
              </w:rPr>
              <w:t>依照</w:t>
            </w:r>
            <w:r>
              <w:rPr>
                <w:rFonts w:hint="eastAsia" w:ascii="宋体" w:hAnsi="宋体" w:eastAsia="宋体" w:cs="宋体"/>
                <w:i w:val="0"/>
                <w:iCs w:val="0"/>
                <w:color w:val="auto"/>
                <w:sz w:val="24"/>
                <w:szCs w:val="24"/>
                <w:u w:val="none"/>
                <w:lang w:val="en-US" w:eastAsia="zh-CN"/>
              </w:rPr>
              <w:t>谈判</w:t>
            </w:r>
            <w:r>
              <w:rPr>
                <w:rFonts w:hint="eastAsia" w:ascii="宋体" w:hAnsi="宋体" w:eastAsia="宋体" w:cs="宋体"/>
                <w:i w:val="0"/>
                <w:iCs w:val="0"/>
                <w:color w:val="auto"/>
                <w:sz w:val="24"/>
                <w:szCs w:val="24"/>
                <w:u w:val="none"/>
              </w:rPr>
              <w:t>文件、响应文件及政府采购合同等。</w:t>
            </w:r>
          </w:p>
        </w:tc>
      </w:tr>
      <w:tr w14:paraId="0DC46344">
        <w:tblPrEx>
          <w:tblCellMar>
            <w:top w:w="15" w:type="dxa"/>
            <w:left w:w="15" w:type="dxa"/>
            <w:bottom w:w="15" w:type="dxa"/>
            <w:right w:w="15" w:type="dxa"/>
          </w:tblCellMar>
        </w:tblPrEx>
        <w:trPr>
          <w:trHeight w:val="1945" w:hRule="atLeast"/>
        </w:trPr>
        <w:tc>
          <w:tcPr>
            <w:tcW w:w="2077" w:type="dxa"/>
            <w:tcBorders>
              <w:top w:val="single" w:color="auto" w:sz="8" w:space="0"/>
              <w:left w:val="single" w:color="auto" w:sz="4"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201B0FAC">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sz w:val="24"/>
                <w:szCs w:val="24"/>
                <w:u w:val="none"/>
              </w:rPr>
              <w:t>验收方法及方案</w:t>
            </w:r>
          </w:p>
        </w:tc>
        <w:tc>
          <w:tcPr>
            <w:tcW w:w="7542" w:type="dxa"/>
            <w:tcBorders>
              <w:top w:val="single" w:color="auto" w:sz="8" w:space="0"/>
              <w:left w:val="nil"/>
              <w:bottom w:val="single" w:color="auto" w:sz="8" w:space="0"/>
              <w:right w:val="single" w:color="auto" w:sz="4" w:space="0"/>
            </w:tcBorders>
            <w:shd w:val="clear" w:color="auto" w:fill="auto"/>
            <w:noWrap w:val="0"/>
            <w:tcMar>
              <w:top w:w="0" w:type="dxa"/>
              <w:left w:w="108" w:type="dxa"/>
              <w:bottom w:w="0" w:type="dxa"/>
              <w:right w:w="108" w:type="dxa"/>
            </w:tcMar>
            <w:vAlign w:val="center"/>
          </w:tcPr>
          <w:p w14:paraId="43CBBDA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由采购人成立验收小组,按照采购合同的约定对中标人履约情况进行验收。验收时按照采购合同的约定对每一项技术、服务、安全标准的履约情况进行确认，列明各项标准的验收情况及项目总体评价,由验收双方共同签署。</w:t>
            </w:r>
          </w:p>
          <w:p w14:paraId="1579BC3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2.按照</w:t>
            </w:r>
            <w:r>
              <w:rPr>
                <w:rFonts w:hint="eastAsia" w:ascii="宋体" w:hAnsi="宋体" w:eastAsia="宋体" w:cs="宋体"/>
                <w:i w:val="0"/>
                <w:iCs w:val="0"/>
                <w:color w:val="auto"/>
                <w:sz w:val="24"/>
                <w:szCs w:val="24"/>
                <w:u w:val="none"/>
                <w:lang w:val="en-US" w:eastAsia="zh-CN"/>
              </w:rPr>
              <w:t>谈判</w:t>
            </w:r>
            <w:r>
              <w:rPr>
                <w:rFonts w:hint="eastAsia" w:ascii="宋体" w:hAnsi="宋体" w:eastAsia="宋体" w:cs="宋体"/>
                <w:i w:val="0"/>
                <w:iCs w:val="0"/>
                <w:color w:val="auto"/>
                <w:sz w:val="24"/>
                <w:szCs w:val="24"/>
                <w:u w:val="none"/>
              </w:rPr>
              <w:t>文件要求、响应文件响应和承诺验收。</w:t>
            </w:r>
          </w:p>
          <w:p w14:paraId="4B11CF96">
            <w:pPr>
              <w:keepNext w:val="0"/>
              <w:keepLines w:val="0"/>
              <w:widowControl/>
              <w:suppressLineNumbers w:val="0"/>
              <w:jc w:val="left"/>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sz w:val="24"/>
                <w:szCs w:val="24"/>
                <w:u w:val="none"/>
              </w:rPr>
              <w:t>3.按照国家及行业相关标准验收。</w:t>
            </w:r>
          </w:p>
        </w:tc>
      </w:tr>
    </w:tbl>
    <w:p w14:paraId="30B6961B">
      <w:pPr>
        <w:pStyle w:val="16"/>
        <w:keepNext w:val="0"/>
        <w:keepLines w:val="0"/>
        <w:pageBreakBefore w:val="0"/>
        <w:widowControl w:val="0"/>
        <w:kinsoku/>
        <w:wordWrap/>
        <w:overflowPunct/>
        <w:topLinePunct w:val="0"/>
        <w:autoSpaceDE/>
        <w:autoSpaceDN/>
        <w:bidi w:val="0"/>
        <w:adjustRightInd/>
        <w:snapToGrid/>
        <w:spacing w:after="0" w:line="500" w:lineRule="exact"/>
        <w:ind w:left="0" w:leftChars="0" w:firstLine="482" w:firstLineChars="200"/>
        <w:textAlignment w:val="auto"/>
        <w:rPr>
          <w:rFonts w:hint="eastAsia" w:ascii="宋体" w:hAnsi="宋体" w:eastAsia="宋体" w:cs="宋体"/>
          <w:b/>
          <w:bCs w:val="0"/>
          <w:iCs/>
          <w:color w:val="auto"/>
          <w:sz w:val="24"/>
          <w:highlight w:val="none"/>
          <w:lang w:val="en-US" w:eastAsia="zh-CN"/>
        </w:rPr>
      </w:pPr>
      <w:r>
        <w:rPr>
          <w:rFonts w:hint="eastAsia" w:ascii="宋体" w:hAnsi="宋体" w:eastAsia="宋体" w:cs="宋体"/>
          <w:b/>
          <w:bCs w:val="0"/>
          <w:iCs/>
          <w:color w:val="auto"/>
          <w:sz w:val="24"/>
          <w:highlight w:val="none"/>
          <w:lang w:val="en-US" w:eastAsia="zh-CN"/>
        </w:rPr>
        <w:t>四、</w:t>
      </w:r>
      <w:r>
        <w:rPr>
          <w:rFonts w:hint="eastAsia" w:ascii="黑体" w:hAnsi="黑体" w:eastAsia="黑体"/>
          <w:b/>
          <w:color w:val="auto"/>
          <w:sz w:val="24"/>
          <w:highlight w:val="none"/>
        </w:rPr>
        <w:t>采购人对项目的特殊要求及说明</w:t>
      </w:r>
    </w:p>
    <w:tbl>
      <w:tblPr>
        <w:tblStyle w:val="22"/>
        <w:tblW w:w="9552" w:type="dxa"/>
        <w:tblInd w:w="-1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86"/>
        <w:gridCol w:w="7466"/>
      </w:tblGrid>
      <w:tr w14:paraId="3BE564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2" w:hRule="atLeast"/>
        </w:trPr>
        <w:tc>
          <w:tcPr>
            <w:tcW w:w="2086" w:type="dxa"/>
            <w:tcBorders>
              <w:top w:val="single" w:color="auto" w:sz="4" w:space="0"/>
              <w:left w:val="single" w:color="auto" w:sz="4" w:space="0"/>
              <w:bottom w:val="single" w:color="auto" w:sz="4" w:space="0"/>
              <w:right w:val="single" w:color="auto" w:sz="4" w:space="0"/>
            </w:tcBorders>
            <w:noWrap w:val="0"/>
            <w:vAlign w:val="center"/>
          </w:tcPr>
          <w:p w14:paraId="120FF4EB">
            <w:pPr>
              <w:widowControl/>
              <w:spacing w:line="400" w:lineRule="exac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采购人的特殊要求及说明理由</w:t>
            </w:r>
          </w:p>
        </w:tc>
        <w:tc>
          <w:tcPr>
            <w:tcW w:w="7466" w:type="dxa"/>
            <w:tcBorders>
              <w:top w:val="single" w:color="auto" w:sz="4" w:space="0"/>
              <w:left w:val="single" w:color="auto" w:sz="4" w:space="0"/>
              <w:bottom w:val="single" w:color="auto" w:sz="4" w:space="0"/>
              <w:right w:val="single" w:color="auto" w:sz="4" w:space="0"/>
            </w:tcBorders>
            <w:noWrap w:val="0"/>
            <w:vAlign w:val="top"/>
          </w:tcPr>
          <w:p w14:paraId="654D72E7">
            <w:pPr>
              <w:widowControl/>
              <w:spacing w:line="400" w:lineRule="exact"/>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1、投标人特殊资格等要求：</w:t>
            </w:r>
            <w:r>
              <w:rPr>
                <w:rFonts w:hint="eastAsia" w:ascii="宋体" w:hAnsi="宋体" w:eastAsia="宋体" w:cs="Times New Roman"/>
                <w:color w:val="auto"/>
                <w:kern w:val="0"/>
                <w:sz w:val="24"/>
                <w:szCs w:val="24"/>
                <w:highlight w:val="none"/>
                <w:lang w:val="en-US" w:eastAsia="zh-CN"/>
              </w:rPr>
              <w:t>详见公告</w:t>
            </w:r>
          </w:p>
          <w:p w14:paraId="222E45C0">
            <w:pPr>
              <w:widowControl/>
              <w:spacing w:line="40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2、是否接受联合体投标：否</w:t>
            </w:r>
          </w:p>
          <w:p w14:paraId="20A83357">
            <w:pPr>
              <w:widowControl/>
              <w:spacing w:line="400" w:lineRule="exact"/>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3、是否授权评标委员会直接确定</w:t>
            </w:r>
            <w:r>
              <w:rPr>
                <w:rFonts w:hint="eastAsia" w:ascii="宋体" w:hAnsi="宋体" w:eastAsia="宋体" w:cs="Times New Roman"/>
                <w:color w:val="auto"/>
                <w:kern w:val="0"/>
                <w:sz w:val="24"/>
                <w:szCs w:val="24"/>
                <w:highlight w:val="none"/>
                <w:lang w:val="en-US" w:eastAsia="zh-CN"/>
              </w:rPr>
              <w:t>成交供应商</w:t>
            </w:r>
            <w:r>
              <w:rPr>
                <w:rFonts w:hint="eastAsia" w:ascii="宋体" w:hAnsi="宋体" w:eastAsia="宋体" w:cs="Times New Roman"/>
                <w:color w:val="auto"/>
                <w:kern w:val="0"/>
                <w:sz w:val="24"/>
                <w:szCs w:val="24"/>
                <w:highlight w:val="none"/>
              </w:rPr>
              <w:t>和</w:t>
            </w:r>
            <w:r>
              <w:rPr>
                <w:rFonts w:hint="eastAsia" w:ascii="宋体" w:hAnsi="宋体" w:eastAsia="宋体" w:cs="Times New Roman"/>
                <w:color w:val="auto"/>
                <w:kern w:val="0"/>
                <w:sz w:val="24"/>
                <w:szCs w:val="24"/>
                <w:highlight w:val="none"/>
                <w:lang w:val="en-US" w:eastAsia="zh-CN"/>
              </w:rPr>
              <w:t>成交</w:t>
            </w:r>
            <w:r>
              <w:rPr>
                <w:rFonts w:hint="eastAsia" w:ascii="宋体" w:hAnsi="宋体" w:eastAsia="宋体" w:cs="Times New Roman"/>
                <w:color w:val="auto"/>
                <w:kern w:val="0"/>
                <w:sz w:val="24"/>
                <w:szCs w:val="24"/>
                <w:highlight w:val="none"/>
              </w:rPr>
              <w:t>候选人</w:t>
            </w:r>
            <w:r>
              <w:rPr>
                <w:rFonts w:hint="eastAsia" w:ascii="宋体" w:hAnsi="宋体" w:eastAsia="宋体" w:cs="Times New Roman"/>
                <w:color w:val="auto"/>
                <w:kern w:val="0"/>
                <w:sz w:val="24"/>
                <w:szCs w:val="24"/>
                <w:highlight w:val="none"/>
                <w:lang w:val="en-US" w:eastAsia="zh-CN"/>
              </w:rPr>
              <w:t>供应商</w:t>
            </w:r>
            <w:r>
              <w:rPr>
                <w:rFonts w:hint="eastAsia" w:ascii="宋体" w:hAnsi="宋体" w:eastAsia="宋体" w:cs="Times New Roman"/>
                <w:color w:val="auto"/>
                <w:kern w:val="0"/>
                <w:sz w:val="24"/>
                <w:szCs w:val="24"/>
                <w:highlight w:val="none"/>
              </w:rPr>
              <w:t>：</w:t>
            </w:r>
            <w:r>
              <w:rPr>
                <w:rFonts w:hint="eastAsia" w:ascii="宋体" w:hAnsi="宋体" w:cs="Times New Roman"/>
                <w:color w:val="auto"/>
                <w:kern w:val="0"/>
                <w:sz w:val="24"/>
                <w:szCs w:val="24"/>
                <w:highlight w:val="none"/>
                <w:lang w:val="en-US" w:eastAsia="zh-CN"/>
              </w:rPr>
              <w:t>否</w:t>
            </w:r>
          </w:p>
          <w:p w14:paraId="71067419">
            <w:pPr>
              <w:widowControl/>
              <w:spacing w:line="400" w:lineRule="exact"/>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4、是否专门面向中小企业采购：</w:t>
            </w:r>
            <w:r>
              <w:rPr>
                <w:rFonts w:hint="eastAsia" w:ascii="宋体" w:hAnsi="宋体" w:cs="Times New Roman"/>
                <w:color w:val="auto"/>
                <w:kern w:val="0"/>
                <w:sz w:val="24"/>
                <w:szCs w:val="24"/>
                <w:highlight w:val="none"/>
                <w:lang w:val="en-US" w:eastAsia="zh-CN"/>
              </w:rPr>
              <w:t>否</w:t>
            </w:r>
          </w:p>
          <w:p w14:paraId="26300BE6">
            <w:pPr>
              <w:widowControl/>
              <w:spacing w:line="40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5、本项目是否要求以联合体形式参加或者合同分包：否</w:t>
            </w:r>
          </w:p>
          <w:p w14:paraId="4094B5C8">
            <w:pPr>
              <w:widowControl/>
              <w:spacing w:line="40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6、依据《政府采购促进中小企业发展管理办法》(财库〔2020〕46 号)的规定享受扶持政策获得政府采购合同的，小微企业不得将合同分包给大中型企业，中型企业不得将合同分包给大型企业。</w:t>
            </w:r>
          </w:p>
          <w:p w14:paraId="5CAFF247">
            <w:pPr>
              <w:widowControl/>
              <w:spacing w:line="400" w:lineRule="exact"/>
              <w:rPr>
                <w:rFonts w:hint="eastAsia"/>
                <w:sz w:val="24"/>
                <w:szCs w:val="24"/>
              </w:rPr>
            </w:pPr>
            <w:r>
              <w:rPr>
                <w:rFonts w:hint="eastAsia" w:ascii="宋体" w:hAnsi="宋体" w:eastAsia="宋体" w:cs="Times New Roman"/>
                <w:color w:val="auto"/>
                <w:kern w:val="0"/>
                <w:sz w:val="24"/>
                <w:szCs w:val="24"/>
                <w:highlight w:val="none"/>
              </w:rPr>
              <w:t>7、采购标的对应的中小企业划分标准所属行业为：</w:t>
            </w:r>
            <w:r>
              <w:rPr>
                <w:rFonts w:hint="eastAsia" w:ascii="宋体" w:hAnsi="宋体" w:eastAsia="宋体" w:cs="Times New Roman"/>
                <w:color w:val="auto"/>
                <w:kern w:val="0"/>
                <w:sz w:val="24"/>
                <w:szCs w:val="24"/>
                <w:highlight w:val="none"/>
                <w:u w:val="single"/>
              </w:rPr>
              <w:t>软件和信息技术服务业</w:t>
            </w:r>
            <w:r>
              <w:rPr>
                <w:rFonts w:hint="eastAsia" w:ascii="宋体" w:hAnsi="宋体" w:eastAsia="宋体" w:cs="Times New Roman"/>
                <w:color w:val="auto"/>
                <w:kern w:val="0"/>
                <w:sz w:val="24"/>
                <w:szCs w:val="24"/>
                <w:highlight w:val="none"/>
                <w:u w:val="none"/>
                <w:lang w:val="en-US" w:eastAsia="zh-CN"/>
              </w:rPr>
              <w:t>。</w:t>
            </w:r>
          </w:p>
        </w:tc>
      </w:tr>
    </w:tbl>
    <w:p w14:paraId="0A121F7C">
      <w:pPr>
        <w:widowControl/>
        <w:shd w:val="clear" w:color="auto" w:fill="FFFFFF"/>
        <w:spacing w:line="360" w:lineRule="auto"/>
        <w:jc w:val="center"/>
        <w:rPr>
          <w:rFonts w:hint="eastAsia" w:ascii="宋体" w:hAnsi="宋体" w:cs="宋体"/>
          <w:b/>
          <w:bCs/>
          <w:color w:val="auto"/>
          <w:kern w:val="0"/>
          <w:sz w:val="32"/>
          <w:szCs w:val="32"/>
          <w:highlight w:val="none"/>
        </w:rPr>
      </w:pPr>
    </w:p>
    <w:p w14:paraId="64487BD3">
      <w:pP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br w:type="page"/>
      </w:r>
    </w:p>
    <w:p w14:paraId="69622DE2">
      <w:pPr>
        <w:widowControl/>
        <w:shd w:val="clear" w:color="auto" w:fill="FFFFFF"/>
        <w:spacing w:line="360" w:lineRule="auto"/>
        <w:jc w:val="center"/>
        <w:rPr>
          <w:rFonts w:ascii="宋体" w:hAnsi="宋体" w:cs="宋体"/>
          <w:b/>
          <w:bCs/>
          <w:color w:val="auto"/>
          <w:kern w:val="0"/>
          <w:sz w:val="10"/>
          <w:szCs w:val="10"/>
          <w:highlight w:val="none"/>
        </w:rPr>
      </w:pPr>
      <w:r>
        <w:rPr>
          <w:rFonts w:hint="eastAsia" w:ascii="宋体" w:hAnsi="宋体" w:cs="宋体"/>
          <w:b/>
          <w:bCs/>
          <w:color w:val="auto"/>
          <w:kern w:val="0"/>
          <w:sz w:val="32"/>
          <w:szCs w:val="32"/>
          <w:highlight w:val="none"/>
        </w:rPr>
        <w:t>第三章 供应商须知</w:t>
      </w:r>
    </w:p>
    <w:p w14:paraId="06438244">
      <w:pPr>
        <w:widowControl/>
        <w:shd w:val="clear" w:color="auto" w:fill="FFFFFF"/>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 xml:space="preserve"> 供应商须知前附表</w:t>
      </w:r>
    </w:p>
    <w:tbl>
      <w:tblPr>
        <w:tblStyle w:val="22"/>
        <w:tblW w:w="0" w:type="auto"/>
        <w:jc w:val="center"/>
        <w:shd w:val="clear" w:color="auto" w:fill="FFFFFF"/>
        <w:tblLayout w:type="fixed"/>
        <w:tblCellMar>
          <w:top w:w="0" w:type="dxa"/>
          <w:left w:w="0" w:type="dxa"/>
          <w:bottom w:w="0" w:type="dxa"/>
          <w:right w:w="0" w:type="dxa"/>
        </w:tblCellMar>
      </w:tblPr>
      <w:tblGrid>
        <w:gridCol w:w="869"/>
        <w:gridCol w:w="8371"/>
      </w:tblGrid>
      <w:tr w14:paraId="59C21CE5">
        <w:tblPrEx>
          <w:shd w:val="clear" w:color="auto" w:fill="FFFFFF"/>
          <w:tblCellMar>
            <w:top w:w="0" w:type="dxa"/>
            <w:left w:w="0" w:type="dxa"/>
            <w:bottom w:w="0" w:type="dxa"/>
            <w:right w:w="0" w:type="dxa"/>
          </w:tblCellMar>
        </w:tblPrEx>
        <w:trPr>
          <w:trHeight w:val="409"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4A3A227">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序号</w:t>
            </w:r>
          </w:p>
        </w:tc>
        <w:tc>
          <w:tcPr>
            <w:tcW w:w="837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11A182A">
            <w:pPr>
              <w:keepNext w:val="0"/>
              <w:keepLines w:val="0"/>
              <w:pageBreakBefore w:val="0"/>
              <w:widowControl/>
              <w:kinsoku/>
              <w:wordWrap w:val="0"/>
              <w:overflowPunct/>
              <w:topLinePunct w:val="0"/>
              <w:autoSpaceDE/>
              <w:autoSpaceDN/>
              <w:bidi w:val="0"/>
              <w:adjustRightInd/>
              <w:spacing w:line="360" w:lineRule="auto"/>
              <w:ind w:firstLine="3240"/>
              <w:rPr>
                <w:rFonts w:ascii="宋体" w:hAnsi="宋体" w:cs="宋体"/>
                <w:color w:val="auto"/>
                <w:kern w:val="0"/>
                <w:sz w:val="28"/>
                <w:szCs w:val="28"/>
                <w:highlight w:val="none"/>
              </w:rPr>
            </w:pPr>
            <w:r>
              <w:rPr>
                <w:rFonts w:hint="eastAsia" w:ascii="宋体" w:hAnsi="宋体" w:cs="宋体"/>
                <w:color w:val="auto"/>
                <w:kern w:val="0"/>
                <w:sz w:val="24"/>
                <w:highlight w:val="none"/>
              </w:rPr>
              <w:t>内容、要求</w:t>
            </w:r>
          </w:p>
        </w:tc>
      </w:tr>
      <w:tr w14:paraId="17D5ED21">
        <w:tblPrEx>
          <w:shd w:val="clear" w:color="auto" w:fill="FFFFFF"/>
          <w:tblCellMar>
            <w:top w:w="0" w:type="dxa"/>
            <w:left w:w="0" w:type="dxa"/>
            <w:bottom w:w="0" w:type="dxa"/>
            <w:right w:w="0" w:type="dxa"/>
          </w:tblCellMar>
        </w:tblPrEx>
        <w:trPr>
          <w:trHeight w:val="1408"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4764E66">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9D1AC0F">
            <w:pPr>
              <w:keepNext w:val="0"/>
              <w:keepLines w:val="0"/>
              <w:pageBreakBefore w:val="0"/>
              <w:widowControl/>
              <w:kinsoku/>
              <w:wordWrap w:val="0"/>
              <w:overflowPunct/>
              <w:topLinePunct w:val="0"/>
              <w:autoSpaceDE/>
              <w:autoSpaceDN/>
              <w:bidi w:val="0"/>
              <w:adjustRightInd/>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1.1项目名称：</w:t>
            </w:r>
            <w:r>
              <w:rPr>
                <w:rFonts w:hint="eastAsia" w:ascii="宋体" w:hAnsi="宋体" w:eastAsia="宋体" w:cs="宋体"/>
                <w:color w:val="auto"/>
                <w:kern w:val="0"/>
                <w:sz w:val="24"/>
                <w:highlight w:val="none"/>
                <w:lang w:eastAsia="zh-CN"/>
              </w:rPr>
              <w:t>新蔡县人民政府办公室协同办公系统采购</w:t>
            </w:r>
          </w:p>
          <w:p w14:paraId="34C3829B">
            <w:pPr>
              <w:keepNext w:val="0"/>
              <w:keepLines w:val="0"/>
              <w:pageBreakBefore w:val="0"/>
              <w:widowControl/>
              <w:kinsoku/>
              <w:wordWrap w:val="0"/>
              <w:overflowPunct/>
              <w:topLinePunct w:val="0"/>
              <w:autoSpaceDE/>
              <w:autoSpaceDN/>
              <w:bidi w:val="0"/>
              <w:adjustRightInd/>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1.2 采购人名称：</w:t>
            </w:r>
            <w:r>
              <w:rPr>
                <w:rFonts w:hint="eastAsia" w:ascii="宋体" w:hAnsi="宋体" w:eastAsia="宋体" w:cs="宋体"/>
                <w:color w:val="auto"/>
                <w:kern w:val="0"/>
                <w:sz w:val="24"/>
                <w:highlight w:val="none"/>
                <w:lang w:eastAsia="zh-CN"/>
              </w:rPr>
              <w:t>新蔡县人民政府办公室</w:t>
            </w:r>
          </w:p>
          <w:p w14:paraId="53BBD362">
            <w:pPr>
              <w:keepNext w:val="0"/>
              <w:keepLines w:val="0"/>
              <w:pageBreakBefore w:val="0"/>
              <w:widowControl/>
              <w:kinsoku/>
              <w:wordWrap w:val="0"/>
              <w:overflowPunct/>
              <w:topLinePunct w:val="0"/>
              <w:autoSpaceDE/>
              <w:autoSpaceDN/>
              <w:bidi w:val="0"/>
              <w:adjustRightInd/>
              <w:spacing w:line="360" w:lineRule="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1.3 采购内容：</w:t>
            </w:r>
            <w:r>
              <w:rPr>
                <w:rFonts w:hint="eastAsia" w:ascii="宋体" w:hAnsi="宋体" w:eastAsia="宋体" w:cs="宋体"/>
                <w:color w:val="auto"/>
                <w:kern w:val="0"/>
                <w:sz w:val="24"/>
                <w:highlight w:val="none"/>
                <w:lang w:val="en-US" w:eastAsia="zh-CN"/>
              </w:rPr>
              <w:t>详</w:t>
            </w:r>
            <w:r>
              <w:rPr>
                <w:rFonts w:hint="eastAsia" w:ascii="宋体" w:hAnsi="宋体" w:eastAsia="宋体" w:cs="宋体"/>
                <w:color w:val="auto"/>
                <w:kern w:val="0"/>
                <w:sz w:val="24"/>
                <w:highlight w:val="none"/>
              </w:rPr>
              <w:t>见采购需求</w:t>
            </w:r>
          </w:p>
        </w:tc>
      </w:tr>
      <w:tr w14:paraId="3993954F">
        <w:tblPrEx>
          <w:shd w:val="clear" w:color="auto" w:fill="FFFFFF"/>
          <w:tblCellMar>
            <w:top w:w="0" w:type="dxa"/>
            <w:left w:w="0" w:type="dxa"/>
            <w:bottom w:w="0" w:type="dxa"/>
            <w:right w:w="0" w:type="dxa"/>
          </w:tblCellMar>
        </w:tblPrEx>
        <w:trPr>
          <w:trHeight w:val="603"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AFB2264">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2</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E0F8FA9">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8"/>
                <w:szCs w:val="28"/>
                <w:highlight w:val="none"/>
              </w:rPr>
            </w:pPr>
            <w:r>
              <w:rPr>
                <w:rFonts w:hint="eastAsia" w:ascii="宋体" w:hAnsi="宋体" w:cs="宋体"/>
                <w:color w:val="auto"/>
                <w:kern w:val="0"/>
                <w:sz w:val="24"/>
                <w:highlight w:val="none"/>
              </w:rPr>
              <w:t>合格供应商：具备竞争性谈判公告第二项规定的条件。</w:t>
            </w:r>
          </w:p>
        </w:tc>
      </w:tr>
      <w:tr w14:paraId="0242FC29">
        <w:tblPrEx>
          <w:shd w:val="clear" w:color="auto" w:fill="FFFFFF"/>
          <w:tblCellMar>
            <w:top w:w="0" w:type="dxa"/>
            <w:left w:w="0" w:type="dxa"/>
            <w:bottom w:w="0" w:type="dxa"/>
            <w:right w:w="0" w:type="dxa"/>
          </w:tblCellMar>
        </w:tblPrEx>
        <w:trPr>
          <w:trHeight w:val="155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C1DD87E">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EFBD19">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谈判报价及费用：</w:t>
            </w:r>
          </w:p>
          <w:p w14:paraId="7EA352D5">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3.1本次谈判应以人民币报价。</w:t>
            </w:r>
          </w:p>
          <w:p w14:paraId="5673E39F">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3.2供应商的最后一轮报价均超过采购预算，采购人不能支付的，本项目谈判废止。</w:t>
            </w:r>
          </w:p>
          <w:p w14:paraId="598522B1">
            <w:pPr>
              <w:keepNext w:val="0"/>
              <w:keepLines w:val="0"/>
              <w:pageBreakBefore w:val="0"/>
              <w:widowControl/>
              <w:kinsoku/>
              <w:wordWrap w:val="0"/>
              <w:overflowPunct/>
              <w:topLinePunct w:val="0"/>
              <w:autoSpaceDE/>
              <w:autoSpaceDN/>
              <w:bidi w:val="0"/>
              <w:adjustRightInd/>
              <w:spacing w:line="360" w:lineRule="auto"/>
              <w:rPr>
                <w:rFonts w:hint="default" w:ascii="宋体" w:hAnsi="宋体" w:eastAsia="宋体" w:cs="宋体"/>
                <w:color w:val="auto"/>
                <w:highlight w:val="none"/>
                <w:lang w:val="en-US" w:eastAsia="zh-CN"/>
              </w:rPr>
            </w:pPr>
            <w:r>
              <w:rPr>
                <w:rFonts w:hint="eastAsia" w:ascii="宋体" w:hAnsi="宋体" w:cs="宋体"/>
                <w:color w:val="auto"/>
                <w:kern w:val="0"/>
                <w:sz w:val="24"/>
                <w:highlight w:val="none"/>
              </w:rPr>
              <w:t>3.3代理服务费：</w:t>
            </w:r>
            <w:r>
              <w:rPr>
                <w:rFonts w:hint="eastAsia" w:ascii="宋体" w:hAnsi="宋体" w:cs="宋体"/>
                <w:color w:val="auto"/>
                <w:kern w:val="0"/>
                <w:sz w:val="24"/>
                <w:highlight w:val="none"/>
                <w:lang w:val="en-US" w:eastAsia="zh-CN"/>
              </w:rPr>
              <w:t>按照驻马店市政府采购电子商城合同约定。</w:t>
            </w:r>
          </w:p>
        </w:tc>
      </w:tr>
      <w:tr w14:paraId="160C5850">
        <w:tblPrEx>
          <w:shd w:val="clear" w:color="auto" w:fill="FFFFFF"/>
          <w:tblCellMar>
            <w:top w:w="0" w:type="dxa"/>
            <w:left w:w="0" w:type="dxa"/>
            <w:bottom w:w="0" w:type="dxa"/>
            <w:right w:w="0" w:type="dxa"/>
          </w:tblCellMar>
        </w:tblPrEx>
        <w:trPr>
          <w:trHeight w:val="586"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00A2360">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EEB8138">
            <w:pPr>
              <w:keepNext w:val="0"/>
              <w:keepLines w:val="0"/>
              <w:pageBreakBefore w:val="0"/>
              <w:widowControl/>
              <w:kinsoku/>
              <w:wordWrap w:val="0"/>
              <w:overflowPunct/>
              <w:topLinePunct w:val="0"/>
              <w:autoSpaceDE/>
              <w:autoSpaceDN/>
              <w:bidi w:val="0"/>
              <w:adjustRightInd/>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现场踏勘或标前答疑：本项目不组织现场踏勘或标前答疑会，供应商自行踏勘。</w:t>
            </w:r>
          </w:p>
        </w:tc>
      </w:tr>
      <w:tr w14:paraId="002CBC04">
        <w:tblPrEx>
          <w:shd w:val="clear" w:color="auto" w:fill="FFFFFF"/>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92C32F4">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5</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6DE5945">
            <w:pPr>
              <w:keepNext w:val="0"/>
              <w:keepLines w:val="0"/>
              <w:pageBreakBefore w:val="0"/>
              <w:widowControl/>
              <w:kinsoku/>
              <w:wordWrap w:val="0"/>
              <w:overflowPunct/>
              <w:topLinePunct w:val="0"/>
              <w:autoSpaceDE/>
              <w:autoSpaceDN/>
              <w:bidi w:val="0"/>
              <w:adjustRightInd/>
              <w:spacing w:line="360" w:lineRule="auto"/>
              <w:jc w:val="left"/>
              <w:rPr>
                <w:color w:val="auto"/>
                <w:highlight w:val="none"/>
              </w:rPr>
            </w:pPr>
            <w:r>
              <w:rPr>
                <w:rFonts w:hint="eastAsia" w:ascii="宋体" w:hAnsi="宋体" w:cs="宋体"/>
                <w:color w:val="auto"/>
                <w:kern w:val="0"/>
                <w:sz w:val="24"/>
                <w:highlight w:val="none"/>
              </w:rPr>
              <w:t>响应性文件组成：加密电子响应性文件（ *.ZMDTF 格式）应在投标截止时间前通过驻马店市公共资源交易电子交易</w:t>
            </w:r>
            <w:r>
              <w:rPr>
                <w:rFonts w:hint="eastAsia" w:ascii="宋体" w:hAnsi="宋体" w:cs="宋体"/>
                <w:color w:val="auto"/>
                <w:kern w:val="0"/>
                <w:sz w:val="24"/>
                <w:highlight w:val="none"/>
                <w:lang w:val="en-US" w:eastAsia="zh-CN"/>
              </w:rPr>
              <w:t>平台</w:t>
            </w:r>
            <w:r>
              <w:rPr>
                <w:rFonts w:hint="eastAsia" w:ascii="宋体" w:hAnsi="宋体" w:cs="宋体"/>
                <w:color w:val="auto"/>
                <w:kern w:val="0"/>
                <w:sz w:val="24"/>
                <w:highlight w:val="none"/>
              </w:rPr>
              <w:t>（https://ggzy.zhumadian.gov.cn）上传完成。</w:t>
            </w:r>
          </w:p>
        </w:tc>
      </w:tr>
      <w:tr w14:paraId="14B97D2C">
        <w:tblPrEx>
          <w:shd w:val="clear" w:color="auto" w:fill="FFFFFF"/>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CB973BD">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6</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EEC7C2D">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8"/>
                <w:szCs w:val="28"/>
                <w:highlight w:val="none"/>
              </w:rPr>
            </w:pPr>
            <w:r>
              <w:rPr>
                <w:rFonts w:hint="eastAsia" w:ascii="宋体" w:hAnsi="宋体" w:cs="宋体"/>
                <w:color w:val="auto"/>
                <w:kern w:val="0"/>
                <w:sz w:val="24"/>
                <w:highlight w:val="none"/>
              </w:rPr>
              <w:t>递交响应性文件截止时间及地点：详见竞争性谈判公告。</w:t>
            </w:r>
          </w:p>
        </w:tc>
      </w:tr>
      <w:tr w14:paraId="1B403296">
        <w:tblPrEx>
          <w:shd w:val="clear" w:color="auto" w:fill="FFFFFF"/>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29C0B6E">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7</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45C3325">
            <w:pPr>
              <w:keepNext w:val="0"/>
              <w:keepLines w:val="0"/>
              <w:pageBreakBefore w:val="0"/>
              <w:widowControl/>
              <w:kinsoku/>
              <w:wordWrap w:val="0"/>
              <w:overflowPunct/>
              <w:topLinePunct w:val="0"/>
              <w:autoSpaceDE/>
              <w:autoSpaceDN/>
              <w:bidi w:val="0"/>
              <w:adjustRightInd/>
              <w:spacing w:line="360" w:lineRule="auto"/>
              <w:rPr>
                <w:rFonts w:ascii="宋体" w:hAnsi="宋体" w:cs="宋体"/>
                <w:color w:val="auto"/>
                <w:kern w:val="0"/>
                <w:sz w:val="28"/>
                <w:szCs w:val="28"/>
                <w:highlight w:val="none"/>
              </w:rPr>
            </w:pPr>
            <w:r>
              <w:rPr>
                <w:rFonts w:hint="eastAsia" w:ascii="宋体" w:hAnsi="宋体" w:cs="宋体"/>
                <w:color w:val="auto"/>
                <w:kern w:val="0"/>
                <w:sz w:val="24"/>
                <w:highlight w:val="none"/>
              </w:rPr>
              <w:t>谈判时间及地点：详见竞争性谈判公告。</w:t>
            </w:r>
          </w:p>
        </w:tc>
      </w:tr>
      <w:tr w14:paraId="3A5EFBC1">
        <w:tblPrEx>
          <w:shd w:val="clear" w:color="auto" w:fill="FFFFFF"/>
          <w:tblCellMar>
            <w:top w:w="0" w:type="dxa"/>
            <w:left w:w="0" w:type="dxa"/>
            <w:bottom w:w="0" w:type="dxa"/>
            <w:right w:w="0" w:type="dxa"/>
          </w:tblCellMar>
        </w:tblPrEx>
        <w:trPr>
          <w:trHeight w:val="645"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948FE1F">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8</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1BF28AD">
            <w:pPr>
              <w:keepNext w:val="0"/>
              <w:keepLines w:val="0"/>
              <w:pageBreakBefore w:val="0"/>
              <w:widowControl/>
              <w:kinsoku/>
              <w:wordWrap w:val="0"/>
              <w:overflowPunct/>
              <w:topLinePunct w:val="0"/>
              <w:autoSpaceDE/>
              <w:autoSpaceDN/>
              <w:bidi w:val="0"/>
              <w:adjustRightInd/>
              <w:spacing w:line="360" w:lineRule="auto"/>
              <w:textAlignment w:val="bottom"/>
              <w:rPr>
                <w:rFonts w:ascii="宋体" w:hAnsi="宋体" w:cs="宋体"/>
                <w:color w:val="auto"/>
                <w:kern w:val="0"/>
                <w:sz w:val="28"/>
                <w:szCs w:val="28"/>
                <w:highlight w:val="none"/>
              </w:rPr>
            </w:pPr>
            <w:r>
              <w:rPr>
                <w:rFonts w:hint="eastAsia" w:ascii="宋体" w:hAnsi="宋体" w:cs="宋体"/>
                <w:b/>
                <w:color w:val="auto"/>
                <w:kern w:val="0"/>
                <w:sz w:val="24"/>
                <w:highlight w:val="none"/>
              </w:rPr>
              <w:t>评定办法</w:t>
            </w:r>
            <w:r>
              <w:rPr>
                <w:rFonts w:hint="eastAsia" w:ascii="宋体" w:hAnsi="宋体" w:cs="宋体"/>
                <w:color w:val="auto"/>
                <w:kern w:val="0"/>
                <w:sz w:val="24"/>
                <w:highlight w:val="none"/>
              </w:rPr>
              <w:t>：本次谈判将按照最低评标价法，即在符合采购需求、质量和服务相等的前提下，以供应商最后一轮的报价按最终评定价由采购人授权谈判小组推荐3名成交候选供应商。</w:t>
            </w:r>
          </w:p>
        </w:tc>
      </w:tr>
      <w:tr w14:paraId="4BD001ED">
        <w:tblPrEx>
          <w:shd w:val="clear" w:color="auto" w:fill="FFFFFF"/>
          <w:tblCellMar>
            <w:top w:w="0" w:type="dxa"/>
            <w:left w:w="0" w:type="dxa"/>
            <w:bottom w:w="0" w:type="dxa"/>
            <w:right w:w="0" w:type="dxa"/>
          </w:tblCellMar>
        </w:tblPrEx>
        <w:trPr>
          <w:trHeight w:val="63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8585D7C">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9</w:t>
            </w:r>
          </w:p>
        </w:tc>
        <w:tc>
          <w:tcPr>
            <w:tcW w:w="837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C4B4F54">
            <w:pPr>
              <w:keepNext w:val="0"/>
              <w:keepLines w:val="0"/>
              <w:pageBreakBefore w:val="0"/>
              <w:widowControl/>
              <w:kinsoku/>
              <w:wordWrap w:val="0"/>
              <w:overflowPunct/>
              <w:topLinePunct w:val="0"/>
              <w:autoSpaceDE/>
              <w:autoSpaceDN/>
              <w:bidi w:val="0"/>
              <w:adjustRightInd/>
              <w:spacing w:line="360" w:lineRule="auto"/>
              <w:textAlignment w:val="bottom"/>
              <w:rPr>
                <w:rFonts w:ascii="宋体" w:hAnsi="宋体" w:cs="宋体"/>
                <w:color w:val="auto"/>
                <w:kern w:val="0"/>
                <w:sz w:val="28"/>
                <w:szCs w:val="28"/>
                <w:highlight w:val="none"/>
              </w:rPr>
            </w:pPr>
            <w:r>
              <w:rPr>
                <w:rFonts w:hint="eastAsia" w:ascii="宋体" w:hAnsi="宋体" w:cs="宋体"/>
                <w:color w:val="auto"/>
                <w:kern w:val="0"/>
                <w:sz w:val="24"/>
                <w:highlight w:val="none"/>
              </w:rPr>
              <w:t>成交公告及成交通知书：评审（标）委员会根据全体评审（标）成员签字的原始评审（标）记录和评审（标）结果编写评审（标）报告，采购代理机构应当履行核对评审（标）结果职责，并在评审评标结束后2个工作日内将评标报告通过公共资源电子交易系统提交采购人，采购人应当在收到评审报告1个工作日内通过公共资源电子交易系统线上确定中标、成交供应商。采购机构及时在河南省政府采购网等相关媒体上发布成交公告，同时向成交供应商发出成交通知书。</w:t>
            </w:r>
          </w:p>
        </w:tc>
      </w:tr>
      <w:tr w14:paraId="303184B4">
        <w:tblPrEx>
          <w:shd w:val="clear" w:color="auto" w:fill="FFFFFF"/>
          <w:tblCellMar>
            <w:top w:w="0" w:type="dxa"/>
            <w:left w:w="0" w:type="dxa"/>
            <w:bottom w:w="0" w:type="dxa"/>
            <w:right w:w="0" w:type="dxa"/>
          </w:tblCellMar>
        </w:tblPrEx>
        <w:trPr>
          <w:trHeight w:val="285"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BEF6FF8">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10</w:t>
            </w:r>
          </w:p>
        </w:tc>
        <w:tc>
          <w:tcPr>
            <w:tcW w:w="837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5C60386">
            <w:pPr>
              <w:keepNext w:val="0"/>
              <w:keepLines w:val="0"/>
              <w:pageBreakBefore w:val="0"/>
              <w:widowControl/>
              <w:shd w:val="clear" w:color="auto" w:fill="FFFFFF"/>
              <w:kinsoku/>
              <w:wordWrap w:val="0"/>
              <w:overflowPunct/>
              <w:topLinePunct w:val="0"/>
              <w:autoSpaceDE/>
              <w:autoSpaceDN/>
              <w:bidi w:val="0"/>
              <w:adjustRightInd/>
              <w:spacing w:line="360" w:lineRule="auto"/>
              <w:rPr>
                <w:rFonts w:ascii="宋体" w:hAnsi="宋体" w:cs="宋体"/>
                <w:color w:val="auto"/>
                <w:kern w:val="0"/>
                <w:sz w:val="28"/>
                <w:szCs w:val="28"/>
                <w:highlight w:val="none"/>
              </w:rPr>
            </w:pPr>
            <w:r>
              <w:rPr>
                <w:rFonts w:hint="eastAsia" w:ascii="宋体" w:hAnsi="宋体" w:cs="宋体"/>
                <w:color w:val="auto"/>
                <w:kern w:val="0"/>
                <w:sz w:val="24"/>
                <w:highlight w:val="none"/>
              </w:rPr>
              <w:t>谈判保证金交纳与退还：</w:t>
            </w:r>
            <w:r>
              <w:rPr>
                <w:rFonts w:hint="eastAsia" w:ascii="宋体" w:hAnsi="宋体" w:cs="宋体"/>
                <w:bCs/>
                <w:color w:val="auto"/>
                <w:kern w:val="0"/>
                <w:sz w:val="24"/>
                <w:highlight w:val="none"/>
              </w:rPr>
              <w:t>本项目不收取谈判保证金。</w:t>
            </w:r>
          </w:p>
        </w:tc>
      </w:tr>
      <w:tr w14:paraId="42557524">
        <w:tblPrEx>
          <w:shd w:val="clear" w:color="auto" w:fill="FFFFFF"/>
          <w:tblCellMar>
            <w:top w:w="0" w:type="dxa"/>
            <w:left w:w="0" w:type="dxa"/>
            <w:bottom w:w="0" w:type="dxa"/>
            <w:right w:w="0" w:type="dxa"/>
          </w:tblCellMar>
        </w:tblPrEx>
        <w:trPr>
          <w:trHeight w:val="615"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E125AE">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11</w:t>
            </w:r>
          </w:p>
        </w:tc>
        <w:tc>
          <w:tcPr>
            <w:tcW w:w="837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3572944">
            <w:pPr>
              <w:keepNext w:val="0"/>
              <w:keepLines w:val="0"/>
              <w:pageBreakBefore w:val="0"/>
              <w:widowControl/>
              <w:kinsoku/>
              <w:wordWrap w:val="0"/>
              <w:overflowPunct/>
              <w:topLinePunct w:val="0"/>
              <w:autoSpaceDE/>
              <w:autoSpaceDN/>
              <w:bidi w:val="0"/>
              <w:adjustRightInd/>
              <w:spacing w:line="360" w:lineRule="auto"/>
              <w:textAlignment w:val="bottom"/>
              <w:rPr>
                <w:rFonts w:ascii="宋体" w:hAnsi="宋体" w:cs="宋体"/>
                <w:color w:val="auto"/>
                <w:kern w:val="0"/>
                <w:sz w:val="28"/>
                <w:szCs w:val="28"/>
                <w:highlight w:val="none"/>
              </w:rPr>
            </w:pPr>
            <w:r>
              <w:rPr>
                <w:rFonts w:hint="eastAsia" w:ascii="宋体" w:hAnsi="宋体" w:cs="宋体"/>
                <w:color w:val="auto"/>
                <w:kern w:val="0"/>
                <w:sz w:val="24"/>
                <w:highlight w:val="none"/>
              </w:rPr>
              <w:t xml:space="preserve">签订合同：成交（中标）通知书发出之日起 </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个工作日内。</w:t>
            </w:r>
          </w:p>
        </w:tc>
      </w:tr>
      <w:tr w14:paraId="5C71B23C">
        <w:tblPrEx>
          <w:shd w:val="clear" w:color="auto" w:fill="FFFFFF"/>
          <w:tblCellMar>
            <w:top w:w="0" w:type="dxa"/>
            <w:left w:w="0" w:type="dxa"/>
            <w:bottom w:w="0" w:type="dxa"/>
            <w:right w:w="0" w:type="dxa"/>
          </w:tblCellMar>
        </w:tblPrEx>
        <w:trPr>
          <w:trHeight w:val="643"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C6C7CCF">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12</w:t>
            </w:r>
          </w:p>
        </w:tc>
        <w:tc>
          <w:tcPr>
            <w:tcW w:w="837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0B8582E">
            <w:pPr>
              <w:keepNext w:val="0"/>
              <w:keepLines w:val="0"/>
              <w:pageBreakBefore w:val="0"/>
              <w:widowControl/>
              <w:kinsoku/>
              <w:wordWrap w:val="0"/>
              <w:overflowPunct/>
              <w:topLinePunct w:val="0"/>
              <w:autoSpaceDE/>
              <w:autoSpaceDN/>
              <w:bidi w:val="0"/>
              <w:adjustRightInd/>
              <w:snapToGrid w:val="0"/>
              <w:spacing w:line="360" w:lineRule="auto"/>
              <w:jc w:val="left"/>
              <w:textAlignment w:val="bottom"/>
              <w:rPr>
                <w:rFonts w:ascii="宋体" w:hAnsi="宋体" w:cs="宋体"/>
                <w:color w:val="auto"/>
                <w:kern w:val="0"/>
                <w:sz w:val="28"/>
                <w:szCs w:val="28"/>
                <w:highlight w:val="none"/>
              </w:rPr>
            </w:pPr>
            <w:r>
              <w:rPr>
                <w:rFonts w:hint="eastAsia" w:ascii="宋体" w:hAnsi="宋体" w:cs="宋体"/>
                <w:color w:val="auto"/>
                <w:kern w:val="0"/>
                <w:sz w:val="24"/>
                <w:highlight w:val="none"/>
              </w:rPr>
              <w:t>履约保证金的收取及退还:</w:t>
            </w:r>
            <w:r>
              <w:rPr>
                <w:rFonts w:hint="eastAsia" w:ascii="宋体" w:hAnsi="宋体" w:cs="宋体"/>
                <w:bCs/>
                <w:color w:val="auto"/>
                <w:kern w:val="0"/>
                <w:sz w:val="24"/>
                <w:highlight w:val="none"/>
              </w:rPr>
              <w:t>本项目不收取履约保证金。</w:t>
            </w:r>
          </w:p>
        </w:tc>
      </w:tr>
      <w:tr w14:paraId="49108551">
        <w:tblPrEx>
          <w:shd w:val="clear" w:color="auto" w:fill="FFFFFF"/>
          <w:tblCellMar>
            <w:top w:w="0" w:type="dxa"/>
            <w:left w:w="0" w:type="dxa"/>
            <w:bottom w:w="0" w:type="dxa"/>
            <w:right w:w="0" w:type="dxa"/>
          </w:tblCellMar>
        </w:tblPrEx>
        <w:trPr>
          <w:trHeight w:val="42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D07ACBE">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42AD925">
            <w:pPr>
              <w:keepNext w:val="0"/>
              <w:keepLines w:val="0"/>
              <w:pageBreakBefore w:val="0"/>
              <w:kinsoku/>
              <w:wordWrap w:val="0"/>
              <w:overflowPunct/>
              <w:topLinePunct w:val="0"/>
              <w:autoSpaceDE/>
              <w:autoSpaceDN/>
              <w:bidi w:val="0"/>
              <w:adjustRightInd/>
              <w:rPr>
                <w:rFonts w:hint="default" w:ascii="宋体" w:hAnsi="宋体" w:eastAsia="宋体" w:cs="宋体"/>
                <w:color w:val="auto"/>
                <w:highlight w:val="none"/>
                <w:lang w:val="en-US" w:eastAsia="zh-CN"/>
              </w:rPr>
            </w:pPr>
            <w:r>
              <w:rPr>
                <w:rFonts w:hint="eastAsia" w:ascii="宋体" w:hAnsi="宋体" w:cs="宋体"/>
                <w:color w:val="auto"/>
                <w:kern w:val="0"/>
                <w:sz w:val="24"/>
                <w:highlight w:val="none"/>
              </w:rPr>
              <w:t>采购资金来源：</w:t>
            </w:r>
            <w:r>
              <w:rPr>
                <w:rFonts w:hint="eastAsia" w:ascii="宋体" w:hAnsi="宋体" w:cs="宋体"/>
                <w:color w:val="auto"/>
                <w:kern w:val="0"/>
                <w:sz w:val="24"/>
                <w:highlight w:val="none"/>
                <w:lang w:val="en-US" w:eastAsia="zh-CN"/>
              </w:rPr>
              <w:t>财政资金</w:t>
            </w:r>
          </w:p>
        </w:tc>
      </w:tr>
      <w:tr w14:paraId="730319ED">
        <w:tblPrEx>
          <w:shd w:val="clear" w:color="auto" w:fill="FFFFFF"/>
          <w:tblCellMar>
            <w:top w:w="0" w:type="dxa"/>
            <w:left w:w="0" w:type="dxa"/>
            <w:bottom w:w="0" w:type="dxa"/>
            <w:right w:w="0" w:type="dxa"/>
          </w:tblCellMar>
        </w:tblPrEx>
        <w:trPr>
          <w:trHeight w:val="90" w:hRule="atLeast"/>
          <w:jc w:val="center"/>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481633A">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3179BC">
            <w:pPr>
              <w:keepNext w:val="0"/>
              <w:keepLines w:val="0"/>
              <w:pageBreakBefore w:val="0"/>
              <w:widowControl/>
              <w:kinsoku/>
              <w:wordWrap w:val="0"/>
              <w:overflowPunct/>
              <w:topLinePunct w:val="0"/>
              <w:autoSpaceDE/>
              <w:autoSpaceDN/>
              <w:bidi w:val="0"/>
              <w:adjustRightInd/>
              <w:spacing w:line="360" w:lineRule="auto"/>
              <w:textAlignment w:val="bottom"/>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4"/>
                <w:highlight w:val="none"/>
              </w:rPr>
              <w:t>付款方式：</w:t>
            </w:r>
            <w:r>
              <w:rPr>
                <w:rFonts w:hint="eastAsia" w:ascii="宋体" w:hAnsi="宋体" w:cs="宋体"/>
                <w:color w:val="auto"/>
                <w:kern w:val="0"/>
                <w:sz w:val="24"/>
                <w:highlight w:val="none"/>
                <w:lang w:val="en-US" w:eastAsia="zh-CN"/>
              </w:rPr>
              <w:t>详见商务要求</w:t>
            </w:r>
          </w:p>
        </w:tc>
      </w:tr>
      <w:tr w14:paraId="33FCFB85">
        <w:tblPrEx>
          <w:shd w:val="clear" w:color="auto" w:fill="FFFFFF"/>
          <w:tblCellMar>
            <w:top w:w="0" w:type="dxa"/>
            <w:left w:w="0" w:type="dxa"/>
            <w:bottom w:w="0" w:type="dxa"/>
            <w:right w:w="0" w:type="dxa"/>
          </w:tblCellMar>
        </w:tblPrEx>
        <w:trPr>
          <w:trHeight w:val="688" w:hRule="atLeast"/>
          <w:jc w:val="center"/>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0F083E3B">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4"/>
                <w:highlight w:val="none"/>
              </w:rPr>
              <w:t>15</w:t>
            </w:r>
          </w:p>
        </w:tc>
        <w:tc>
          <w:tcPr>
            <w:tcW w:w="8371"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1241F5FE">
            <w:pPr>
              <w:keepNext w:val="0"/>
              <w:keepLines w:val="0"/>
              <w:pageBreakBefore w:val="0"/>
              <w:kinsoku/>
              <w:wordWrap w:val="0"/>
              <w:overflowPunct/>
              <w:topLinePunct w:val="0"/>
              <w:autoSpaceDE/>
              <w:autoSpaceDN/>
              <w:bidi w:val="0"/>
              <w:adjustRightInd/>
              <w:spacing w:line="360" w:lineRule="auto"/>
              <w:textAlignment w:val="bottom"/>
              <w:rPr>
                <w:rFonts w:ascii="宋体" w:hAnsi="宋体" w:cs="宋体"/>
                <w:color w:val="auto"/>
                <w:kern w:val="0"/>
                <w:sz w:val="28"/>
                <w:szCs w:val="28"/>
                <w:highlight w:val="none"/>
              </w:rPr>
            </w:pPr>
            <w:r>
              <w:rPr>
                <w:rFonts w:hint="eastAsia" w:ascii="宋体" w:hAnsi="宋体" w:cs="宋体"/>
                <w:color w:val="auto"/>
                <w:kern w:val="0"/>
                <w:sz w:val="24"/>
                <w:highlight w:val="none"/>
              </w:rPr>
              <w:t>成交供应商可以以政府采购合同为担保向金融机构进行贷款融资。</w:t>
            </w:r>
          </w:p>
        </w:tc>
      </w:tr>
      <w:tr w14:paraId="23665DA0">
        <w:tblPrEx>
          <w:shd w:val="clear" w:color="auto" w:fill="FFFFFF"/>
          <w:tblCellMar>
            <w:top w:w="0" w:type="dxa"/>
            <w:left w:w="0" w:type="dxa"/>
            <w:bottom w:w="0" w:type="dxa"/>
            <w:right w:w="0" w:type="dxa"/>
          </w:tblCellMar>
        </w:tblPrEx>
        <w:trPr>
          <w:trHeight w:val="585" w:hRule="atLeast"/>
          <w:jc w:val="center"/>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18F53C1D">
            <w:pPr>
              <w:keepNext w:val="0"/>
              <w:keepLines w:val="0"/>
              <w:pageBreakBefore w:val="0"/>
              <w:kinsoku/>
              <w:wordWrap w:val="0"/>
              <w:overflowPunct/>
              <w:topLinePunct w:val="0"/>
              <w:autoSpaceDE/>
              <w:autoSpaceDN/>
              <w:bidi w:val="0"/>
              <w:adjustRightInd/>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34A00DED">
            <w:pPr>
              <w:keepNext w:val="0"/>
              <w:keepLines w:val="0"/>
              <w:pageBreakBefore w:val="0"/>
              <w:kinsoku/>
              <w:wordWrap w:val="0"/>
              <w:overflowPunct/>
              <w:topLinePunct w:val="0"/>
              <w:autoSpaceDE/>
              <w:autoSpaceDN/>
              <w:bidi w:val="0"/>
              <w:adjustRightInd/>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响应性文件有效期：递交响应性文件截止期结束后60日。成交供应商的响应性文件是合同的组成部分,有效期至合同完全履行止。</w:t>
            </w:r>
          </w:p>
        </w:tc>
      </w:tr>
      <w:tr w14:paraId="1A28CBA4">
        <w:tblPrEx>
          <w:shd w:val="clear" w:color="auto" w:fill="FFFFFF"/>
          <w:tblCellMar>
            <w:top w:w="0" w:type="dxa"/>
            <w:left w:w="0" w:type="dxa"/>
            <w:bottom w:w="0" w:type="dxa"/>
            <w:right w:w="0" w:type="dxa"/>
          </w:tblCellMar>
        </w:tblPrEx>
        <w:trPr>
          <w:trHeight w:val="1095" w:hRule="atLeast"/>
          <w:jc w:val="center"/>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DD61250">
            <w:pPr>
              <w:keepNext w:val="0"/>
              <w:keepLines w:val="0"/>
              <w:pageBreakBefore w:val="0"/>
              <w:kinsoku/>
              <w:wordWrap w:val="0"/>
              <w:overflowPunct/>
              <w:topLinePunct w:val="0"/>
              <w:autoSpaceDE/>
              <w:autoSpaceDN/>
              <w:bidi w:val="0"/>
              <w:adjustRightInd/>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17</w:t>
            </w:r>
          </w:p>
        </w:tc>
        <w:tc>
          <w:tcPr>
            <w:tcW w:w="8371"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9AFB96">
            <w:pPr>
              <w:keepNext w:val="0"/>
              <w:keepLines w:val="0"/>
              <w:pageBreakBefore w:val="0"/>
              <w:kinsoku/>
              <w:wordWrap w:val="0"/>
              <w:overflowPunct/>
              <w:topLinePunct w:val="0"/>
              <w:autoSpaceDE/>
              <w:autoSpaceDN/>
              <w:bidi w:val="0"/>
              <w:adjustRightInd/>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根据《关于在政府采购活动中查询及使用信用记录有关问题的通知》财库【2016】125 号 文件规定，对列入失信被执行人、重大税收违法失信主体、政府采购严重违法失信行为记录名单的供应商，拒绝其参与本项目政府采购活动。</w:t>
            </w:r>
          </w:p>
        </w:tc>
      </w:tr>
      <w:tr w14:paraId="21AE561E">
        <w:tblPrEx>
          <w:shd w:val="clear" w:color="auto" w:fill="FFFFFF"/>
          <w:tblCellMar>
            <w:top w:w="0" w:type="dxa"/>
            <w:left w:w="0" w:type="dxa"/>
            <w:bottom w:w="0" w:type="dxa"/>
            <w:right w:w="0" w:type="dxa"/>
          </w:tblCellMar>
        </w:tblPrEx>
        <w:trPr>
          <w:trHeight w:val="587" w:hRule="atLeast"/>
          <w:jc w:val="center"/>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38CECFFF">
            <w:pPr>
              <w:keepNext w:val="0"/>
              <w:keepLines w:val="0"/>
              <w:pageBreakBefore w:val="0"/>
              <w:widowControl/>
              <w:kinsoku/>
              <w:wordWrap w:val="0"/>
              <w:overflowPunct/>
              <w:topLinePunct w:val="0"/>
              <w:autoSpaceDE/>
              <w:autoSpaceDN/>
              <w:bidi w:val="0"/>
              <w:adjustRightInd/>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18</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639E989D">
            <w:pPr>
              <w:keepNext w:val="0"/>
              <w:keepLines w:val="0"/>
              <w:pageBreakBefore w:val="0"/>
              <w:widowControl/>
              <w:kinsoku/>
              <w:wordWrap w:val="0"/>
              <w:overflowPunct/>
              <w:topLinePunct w:val="0"/>
              <w:autoSpaceDE/>
              <w:autoSpaceDN/>
              <w:bidi w:val="0"/>
              <w:adjustRightInd/>
              <w:spacing w:line="360" w:lineRule="auto"/>
              <w:textAlignment w:val="bottom"/>
              <w:rPr>
                <w:rFonts w:ascii="宋体" w:hAnsi="宋体" w:cs="宋体"/>
                <w:color w:val="auto"/>
                <w:kern w:val="0"/>
                <w:sz w:val="24"/>
                <w:highlight w:val="none"/>
              </w:rPr>
            </w:pPr>
            <w:r>
              <w:rPr>
                <w:rFonts w:hint="eastAsia" w:ascii="宋体" w:hAnsi="宋体" w:cs="宋体"/>
                <w:b/>
                <w:bCs/>
                <w:color w:val="auto"/>
                <w:kern w:val="0"/>
                <w:sz w:val="24"/>
                <w:highlight w:val="none"/>
              </w:rPr>
              <w:t>质疑和投诉：</w:t>
            </w:r>
            <w:r>
              <w:rPr>
                <w:rFonts w:hint="eastAsia" w:ascii="宋体" w:hAnsi="宋体" w:cs="宋体"/>
                <w:color w:val="auto"/>
                <w:kern w:val="0"/>
                <w:sz w:val="24"/>
                <w:highlight w:val="none"/>
              </w:rPr>
              <w:t>供应商认为竞争性谈判文件使自己的合法权益受到损害的，应当在竞争性谈判公告期限届满之日(或收到竞争性谈判文件之日)起7个工作日之内向采购人或采购代理机构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采购程序、竞争性谈判文件格式性条款、评审结果的询问和质疑,请向采购代理机构提出；关于对供应商特殊资质要求、技术参数和技术标准、商务要求的询问和质疑，请向采购人提出。供应商对采购人或采购代理机构的质疑答复不满意,或采购人或采购代理机构未在规定时间内作出答复的，可以在答复期满后15个工作日内向县政府采购管理办公室投诉。</w:t>
            </w:r>
          </w:p>
        </w:tc>
      </w:tr>
      <w:tr w14:paraId="198B8E81">
        <w:tblPrEx>
          <w:shd w:val="clear" w:color="auto" w:fill="FFFFFF"/>
          <w:tblCellMar>
            <w:top w:w="0" w:type="dxa"/>
            <w:left w:w="0" w:type="dxa"/>
            <w:bottom w:w="0" w:type="dxa"/>
            <w:right w:w="0" w:type="dxa"/>
          </w:tblCellMar>
        </w:tblPrEx>
        <w:trPr>
          <w:trHeight w:val="429" w:hRule="atLeast"/>
          <w:jc w:val="center"/>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80E8AE3">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19</w:t>
            </w:r>
          </w:p>
        </w:tc>
        <w:tc>
          <w:tcPr>
            <w:tcW w:w="8371"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F87B338">
            <w:pPr>
              <w:keepNext w:val="0"/>
              <w:keepLines w:val="0"/>
              <w:pageBreakBefore w:val="0"/>
              <w:kinsoku/>
              <w:wordWrap w:val="0"/>
              <w:overflowPunct/>
              <w:topLinePunct w:val="0"/>
              <w:autoSpaceDE/>
              <w:autoSpaceDN/>
              <w:bidi w:val="0"/>
              <w:adjustRightInd/>
              <w:spacing w:line="360" w:lineRule="auto"/>
              <w:contextualSpacing/>
              <w:rPr>
                <w:rFonts w:ascii="宋体" w:hAnsi="宋体" w:cs="宋体"/>
                <w:color w:val="auto"/>
                <w:kern w:val="0"/>
                <w:sz w:val="24"/>
                <w:highlight w:val="none"/>
              </w:rPr>
            </w:pPr>
            <w:r>
              <w:rPr>
                <w:rFonts w:hint="eastAsia" w:ascii="宋体" w:hAnsi="宋体" w:cs="宋体"/>
                <w:b/>
                <w:bCs/>
                <w:color w:val="auto"/>
                <w:sz w:val="24"/>
                <w:highlight w:val="none"/>
              </w:rPr>
              <w:t>本项目使用远程不见面交易的模式。供应商应于投标截止时间前将加密电子响应性文件(.zmdtf格式)在驻马店市公共资源交易中心电子交易平台加密上传，逾期上传投标将被拒绝。</w:t>
            </w:r>
          </w:p>
        </w:tc>
      </w:tr>
      <w:tr w14:paraId="24862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AE6F416">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6F2196AB">
            <w:pPr>
              <w:keepNext w:val="0"/>
              <w:keepLines w:val="0"/>
              <w:pageBreakBefore w:val="0"/>
              <w:kinsoku/>
              <w:wordWrap w:val="0"/>
              <w:overflowPunct/>
              <w:topLinePunct w:val="0"/>
              <w:autoSpaceDE/>
              <w:autoSpaceDN/>
              <w:bidi w:val="0"/>
              <w:adjustRightInd/>
              <w:spacing w:line="460" w:lineRule="atLeast"/>
              <w:textAlignment w:val="bottom"/>
              <w:rPr>
                <w:rFonts w:ascii="宋体" w:hAnsi="宋体" w:cs="宋体"/>
                <w:b/>
                <w:bCs/>
                <w:color w:val="auto"/>
                <w:sz w:val="24"/>
                <w:highlight w:val="none"/>
              </w:rPr>
            </w:pPr>
            <w:r>
              <w:rPr>
                <w:rFonts w:hint="eastAsia" w:ascii="宋体" w:hAnsi="宋体" w:cs="宋体"/>
                <w:b/>
                <w:bCs/>
                <w:color w:val="auto"/>
                <w:sz w:val="24"/>
                <w:highlight w:val="none"/>
              </w:rPr>
              <w:t>供应商注册:</w:t>
            </w:r>
          </w:p>
          <w:p w14:paraId="06447B3E">
            <w:pPr>
              <w:keepNext w:val="0"/>
              <w:keepLines w:val="0"/>
              <w:pageBreakBefore w:val="0"/>
              <w:widowControl w:val="0"/>
              <w:kinsoku/>
              <w:wordWrap w:val="0"/>
              <w:overflowPunct/>
              <w:topLinePunct w:val="0"/>
              <w:autoSpaceDE/>
              <w:autoSpaceDN/>
              <w:bidi w:val="0"/>
              <w:adjustRightInd/>
              <w:snapToGrid/>
              <w:spacing w:line="360" w:lineRule="auto"/>
              <w:contextualSpacing/>
              <w:textAlignment w:val="auto"/>
              <w:rPr>
                <w:rFonts w:ascii="宋体" w:hAnsi="宋体" w:cs="宋体"/>
                <w:b/>
                <w:bCs/>
                <w:color w:val="auto"/>
                <w:kern w:val="0"/>
                <w:sz w:val="24"/>
                <w:highlight w:val="none"/>
              </w:rPr>
            </w:pPr>
            <w:r>
              <w:rPr>
                <w:rFonts w:hint="eastAsia" w:ascii="宋体" w:hAnsi="宋体" w:cs="宋体"/>
                <w:color w:val="auto"/>
                <w:sz w:val="24"/>
                <w:highlight w:val="none"/>
              </w:rPr>
              <w:t xml:space="preserve"> 供应商首先通过“驻马店市公共资源交易中心（</w:t>
            </w:r>
            <w:r>
              <w:rPr>
                <w:rFonts w:hint="eastAsia" w:ascii="宋体" w:hAnsi="宋体" w:cs="宋体"/>
                <w:color w:val="auto"/>
                <w:kern w:val="0"/>
                <w:sz w:val="24"/>
                <w:highlight w:val="none"/>
              </w:rPr>
              <w:t>https://ggzy.zhumadian.gov.cn</w:t>
            </w:r>
            <w:r>
              <w:rPr>
                <w:rFonts w:hint="eastAsia" w:ascii="宋体" w:hAnsi="宋体" w:cs="宋体"/>
                <w:color w:val="auto"/>
                <w:sz w:val="24"/>
                <w:highlight w:val="none"/>
              </w:rPr>
              <w:t>）”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435CBE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195"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37ACB927">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77646122">
            <w:pPr>
              <w:keepNext w:val="0"/>
              <w:keepLines w:val="0"/>
              <w:pageBreakBefore w:val="0"/>
              <w:widowControl w:val="0"/>
              <w:kinsoku/>
              <w:wordWrap w:val="0"/>
              <w:overflowPunct/>
              <w:topLinePunct w:val="0"/>
              <w:autoSpaceDE/>
              <w:autoSpaceDN/>
              <w:bidi w:val="0"/>
              <w:adjustRightInd/>
              <w:snapToGrid/>
              <w:spacing w:line="460" w:lineRule="atLeast"/>
              <w:textAlignment w:val="bottom"/>
              <w:rPr>
                <w:rFonts w:ascii="宋体" w:hAnsi="宋体" w:cs="宋体"/>
                <w:b/>
                <w:bCs/>
                <w:color w:val="auto"/>
                <w:sz w:val="24"/>
                <w:highlight w:val="none"/>
              </w:rPr>
            </w:pPr>
            <w:r>
              <w:rPr>
                <w:rFonts w:hint="eastAsia" w:ascii="宋体" w:hAnsi="宋体" w:cs="宋体"/>
                <w:b/>
                <w:bCs/>
                <w:color w:val="auto"/>
                <w:sz w:val="24"/>
                <w:highlight w:val="none"/>
              </w:rPr>
              <w:t xml:space="preserve">谈判文件下载: </w:t>
            </w:r>
          </w:p>
          <w:p w14:paraId="48038DC5">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bCs/>
                <w:color w:val="auto"/>
                <w:kern w:val="0"/>
                <w:sz w:val="24"/>
                <w:highlight w:val="none"/>
              </w:rPr>
            </w:pPr>
            <w:r>
              <w:rPr>
                <w:rFonts w:hint="eastAsia" w:ascii="宋体" w:hAnsi="宋体" w:cs="宋体"/>
                <w:color w:val="auto"/>
                <w:sz w:val="24"/>
                <w:highlight w:val="none"/>
              </w:rPr>
              <w:t>凡有意参加投标者，登录“驻马店市公共资源交易中心（</w:t>
            </w:r>
            <w:r>
              <w:rPr>
                <w:rFonts w:hint="eastAsia" w:ascii="宋体" w:hAnsi="宋体" w:cs="宋体"/>
                <w:color w:val="auto"/>
                <w:kern w:val="0"/>
                <w:sz w:val="24"/>
                <w:highlight w:val="none"/>
              </w:rPr>
              <w:t>https://ggzy.zhumadian.gov.cn</w:t>
            </w:r>
            <w:r>
              <w:rPr>
                <w:rFonts w:hint="eastAsia" w:ascii="宋体" w:hAnsi="宋体" w:cs="宋体"/>
                <w:color w:val="auto"/>
                <w:sz w:val="24"/>
                <w:highlight w:val="none"/>
              </w:rPr>
              <w:t>）”网站，凭领取的企业身份认证锁（CA密钥）登录系统进行网上免费下载谈判文件。供应商未按规定在网上下载谈判文件的，其投标将被拒绝。</w:t>
            </w:r>
          </w:p>
        </w:tc>
      </w:tr>
      <w:tr w14:paraId="45A24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2808E2CB">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60252D3">
            <w:pPr>
              <w:keepNext w:val="0"/>
              <w:keepLines w:val="0"/>
              <w:pageBreakBefore w:val="0"/>
              <w:widowControl w:val="0"/>
              <w:kinsoku/>
              <w:wordWrap w:val="0"/>
              <w:overflowPunct/>
              <w:topLinePunct w:val="0"/>
              <w:autoSpaceDE/>
              <w:autoSpaceDN/>
              <w:bidi w:val="0"/>
              <w:adjustRightInd/>
              <w:snapToGrid/>
              <w:spacing w:line="460" w:lineRule="atLeast"/>
              <w:textAlignment w:val="bottom"/>
              <w:rPr>
                <w:rFonts w:ascii="宋体" w:hAnsi="宋体" w:cs="宋体"/>
                <w:b/>
                <w:bCs/>
                <w:color w:val="auto"/>
                <w:sz w:val="24"/>
                <w:highlight w:val="none"/>
              </w:rPr>
            </w:pPr>
            <w:r>
              <w:rPr>
                <w:rFonts w:hint="eastAsia" w:ascii="宋体" w:hAnsi="宋体" w:cs="宋体"/>
                <w:b/>
                <w:bCs/>
                <w:color w:val="auto"/>
                <w:sz w:val="24"/>
                <w:highlight w:val="none"/>
              </w:rPr>
              <w:t xml:space="preserve">响应性文件制作: </w:t>
            </w:r>
          </w:p>
          <w:p w14:paraId="34D9554E">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1、供应商通过“驻马店市公共资源交易中心（</w:t>
            </w:r>
            <w:r>
              <w:rPr>
                <w:rFonts w:hint="eastAsia" w:ascii="宋体" w:hAnsi="宋体" w:cs="宋体"/>
                <w:color w:val="auto"/>
                <w:kern w:val="0"/>
                <w:sz w:val="24"/>
                <w:highlight w:val="none"/>
              </w:rPr>
              <w:t>https://ggzy.zhumadian.gov.cn</w:t>
            </w:r>
            <w:r>
              <w:rPr>
                <w:rFonts w:hint="eastAsia" w:ascii="宋体" w:hAnsi="宋体" w:cs="宋体"/>
                <w:color w:val="auto"/>
                <w:sz w:val="24"/>
                <w:highlight w:val="none"/>
              </w:rPr>
              <w:t>）”网站下载中心（政府采购类）：下载“新点响应性文件制作软件（驻马店）”。</w:t>
            </w:r>
          </w:p>
          <w:p w14:paraId="4C0CA187">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2、供应商凭 CA 密钥登陆交易系统下载谈判文件(.zmdzf 格 式)。</w:t>
            </w:r>
          </w:p>
          <w:p w14:paraId="2E0AFA0E">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3、供应商须在响应性文件递交截止时间前制作并提交：</w:t>
            </w:r>
          </w:p>
          <w:p w14:paraId="13C443B6">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加密的电子响应性文件（.zmdtf 格式）,应在响应性文件截止时间前通过“驻马店市公共资源交易中心（</w:t>
            </w:r>
            <w:r>
              <w:rPr>
                <w:rFonts w:hint="eastAsia" w:ascii="宋体" w:hAnsi="宋体" w:cs="宋体"/>
                <w:color w:val="auto"/>
                <w:kern w:val="0"/>
                <w:sz w:val="24"/>
                <w:highlight w:val="none"/>
              </w:rPr>
              <w:t>https://ggzy.zhumadian.gov.cn</w:t>
            </w:r>
            <w:r>
              <w:rPr>
                <w:rFonts w:hint="eastAsia" w:ascii="宋体" w:hAnsi="宋体" w:cs="宋体"/>
                <w:color w:val="auto"/>
                <w:sz w:val="24"/>
                <w:highlight w:val="none"/>
              </w:rPr>
              <w:t>）”电子交易平台内上传；</w:t>
            </w:r>
          </w:p>
          <w:p w14:paraId="2B7FE76C">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4、加密的电子响应性文件为“驻马店市公共资源交易中心（</w:t>
            </w:r>
            <w:r>
              <w:rPr>
                <w:rFonts w:hint="eastAsia" w:ascii="宋体" w:hAnsi="宋体" w:cs="宋体"/>
                <w:color w:val="auto"/>
                <w:kern w:val="0"/>
                <w:sz w:val="24"/>
                <w:highlight w:val="none"/>
              </w:rPr>
              <w:t>https://ggzy.zhumadian.gov.cn</w:t>
            </w:r>
            <w:r>
              <w:rPr>
                <w:rFonts w:hint="eastAsia" w:ascii="宋体" w:hAnsi="宋体" w:cs="宋体"/>
                <w:color w:val="auto"/>
                <w:sz w:val="24"/>
                <w:highlight w:val="none"/>
              </w:rPr>
              <w:t>）”网站提供的“新点响应性文件制作软件（驻马店）”制作生成的加密版响应性文件。</w:t>
            </w:r>
          </w:p>
          <w:p w14:paraId="3CBB69D5">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5、供应商在编制电子响应性文件时，生成后的电子响应性文件须按谈判文件的格式要求完成电子签字或盖章。“开标一览表”报价将作为电子开标的唱标依据。其他要求签字盖章的谈判文件格式内容，供应商须将盖章签字后的扫描图片替换到相应格式中。</w:t>
            </w:r>
          </w:p>
          <w:p w14:paraId="3EC551C8">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6、谈判文件格式所要求包含的全部资料应全部制作在响应性文件内，严格按照本项目谈判文件所有格式如实填写（不涉及的内容除外），不应存在漏项或缺项，否则将存在响应性文件被拒绝的风险。</w:t>
            </w:r>
          </w:p>
          <w:p w14:paraId="6112C597">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7、响应性文件以外的任何资料采购人和采购代理机构将拒收。</w:t>
            </w:r>
          </w:p>
          <w:p w14:paraId="325268B0">
            <w:pPr>
              <w:keepNext w:val="0"/>
              <w:keepLines w:val="0"/>
              <w:pageBreakBefore w:val="0"/>
              <w:widowControl w:val="0"/>
              <w:kinsoku/>
              <w:wordWrap w:val="0"/>
              <w:overflowPunct/>
              <w:topLinePunct w:val="0"/>
              <w:autoSpaceDE/>
              <w:autoSpaceDN/>
              <w:bidi w:val="0"/>
              <w:adjustRightInd/>
              <w:snapToGrid/>
              <w:spacing w:line="360" w:lineRule="auto"/>
              <w:contextualSpacing/>
              <w:rPr>
                <w:rFonts w:ascii="宋体" w:hAnsi="宋体" w:cs="宋体"/>
                <w:color w:val="auto"/>
                <w:sz w:val="24"/>
                <w:highlight w:val="none"/>
              </w:rPr>
            </w:pPr>
            <w:r>
              <w:rPr>
                <w:rFonts w:hint="eastAsia" w:ascii="宋体" w:hAnsi="宋体" w:cs="宋体"/>
                <w:color w:val="auto"/>
                <w:sz w:val="24"/>
                <w:highlight w:val="none"/>
              </w:rPr>
              <w:t>8、供应商编辑电子响应性文件时，根据谈判文件要求用法人 CA 密钥和企业CA 密钥进行签章制作；最后一步生成电子响应性文件（.zmdtf 格式和.nzmdtf 格式）时，只能用本单位的企业 CA 密钥。</w:t>
            </w:r>
          </w:p>
          <w:p w14:paraId="1F3EAEA5">
            <w:pPr>
              <w:keepNext w:val="0"/>
              <w:keepLines w:val="0"/>
              <w:pageBreakBefore w:val="0"/>
              <w:widowControl w:val="0"/>
              <w:kinsoku/>
              <w:wordWrap w:val="0"/>
              <w:overflowPunct/>
              <w:topLinePunct w:val="0"/>
              <w:autoSpaceDE/>
              <w:autoSpaceDN/>
              <w:bidi w:val="0"/>
              <w:adjustRightInd/>
              <w:snapToGrid/>
              <w:spacing w:line="360" w:lineRule="auto"/>
              <w:contextualSpacing/>
              <w:jc w:val="left"/>
              <w:rPr>
                <w:rFonts w:ascii="宋体" w:hAnsi="宋体" w:cs="宋体"/>
                <w:b/>
                <w:bCs/>
                <w:color w:val="auto"/>
                <w:kern w:val="0"/>
                <w:sz w:val="24"/>
                <w:highlight w:val="none"/>
              </w:rPr>
            </w:pPr>
            <w:r>
              <w:rPr>
                <w:rFonts w:hint="eastAsia" w:ascii="宋体" w:hAnsi="宋体" w:cs="宋体"/>
                <w:color w:val="auto"/>
                <w:sz w:val="24"/>
                <w:highlight w:val="none"/>
              </w:rPr>
              <w:t>9、电子响应性文件制作流程，可参考驻马店市公共资源交易中心官方网站的，下载中心板块的视频</w:t>
            </w:r>
            <w:r>
              <w:rPr>
                <w:rFonts w:hint="eastAsia" w:ascii="宋体" w:hAnsi="宋体"/>
                <w:color w:val="auto"/>
                <w:sz w:val="24"/>
                <w:highlight w:val="none"/>
              </w:rPr>
              <w:t>（</w:t>
            </w:r>
            <w:r>
              <w:rPr>
                <w:color w:val="auto"/>
                <w:highlight w:val="none"/>
              </w:rPr>
              <w:fldChar w:fldCharType="begin"/>
            </w:r>
            <w:r>
              <w:rPr>
                <w:color w:val="auto"/>
                <w:highlight w:val="none"/>
              </w:rPr>
              <w:instrText xml:space="preserve"> HYPERLINK "http://www.zmdggzy.gov.cn/TPFront/InfoDetail/?InfoID=844e0ea7-2b6c-425d-99f6-91bd5b500e5e&amp;CategoryNum=026002" </w:instrText>
            </w:r>
            <w:r>
              <w:rPr>
                <w:color w:val="auto"/>
                <w:highlight w:val="none"/>
              </w:rPr>
              <w:fldChar w:fldCharType="separate"/>
            </w:r>
            <w:r>
              <w:rPr>
                <w:rStyle w:val="33"/>
                <w:rFonts w:ascii="宋体" w:hAnsi="宋体"/>
                <w:color w:val="auto"/>
                <w:sz w:val="24"/>
                <w:highlight w:val="none"/>
              </w:rPr>
              <w:t>https://ggzy.zhumadian.gov.cn</w:t>
            </w:r>
            <w:r>
              <w:rPr>
                <w:rStyle w:val="33"/>
                <w:rFonts w:hint="eastAsia" w:ascii="宋体" w:hAnsi="宋体"/>
                <w:color w:val="auto"/>
                <w:sz w:val="24"/>
                <w:highlight w:val="none"/>
              </w:rPr>
              <w:t>/TPFront/InfoDetail/?InfoID=844e0ea7-2b6c-425d-99f6-91bd5b500e5e&amp;CategoryNum=026002</w:t>
            </w:r>
            <w:r>
              <w:rPr>
                <w:rStyle w:val="33"/>
                <w:rFonts w:hint="eastAsia" w:ascii="宋体" w:hAnsi="宋体"/>
                <w:color w:val="auto"/>
                <w:sz w:val="24"/>
                <w:highlight w:val="none"/>
              </w:rPr>
              <w:fldChar w:fldCharType="end"/>
            </w:r>
            <w:r>
              <w:rPr>
                <w:rFonts w:hint="eastAsia" w:ascii="宋体" w:hAnsi="宋体"/>
                <w:color w:val="auto"/>
                <w:sz w:val="24"/>
                <w:highlight w:val="none"/>
              </w:rPr>
              <w:t>）</w:t>
            </w:r>
          </w:p>
        </w:tc>
      </w:tr>
      <w:tr w14:paraId="31B3F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EBBD4EB">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4C759DE8">
            <w:pPr>
              <w:keepNext w:val="0"/>
              <w:keepLines w:val="0"/>
              <w:pageBreakBefore w:val="0"/>
              <w:kinsoku/>
              <w:wordWrap w:val="0"/>
              <w:overflowPunct/>
              <w:topLinePunct w:val="0"/>
              <w:autoSpaceDE/>
              <w:autoSpaceDN/>
              <w:bidi w:val="0"/>
              <w:adjustRightInd/>
              <w:spacing w:line="360" w:lineRule="auto"/>
              <w:contextualSpacing/>
              <w:rPr>
                <w:rFonts w:ascii="宋体" w:hAnsi="宋体" w:cs="宋体"/>
                <w:b/>
                <w:bCs/>
                <w:color w:val="auto"/>
                <w:kern w:val="0"/>
                <w:sz w:val="24"/>
                <w:highlight w:val="none"/>
              </w:rPr>
            </w:pPr>
            <w:r>
              <w:rPr>
                <w:rFonts w:hint="eastAsia" w:ascii="宋体" w:hAnsi="宋体" w:cs="宋体"/>
                <w:b/>
                <w:bCs/>
                <w:color w:val="auto"/>
                <w:sz w:val="24"/>
                <w:highlight w:val="none"/>
              </w:rPr>
              <w:t>响应性文件上传:</w:t>
            </w:r>
            <w:r>
              <w:rPr>
                <w:rFonts w:hint="eastAsia" w:ascii="宋体" w:hAnsi="宋体" w:cs="宋体"/>
                <w:color w:val="auto"/>
                <w:sz w:val="24"/>
                <w:highlight w:val="none"/>
              </w:rPr>
              <w:t>详见第三章供应商须知第22条</w:t>
            </w:r>
          </w:p>
        </w:tc>
      </w:tr>
      <w:tr w14:paraId="7D2CD5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0B1C03AA">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26D08FF9">
            <w:pPr>
              <w:keepNext w:val="0"/>
              <w:keepLines w:val="0"/>
              <w:pageBreakBefore w:val="0"/>
              <w:widowControl w:val="0"/>
              <w:kinsoku/>
              <w:wordWrap w:val="0"/>
              <w:overflowPunct/>
              <w:topLinePunct w:val="0"/>
              <w:autoSpaceDE/>
              <w:autoSpaceDN/>
              <w:bidi w:val="0"/>
              <w:adjustRightInd/>
              <w:snapToGrid/>
              <w:spacing w:line="360" w:lineRule="auto"/>
              <w:contextualSpacing/>
              <w:textAlignment w:val="auto"/>
              <w:rPr>
                <w:rFonts w:ascii="宋体" w:hAnsi="宋体" w:cs="宋体"/>
                <w:b/>
                <w:bCs/>
                <w:color w:val="auto"/>
                <w:sz w:val="24"/>
                <w:highlight w:val="none"/>
              </w:rPr>
            </w:pPr>
            <w:r>
              <w:rPr>
                <w:rFonts w:hint="eastAsia" w:ascii="宋体" w:hAnsi="宋体" w:cs="宋体"/>
                <w:b/>
                <w:bCs/>
                <w:color w:val="auto"/>
                <w:sz w:val="24"/>
                <w:highlight w:val="none"/>
              </w:rPr>
              <w:t xml:space="preserve">谈判文件的澄清与变更: </w:t>
            </w:r>
          </w:p>
          <w:p w14:paraId="0D656307">
            <w:pPr>
              <w:keepNext w:val="0"/>
              <w:keepLines w:val="0"/>
              <w:pageBreakBefore w:val="0"/>
              <w:widowControl w:val="0"/>
              <w:kinsoku/>
              <w:wordWrap w:val="0"/>
              <w:overflowPunct/>
              <w:topLinePunct w:val="0"/>
              <w:autoSpaceDE/>
              <w:autoSpaceDN/>
              <w:bidi w:val="0"/>
              <w:adjustRightInd/>
              <w:snapToGrid/>
              <w:spacing w:line="360" w:lineRule="auto"/>
              <w:contextualSpacing/>
              <w:textAlignment w:val="auto"/>
              <w:rPr>
                <w:rFonts w:ascii="宋体" w:hAnsi="宋体" w:cs="宋体"/>
                <w:color w:val="auto"/>
                <w:sz w:val="24"/>
                <w:highlight w:val="none"/>
              </w:rPr>
            </w:pPr>
            <w:r>
              <w:rPr>
                <w:rFonts w:hint="eastAsia" w:ascii="宋体" w:hAnsi="宋体" w:cs="宋体"/>
                <w:color w:val="auto"/>
                <w:sz w:val="24"/>
                <w:highlight w:val="none"/>
              </w:rPr>
              <w:t>1、采购人、采购代理机构对已发出的谈判文件进行的澄清、更正或更改，澄清、更正或更改的内容将作为谈判文件的组成部分。采购代理机构将通过网站“变更公告”和“答疑文件”告知供应商。各供应商须下载谈判文件和最新的答疑文件，以此编制响应性文件。</w:t>
            </w:r>
          </w:p>
          <w:p w14:paraId="556178F3">
            <w:pPr>
              <w:keepNext w:val="0"/>
              <w:keepLines w:val="0"/>
              <w:pageBreakBefore w:val="0"/>
              <w:widowControl w:val="0"/>
              <w:kinsoku/>
              <w:wordWrap w:val="0"/>
              <w:overflowPunct/>
              <w:topLinePunct w:val="0"/>
              <w:autoSpaceDE/>
              <w:autoSpaceDN/>
              <w:bidi w:val="0"/>
              <w:adjustRightInd/>
              <w:snapToGrid/>
              <w:spacing w:line="360" w:lineRule="auto"/>
              <w:contextualSpacing/>
              <w:textAlignment w:val="auto"/>
              <w:rPr>
                <w:rFonts w:ascii="宋体" w:hAnsi="宋体" w:cs="宋体"/>
                <w:bCs/>
                <w:color w:val="auto"/>
                <w:kern w:val="0"/>
                <w:sz w:val="24"/>
                <w:highlight w:val="none"/>
              </w:rPr>
            </w:pPr>
            <w:r>
              <w:rPr>
                <w:rFonts w:hint="eastAsia" w:ascii="宋体" w:hAnsi="宋体" w:cs="宋体"/>
                <w:color w:val="auto"/>
                <w:sz w:val="24"/>
                <w:highlight w:val="none"/>
              </w:rPr>
              <w:t>2、因驻马店市公共资源交易中心平台在开标前具有保密性，供应商在响应性文件递交截止时间前须自行查看项目进展、变更通知、澄清及回复，因供应商未及时查看而造成的后果自负。</w:t>
            </w:r>
          </w:p>
        </w:tc>
      </w:tr>
      <w:tr w14:paraId="1CE7F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25FACC5A">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3A3A9F6">
            <w:pPr>
              <w:keepNext w:val="0"/>
              <w:keepLines w:val="0"/>
              <w:pageBreakBefore w:val="0"/>
              <w:widowControl w:val="0"/>
              <w:kinsoku/>
              <w:wordWrap w:val="0"/>
              <w:overflowPunct/>
              <w:topLinePunct w:val="0"/>
              <w:autoSpaceDE/>
              <w:autoSpaceDN/>
              <w:bidi w:val="0"/>
              <w:adjustRightInd/>
              <w:snapToGrid/>
              <w:spacing w:line="360" w:lineRule="auto"/>
              <w:contextualSpacing/>
              <w:textAlignment w:val="auto"/>
              <w:rPr>
                <w:rFonts w:ascii="宋体" w:hAnsi="宋体" w:cs="宋体"/>
                <w:b/>
                <w:bCs/>
                <w:color w:val="auto"/>
                <w:sz w:val="24"/>
                <w:highlight w:val="none"/>
              </w:rPr>
            </w:pPr>
            <w:r>
              <w:rPr>
                <w:rFonts w:hint="eastAsia" w:ascii="宋体" w:hAnsi="宋体" w:cs="宋体"/>
                <w:b/>
                <w:bCs/>
                <w:color w:val="auto"/>
                <w:sz w:val="24"/>
                <w:highlight w:val="none"/>
              </w:rPr>
              <w:t>开标：</w:t>
            </w:r>
          </w:p>
          <w:p w14:paraId="5ADD6433">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1、开标当日，投标人无需到达开标现场，仅需在任意地点使用企业CA 密钥登入驻马店市公共资源交易中心电子</w:t>
            </w:r>
            <w:r>
              <w:rPr>
                <w:rFonts w:ascii="宋体" w:hAnsi="宋体"/>
                <w:bCs/>
                <w:color w:val="auto"/>
                <w:kern w:val="0"/>
                <w:sz w:val="24"/>
                <w:highlight w:val="none"/>
              </w:rPr>
              <w:t>交易平台</w:t>
            </w:r>
            <w:r>
              <w:rPr>
                <w:rFonts w:hint="eastAsia" w:ascii="宋体" w:hAnsi="宋体"/>
                <w:bCs/>
                <w:color w:val="auto"/>
                <w:kern w:val="0"/>
                <w:sz w:val="24"/>
                <w:highlight w:val="none"/>
              </w:rPr>
              <w:t>不见面开标大厅（</w:t>
            </w:r>
            <w:r>
              <w:rPr>
                <w:rFonts w:ascii="宋体" w:hAnsi="宋体"/>
                <w:bCs/>
                <w:color w:val="auto"/>
                <w:kern w:val="0"/>
                <w:sz w:val="24"/>
                <w:highlight w:val="none"/>
              </w:rPr>
              <w:t>https://ggzy.zhumadian.gov.cn</w:t>
            </w:r>
            <w:r>
              <w:rPr>
                <w:rFonts w:hint="eastAsia" w:ascii="宋体" w:hAnsi="宋体"/>
                <w:bCs/>
                <w:color w:val="auto"/>
                <w:kern w:val="0"/>
                <w:sz w:val="24"/>
                <w:highlight w:val="none"/>
              </w:rPr>
              <w:t>:9190/BidOpening/bidopeninghallaction/hall/login）及相应的配套硬件设备（摄像头、话筒、麦克风等）参加开标会议。</w:t>
            </w:r>
          </w:p>
          <w:p w14:paraId="399BE827">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2、开标时，投标人必须使用能正确解密投标文件的CA 密钥在规定的时间内完成远程解密，因投标人原因未能解密、解密失败或解密超时，视为投标人撤销其投标文件，系统内投标文件将被退回；因招标人原因或网上招投标平台发生故障，导致投标人无法按时完成投标文件解密或开、评标工作无法进行的，可根据实际情况报请批准后相应延迟解密时间或调整开、评标时间（友情提示：若投标人已领取副锁（含多把副锁）请注意正副锁的使用差别）。</w:t>
            </w:r>
          </w:p>
          <w:p w14:paraId="0014AB44">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3、远程开标前，投标人务必在驻马店市公共资源交易中心电子交易平台（</w:t>
            </w:r>
            <w:r>
              <w:rPr>
                <w:color w:val="auto"/>
                <w:highlight w:val="none"/>
              </w:rPr>
              <w:fldChar w:fldCharType="begin"/>
            </w:r>
            <w:r>
              <w:rPr>
                <w:color w:val="auto"/>
                <w:highlight w:val="none"/>
              </w:rPr>
              <w:instrText xml:space="preserve"> HYPERLINK "http://www.zmdggzy.gov.cn:8820/TPBidder" </w:instrText>
            </w:r>
            <w:r>
              <w:rPr>
                <w:color w:val="auto"/>
                <w:highlight w:val="none"/>
              </w:rPr>
              <w:fldChar w:fldCharType="separate"/>
            </w:r>
            <w:r>
              <w:rPr>
                <w:rStyle w:val="33"/>
                <w:rFonts w:ascii="宋体" w:hAnsi="宋体"/>
                <w:bCs/>
                <w:color w:val="auto"/>
                <w:kern w:val="0"/>
                <w:sz w:val="24"/>
                <w:highlight w:val="none"/>
              </w:rPr>
              <w:t>https://ggzy.zhumadian.gov.cn</w:t>
            </w:r>
            <w:r>
              <w:rPr>
                <w:rStyle w:val="33"/>
                <w:rFonts w:hint="eastAsia" w:ascii="宋体" w:hAnsi="宋体"/>
                <w:bCs/>
                <w:color w:val="auto"/>
                <w:kern w:val="0"/>
                <w:sz w:val="24"/>
                <w:highlight w:val="none"/>
              </w:rPr>
              <w:t>:8820/TPBidder</w:t>
            </w:r>
            <w:r>
              <w:rPr>
                <w:rStyle w:val="33"/>
                <w:rFonts w:hint="eastAsia" w:ascii="宋体" w:hAnsi="宋体"/>
                <w:bCs/>
                <w:color w:val="auto"/>
                <w:kern w:val="0"/>
                <w:sz w:val="24"/>
                <w:highlight w:val="none"/>
              </w:rPr>
              <w:fldChar w:fldCharType="end"/>
            </w:r>
            <w:r>
              <w:rPr>
                <w:rFonts w:hint="eastAsia" w:ascii="宋体" w:hAnsi="宋体"/>
                <w:bCs/>
                <w:color w:val="auto"/>
                <w:kern w:val="0"/>
                <w:sz w:val="24"/>
                <w:highlight w:val="none"/>
              </w:rPr>
              <w:t>）投标文件上传模块中使用“模拟解密”功能，验证本机远程自助解密环境。</w:t>
            </w:r>
          </w:p>
          <w:p w14:paraId="17B0B81F">
            <w:pPr>
              <w:keepNext w:val="0"/>
              <w:keepLines w:val="0"/>
              <w:pageBreakBefore w:val="0"/>
              <w:widowControl w:val="0"/>
              <w:kinsoku/>
              <w:wordWrap w:val="0"/>
              <w:overflowPunct/>
              <w:topLinePunct w:val="0"/>
              <w:autoSpaceDE/>
              <w:autoSpaceDN/>
              <w:bidi w:val="0"/>
              <w:adjustRightInd/>
              <w:snapToGrid/>
              <w:spacing w:line="460" w:lineRule="atLeast"/>
              <w:textAlignment w:val="auto"/>
              <w:rPr>
                <w:rFonts w:ascii="宋体" w:hAnsi="宋体" w:cs="宋体"/>
                <w:b/>
                <w:bCs/>
                <w:color w:val="auto"/>
                <w:sz w:val="24"/>
                <w:highlight w:val="none"/>
              </w:rPr>
            </w:pPr>
            <w:r>
              <w:rPr>
                <w:rFonts w:hint="eastAsia" w:ascii="宋体" w:hAnsi="宋体" w:cs="宋体"/>
                <w:b/>
                <w:bCs/>
                <w:color w:val="auto"/>
                <w:sz w:val="24"/>
                <w:highlight w:val="none"/>
              </w:rPr>
              <w:t>4、特别提醒：</w:t>
            </w:r>
          </w:p>
          <w:p w14:paraId="22B7F191">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因驻马店市公共资源交易</w:t>
            </w:r>
            <w:r>
              <w:rPr>
                <w:rFonts w:ascii="宋体" w:hAnsi="宋体"/>
                <w:bCs/>
                <w:color w:val="auto"/>
                <w:kern w:val="0"/>
                <w:sz w:val="24"/>
                <w:highlight w:val="none"/>
              </w:rPr>
              <w:t>中心</w:t>
            </w:r>
            <w:r>
              <w:rPr>
                <w:rFonts w:hint="eastAsia" w:ascii="宋体" w:hAnsi="宋体"/>
                <w:bCs/>
                <w:color w:val="auto"/>
                <w:kern w:val="0"/>
                <w:sz w:val="24"/>
                <w:highlight w:val="none"/>
              </w:rPr>
              <w:t>电子</w:t>
            </w:r>
            <w:r>
              <w:rPr>
                <w:rFonts w:ascii="宋体" w:hAnsi="宋体"/>
                <w:bCs/>
                <w:color w:val="auto"/>
                <w:kern w:val="0"/>
                <w:sz w:val="24"/>
                <w:highlight w:val="none"/>
              </w:rPr>
              <w:t>交易平台</w:t>
            </w:r>
            <w:r>
              <w:rPr>
                <w:rFonts w:hint="eastAsia" w:ascii="宋体" w:hAnsi="宋体"/>
                <w:bCs/>
                <w:color w:val="auto"/>
                <w:kern w:val="0"/>
                <w:sz w:val="24"/>
                <w:highlight w:val="none"/>
              </w:rPr>
              <w:t>不见面交易系统具备视频直播、语音通话等，对网络带宽及硬件要求相对较高的功能，故投标人在参与使用不见面交易系统开标的项目时，需确认是否满足如下要求：</w:t>
            </w:r>
          </w:p>
          <w:p w14:paraId="1137220B">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（1）网络要求：网络带宽4M以上。</w:t>
            </w:r>
          </w:p>
          <w:p w14:paraId="312E9A4C">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bCs/>
                <w:color w:val="auto"/>
                <w:kern w:val="0"/>
                <w:sz w:val="24"/>
                <w:highlight w:val="none"/>
              </w:rPr>
            </w:pPr>
            <w:r>
              <w:rPr>
                <w:rFonts w:hint="eastAsia" w:ascii="宋体" w:hAnsi="宋体"/>
                <w:bCs/>
                <w:color w:val="auto"/>
                <w:kern w:val="0"/>
                <w:sz w:val="24"/>
                <w:highlight w:val="none"/>
              </w:rPr>
              <w:t>（2）硬件要求：电脑要求内存4G及以上，且需配套网络摄像头、麦克风、音箱等，并确保其均能正常运转。操作系统要求Windows7及以上，IE浏览器IE11及以上。</w:t>
            </w:r>
          </w:p>
          <w:p w14:paraId="588A8D8C">
            <w:pPr>
              <w:keepNext w:val="0"/>
              <w:keepLines w:val="0"/>
              <w:pageBreakBefore w:val="0"/>
              <w:widowControl w:val="0"/>
              <w:kinsoku/>
              <w:wordWrap w:val="0"/>
              <w:overflowPunct/>
              <w:topLinePunct w:val="0"/>
              <w:autoSpaceDE/>
              <w:autoSpaceDN/>
              <w:bidi w:val="0"/>
              <w:adjustRightInd/>
              <w:snapToGrid/>
              <w:spacing w:line="500" w:lineRule="exact"/>
              <w:contextualSpacing/>
              <w:textAlignment w:val="auto"/>
              <w:rPr>
                <w:rFonts w:ascii="宋体" w:hAnsi="宋体" w:cs="宋体"/>
                <w:bCs/>
                <w:color w:val="auto"/>
                <w:kern w:val="0"/>
                <w:sz w:val="24"/>
                <w:highlight w:val="none"/>
              </w:rPr>
            </w:pPr>
            <w:r>
              <w:rPr>
                <w:rFonts w:hint="eastAsia" w:ascii="宋体" w:hAnsi="宋体"/>
                <w:bCs/>
                <w:color w:val="auto"/>
                <w:kern w:val="0"/>
                <w:sz w:val="24"/>
                <w:highlight w:val="none"/>
              </w:rPr>
              <w:t>（3）人员要求：对于参与驻马店市公共资源交易</w:t>
            </w:r>
            <w:r>
              <w:rPr>
                <w:rFonts w:ascii="宋体" w:hAnsi="宋体"/>
                <w:bCs/>
                <w:color w:val="auto"/>
                <w:kern w:val="0"/>
                <w:sz w:val="24"/>
                <w:highlight w:val="none"/>
              </w:rPr>
              <w:t>中心</w:t>
            </w:r>
            <w:r>
              <w:rPr>
                <w:rFonts w:hint="eastAsia" w:ascii="宋体" w:hAnsi="宋体"/>
                <w:bCs/>
                <w:color w:val="auto"/>
                <w:kern w:val="0"/>
                <w:sz w:val="24"/>
                <w:highlight w:val="none"/>
              </w:rPr>
              <w:t>电子</w:t>
            </w:r>
            <w:r>
              <w:rPr>
                <w:rFonts w:ascii="宋体" w:hAnsi="宋体"/>
                <w:bCs/>
                <w:color w:val="auto"/>
                <w:kern w:val="0"/>
                <w:sz w:val="24"/>
                <w:highlight w:val="none"/>
              </w:rPr>
              <w:t>交易平台</w:t>
            </w:r>
            <w:r>
              <w:rPr>
                <w:rFonts w:hint="eastAsia" w:ascii="宋体" w:hAnsi="宋体"/>
                <w:bCs/>
                <w:color w:val="auto"/>
                <w:kern w:val="0"/>
                <w:sz w:val="24"/>
                <w:highlight w:val="none"/>
              </w:rPr>
              <w:t>不见面交易系统开标的投标人，要求能熟练掌握电脑基础操作。不见面开标操作手册下载地址：（</w:t>
            </w:r>
            <w:r>
              <w:rPr>
                <w:color w:val="auto"/>
                <w:highlight w:val="none"/>
              </w:rPr>
              <w:fldChar w:fldCharType="begin"/>
            </w:r>
            <w:r>
              <w:rPr>
                <w:color w:val="auto"/>
                <w:highlight w:val="none"/>
              </w:rPr>
              <w:instrText xml:space="preserve"> HYPERLINK "http://www.zmdggzy.gov.cn/TPFront/InfoDetail/?InfoID=6e085538-6be5-4d25-80b2-12f5fc669ba1&amp;CategoryNum=026005" </w:instrText>
            </w:r>
            <w:r>
              <w:rPr>
                <w:color w:val="auto"/>
                <w:highlight w:val="none"/>
              </w:rPr>
              <w:fldChar w:fldCharType="separate"/>
            </w:r>
            <w:r>
              <w:rPr>
                <w:rStyle w:val="33"/>
                <w:rFonts w:ascii="宋体" w:hAnsi="宋体"/>
                <w:bCs/>
                <w:color w:val="auto"/>
                <w:kern w:val="0"/>
                <w:sz w:val="24"/>
                <w:highlight w:val="none"/>
              </w:rPr>
              <w:t>https://ggzy.zhumadian.gov.cn</w:t>
            </w:r>
            <w:r>
              <w:rPr>
                <w:rStyle w:val="33"/>
                <w:rFonts w:hint="eastAsia" w:ascii="宋体" w:hAnsi="宋体"/>
                <w:bCs/>
                <w:color w:val="auto"/>
                <w:kern w:val="0"/>
                <w:sz w:val="24"/>
                <w:highlight w:val="none"/>
              </w:rPr>
              <w:t>/TPFront/InfoDetail/?InfoID=6e085538-6be5-4d25-80b2-12f5fc669ba1&amp;CategoryNum=026005</w:t>
            </w:r>
            <w:r>
              <w:rPr>
                <w:rStyle w:val="33"/>
                <w:rFonts w:hint="eastAsia" w:ascii="宋体" w:hAnsi="宋体"/>
                <w:bCs/>
                <w:color w:val="auto"/>
                <w:kern w:val="0"/>
                <w:sz w:val="24"/>
                <w:highlight w:val="none"/>
              </w:rPr>
              <w:fldChar w:fldCharType="end"/>
            </w:r>
            <w:r>
              <w:rPr>
                <w:rFonts w:hint="eastAsia" w:ascii="宋体" w:hAnsi="宋体"/>
                <w:bCs/>
                <w:color w:val="auto"/>
                <w:kern w:val="0"/>
                <w:sz w:val="24"/>
                <w:highlight w:val="none"/>
              </w:rPr>
              <w:t>）</w:t>
            </w:r>
          </w:p>
        </w:tc>
      </w:tr>
      <w:tr w14:paraId="44BCA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1685856D">
            <w:pPr>
              <w:keepNext w:val="0"/>
              <w:keepLines w:val="0"/>
              <w:pageBreakBefore w:val="0"/>
              <w:widowControl/>
              <w:kinsoku/>
              <w:wordWrap w:val="0"/>
              <w:overflowPunct/>
              <w:topLinePunct w:val="0"/>
              <w:autoSpaceDE/>
              <w:autoSpaceDN/>
              <w:bidi w:val="0"/>
              <w:adjustRightInd/>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4F80C9CE">
            <w:pPr>
              <w:keepNext w:val="0"/>
              <w:keepLines w:val="0"/>
              <w:pageBreakBefore w:val="0"/>
              <w:kinsoku/>
              <w:wordWrap w:val="0"/>
              <w:overflowPunct/>
              <w:topLinePunct w:val="0"/>
              <w:autoSpaceDE/>
              <w:autoSpaceDN/>
              <w:bidi w:val="0"/>
              <w:adjustRightInd/>
              <w:spacing w:line="360" w:lineRule="auto"/>
              <w:contextualSpacing/>
              <w:rPr>
                <w:rFonts w:ascii="宋体" w:hAnsi="宋体" w:cs="宋体"/>
                <w:b/>
                <w:bCs/>
                <w:color w:val="auto"/>
                <w:kern w:val="0"/>
                <w:sz w:val="24"/>
                <w:highlight w:val="none"/>
              </w:rPr>
            </w:pPr>
            <w:r>
              <w:rPr>
                <w:rFonts w:hint="eastAsia" w:ascii="宋体" w:hAnsi="宋体" w:cs="宋体"/>
                <w:b/>
                <w:bCs/>
                <w:color w:val="auto"/>
                <w:sz w:val="24"/>
                <w:highlight w:val="none"/>
              </w:rPr>
              <w:t>评标：</w:t>
            </w:r>
            <w:r>
              <w:rPr>
                <w:rFonts w:hint="eastAsia" w:ascii="宋体" w:hAnsi="宋体" w:cs="宋体"/>
                <w:color w:val="auto"/>
                <w:sz w:val="24"/>
                <w:highlight w:val="none"/>
              </w:rPr>
              <w:t>详见第三章供应商须知</w:t>
            </w:r>
          </w:p>
        </w:tc>
      </w:tr>
      <w:tr w14:paraId="459051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6C420B03">
            <w:pPr>
              <w:keepNext w:val="0"/>
              <w:keepLines w:val="0"/>
              <w:pageBreakBefore w:val="0"/>
              <w:widowControl/>
              <w:kinsoku/>
              <w:wordWrap w:val="0"/>
              <w:overflowPunct/>
              <w:topLinePunct w:val="0"/>
              <w:autoSpaceDE/>
              <w:autoSpaceDN/>
              <w:bidi w:val="0"/>
              <w:adjustRightInd/>
              <w:snapToGrid w:val="0"/>
              <w:spacing w:line="420" w:lineRule="exact"/>
              <w:contextualSpacing/>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1D4734C0">
            <w:pPr>
              <w:keepNext w:val="0"/>
              <w:keepLines w:val="0"/>
              <w:pageBreakBefore w:val="0"/>
              <w:widowControl w:val="0"/>
              <w:kinsoku/>
              <w:wordWrap w:val="0"/>
              <w:overflowPunct/>
              <w:topLinePunct w:val="0"/>
              <w:autoSpaceDE/>
              <w:autoSpaceDN/>
              <w:bidi w:val="0"/>
              <w:adjustRightInd/>
              <w:snapToGrid/>
              <w:spacing w:line="420" w:lineRule="exact"/>
              <w:contextualSpacing/>
              <w:textAlignment w:val="auto"/>
              <w:rPr>
                <w:rFonts w:ascii="宋体" w:hAnsi="宋体" w:cs="宋体"/>
                <w:color w:val="auto"/>
                <w:kern w:val="0"/>
                <w:sz w:val="24"/>
                <w:highlight w:val="none"/>
              </w:rPr>
            </w:pPr>
            <w:r>
              <w:rPr>
                <w:rFonts w:hint="eastAsia" w:ascii="宋体" w:hAnsi="宋体" w:cs="宋体"/>
                <w:color w:val="auto"/>
                <w:sz w:val="24"/>
                <w:highlight w:val="none"/>
              </w:rPr>
              <w:t>解释：构成本谈判文件的各个组成文件应互为解释，互为说明；如有不明确或不一致，构成合同文件组成内容的，以合同文件约定内容为准；除谈判文件中有特殊规定外，仅适用于招标投标阶段的规定，按竞争性谈判公告、供应商须知、评标办法、响应性文件格式的先后顺序解释；同一组成文件中就同一事项的规定或约定不一致的，以编排顺序在后者为准；当谈判文件与谈判文件的澄清、修改或补充通知就同一内容的表述不一致时，以最后发出的书面文件为准。合同文件约定或后者明显错误的除外。按本款前述规定仍不能形成结论的，由采购人（或采购代理机构）负责解释。</w:t>
            </w:r>
          </w:p>
        </w:tc>
      </w:tr>
    </w:tbl>
    <w:p w14:paraId="742F72AE">
      <w:pPr>
        <w:widowControl/>
        <w:shd w:val="clear" w:color="auto" w:fill="FFFFFF"/>
        <w:spacing w:line="360" w:lineRule="auto"/>
        <w:jc w:val="center"/>
        <w:rPr>
          <w:rFonts w:ascii="宋体" w:hAnsi="宋体" w:cs="宋体"/>
          <w:color w:val="auto"/>
          <w:kern w:val="0"/>
          <w:sz w:val="24"/>
          <w:highlight w:val="none"/>
        </w:rPr>
      </w:pPr>
      <w:r>
        <w:rPr>
          <w:rFonts w:hint="eastAsia" w:ascii="宋体" w:hAnsi="宋体" w:cs="宋体"/>
          <w:b/>
          <w:bCs/>
          <w:color w:val="auto"/>
          <w:kern w:val="0"/>
          <w:sz w:val="32"/>
          <w:szCs w:val="32"/>
          <w:highlight w:val="none"/>
        </w:rPr>
        <w:br w:type="page"/>
      </w:r>
      <w:r>
        <w:rPr>
          <w:rFonts w:hint="eastAsia" w:ascii="宋体" w:hAnsi="宋体" w:cs="宋体"/>
          <w:b/>
          <w:bCs/>
          <w:color w:val="auto"/>
          <w:kern w:val="0"/>
          <w:sz w:val="32"/>
          <w:szCs w:val="32"/>
          <w:highlight w:val="none"/>
        </w:rPr>
        <w:t xml:space="preserve">一 </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说  明</w:t>
      </w:r>
    </w:p>
    <w:p w14:paraId="66952A9D">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1.适用范围</w:t>
      </w:r>
    </w:p>
    <w:p w14:paraId="58F73288">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4"/>
          <w:highlight w:val="none"/>
        </w:rPr>
      </w:pPr>
      <w:r>
        <w:rPr>
          <w:rFonts w:hint="eastAsia" w:ascii="宋体" w:hAnsi="宋体" w:cs="宋体"/>
          <w:color w:val="auto"/>
          <w:kern w:val="0"/>
          <w:sz w:val="24"/>
          <w:highlight w:val="none"/>
        </w:rPr>
        <w:t>本竞争性谈判文件仅适用于竞争性谈判公告中所叙述项目的服务采购。</w:t>
      </w:r>
    </w:p>
    <w:p w14:paraId="3B301DD8">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2.定义</w:t>
      </w:r>
    </w:p>
    <w:p w14:paraId="53F495FD">
      <w:pPr>
        <w:pStyle w:val="72"/>
        <w:keepNext w:val="0"/>
        <w:keepLines w:val="0"/>
        <w:pageBreakBefore w:val="0"/>
        <w:kinsoku/>
        <w:overflowPunct/>
        <w:topLinePunct w:val="0"/>
        <w:bidi w:val="0"/>
        <w:snapToGrid w:val="0"/>
        <w:spacing w:line="46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2.1 “采购人”系指本次采购项目的业主方。</w:t>
      </w:r>
    </w:p>
    <w:p w14:paraId="6ED1A72E">
      <w:pPr>
        <w:pStyle w:val="72"/>
        <w:keepNext w:val="0"/>
        <w:keepLines w:val="0"/>
        <w:pageBreakBefore w:val="0"/>
        <w:kinsoku/>
        <w:overflowPunct/>
        <w:topLinePunct w:val="0"/>
        <w:bidi w:val="0"/>
        <w:snapToGrid w:val="0"/>
        <w:spacing w:line="46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2.2 “采购机构”系指本次采购项目活动组织方。</w:t>
      </w:r>
    </w:p>
    <w:p w14:paraId="119CB29A">
      <w:pPr>
        <w:pStyle w:val="72"/>
        <w:keepNext w:val="0"/>
        <w:keepLines w:val="0"/>
        <w:pageBreakBefore w:val="0"/>
        <w:kinsoku/>
        <w:overflowPunct/>
        <w:topLinePunct w:val="0"/>
        <w:bidi w:val="0"/>
        <w:snapToGrid w:val="0"/>
        <w:spacing w:line="46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2.3 “供应商”系指下载了本竞争性谈判文件，且已经提交本次响应性文件的参加谈判主体。</w:t>
      </w:r>
    </w:p>
    <w:p w14:paraId="51F50710">
      <w:pPr>
        <w:pStyle w:val="72"/>
        <w:keepNext w:val="0"/>
        <w:keepLines w:val="0"/>
        <w:pageBreakBefore w:val="0"/>
        <w:kinsoku/>
        <w:overflowPunct/>
        <w:topLinePunct w:val="0"/>
        <w:bidi w:val="0"/>
        <w:snapToGrid w:val="0"/>
        <w:spacing w:line="46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2.4 “供应商代表”系指代表供应商参加本次谈判活动的供应商的法定代表人或其委托代理人。</w:t>
      </w:r>
    </w:p>
    <w:p w14:paraId="6B59A8F0">
      <w:pPr>
        <w:pStyle w:val="72"/>
        <w:keepNext w:val="0"/>
        <w:keepLines w:val="0"/>
        <w:pageBreakBefore w:val="0"/>
        <w:kinsoku/>
        <w:overflowPunct/>
        <w:topLinePunct w:val="0"/>
        <w:bidi w:val="0"/>
        <w:snapToGrid w:val="0"/>
        <w:spacing w:line="46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2.5 “服务”系指供应商按竞争性谈判文件规定向采购人提供的一切工作内容。</w:t>
      </w:r>
    </w:p>
    <w:p w14:paraId="7BC1E82B">
      <w:pPr>
        <w:pStyle w:val="72"/>
        <w:keepNext w:val="0"/>
        <w:keepLines w:val="0"/>
        <w:pageBreakBefore w:val="0"/>
        <w:kinsoku/>
        <w:overflowPunct/>
        <w:topLinePunct w:val="0"/>
        <w:bidi w:val="0"/>
        <w:snapToGrid w:val="0"/>
        <w:spacing w:line="460" w:lineRule="exact"/>
        <w:ind w:firstLine="480" w:firstLineChars="200"/>
        <w:rPr>
          <w:rFonts w:ascii="宋体" w:hAnsi="宋体" w:cs="宋体"/>
          <w:color w:val="auto"/>
          <w:szCs w:val="28"/>
          <w:highlight w:val="none"/>
        </w:rPr>
      </w:pPr>
      <w:r>
        <w:rPr>
          <w:rFonts w:hint="eastAsia" w:ascii="宋体" w:hAnsi="宋体" w:eastAsia="宋体"/>
          <w:bCs/>
          <w:color w:val="auto"/>
          <w:sz w:val="24"/>
          <w:szCs w:val="24"/>
          <w:highlight w:val="none"/>
        </w:rPr>
        <w:t>2.6 “竞争性谈判文件有效期” 系指本次采购项目递交响应性文件截止之日起至合同签订之日止的期限。成交供应商的竞争性谈判文件有效期至合同完全履行止。</w:t>
      </w:r>
    </w:p>
    <w:p w14:paraId="1E55B8F0">
      <w:pPr>
        <w:keepNext w:val="0"/>
        <w:keepLines w:val="0"/>
        <w:pageBreakBefore w:val="0"/>
        <w:widowControl/>
        <w:shd w:val="clear" w:color="auto" w:fill="FFFFFF"/>
        <w:kinsoku/>
        <w:overflowPunct/>
        <w:topLinePunct w:val="0"/>
        <w:bidi w:val="0"/>
        <w:spacing w:line="460" w:lineRule="exact"/>
        <w:ind w:firstLine="482"/>
        <w:jc w:val="left"/>
        <w:rPr>
          <w:rFonts w:hint="eastAsia" w:ascii="宋体" w:hAnsi="宋体" w:eastAsia="宋体" w:cs="Times New Roman"/>
          <w:bCs/>
          <w:color w:val="auto"/>
          <w:sz w:val="24"/>
          <w:szCs w:val="24"/>
          <w:highlight w:val="none"/>
          <w:lang w:eastAsia="zh-CN"/>
        </w:rPr>
      </w:pPr>
      <w:r>
        <w:rPr>
          <w:rFonts w:hint="eastAsia" w:ascii="宋体" w:hAnsi="宋体" w:cs="宋体"/>
          <w:b/>
          <w:bCs/>
          <w:color w:val="auto"/>
          <w:kern w:val="0"/>
          <w:sz w:val="24"/>
          <w:highlight w:val="none"/>
        </w:rPr>
        <w:t>3.采购预算（最高限价）</w:t>
      </w:r>
      <w:r>
        <w:rPr>
          <w:rFonts w:hint="eastAsia" w:ascii="宋体" w:hAnsi="宋体" w:cs="Times New Roman"/>
          <w:bCs/>
          <w:color w:val="auto"/>
          <w:sz w:val="24"/>
          <w:szCs w:val="24"/>
          <w:highlight w:val="none"/>
          <w:lang w:val="en-US" w:eastAsia="zh-CN"/>
        </w:rPr>
        <w:t>456000.00</w:t>
      </w:r>
      <w:r>
        <w:rPr>
          <w:rFonts w:hint="eastAsia" w:ascii="宋体" w:hAnsi="宋体" w:eastAsia="宋体" w:cs="Times New Roman"/>
          <w:bCs/>
          <w:color w:val="auto"/>
          <w:sz w:val="24"/>
          <w:szCs w:val="24"/>
          <w:highlight w:val="none"/>
        </w:rPr>
        <w:t>元</w:t>
      </w:r>
      <w:r>
        <w:rPr>
          <w:rFonts w:hint="eastAsia" w:ascii="宋体" w:hAnsi="宋体" w:eastAsia="宋体" w:cs="Times New Roman"/>
          <w:bCs/>
          <w:color w:val="auto"/>
          <w:sz w:val="24"/>
          <w:szCs w:val="24"/>
          <w:highlight w:val="none"/>
          <w:lang w:eastAsia="zh-CN"/>
        </w:rPr>
        <w:t>；</w:t>
      </w:r>
    </w:p>
    <w:p w14:paraId="2E7F06D4">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4.供应商应提交的证明文件</w:t>
      </w:r>
    </w:p>
    <w:p w14:paraId="078C51EC">
      <w:pPr>
        <w:pStyle w:val="72"/>
        <w:keepNext w:val="0"/>
        <w:keepLines w:val="0"/>
        <w:pageBreakBefore w:val="0"/>
        <w:kinsoku/>
        <w:overflowPunct/>
        <w:topLinePunct w:val="0"/>
        <w:bidi w:val="0"/>
        <w:snapToGrid w:val="0"/>
        <w:spacing w:line="4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.1具有有效的营业执照或事业单位法人证书或其他社会团体法人登记证书；</w:t>
      </w:r>
    </w:p>
    <w:p w14:paraId="2BD4A9D9">
      <w:pPr>
        <w:pStyle w:val="72"/>
        <w:keepNext w:val="0"/>
        <w:keepLines w:val="0"/>
        <w:pageBreakBefore w:val="0"/>
        <w:kinsoku/>
        <w:overflowPunct/>
        <w:topLinePunct w:val="0"/>
        <w:bidi w:val="0"/>
        <w:snapToGrid w:val="0"/>
        <w:spacing w:line="4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.2符合《中华人民共和国政府采购法》第二十二条规定的供应商信用承诺函。（根据驻财购【2022】15 号文件规定实行承诺制，供应商在响应时，按照规定提供信用承诺函，无需提交相关证明材料。采购人有权在发放成交通知书前要求成交供应商提供相关证明材料，以备核实供应商承诺事项的真实性。承诺函格式详见附件）。</w:t>
      </w:r>
    </w:p>
    <w:p w14:paraId="74C9104D">
      <w:pPr>
        <w:pStyle w:val="72"/>
        <w:keepNext w:val="0"/>
        <w:keepLines w:val="0"/>
        <w:pageBreakBefore w:val="0"/>
        <w:kinsoku/>
        <w:overflowPunct/>
        <w:topLinePunct w:val="0"/>
        <w:bidi w:val="0"/>
        <w:snapToGrid w:val="0"/>
        <w:spacing w:line="460" w:lineRule="exact"/>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法定代表人本人参加投标的，提供法人身份证（原件的扫描件）；法定代表人委托代理人参加投标的，提供法人授权委托书、委托代理人的身份证（原件的扫描件）。</w:t>
      </w:r>
    </w:p>
    <w:p w14:paraId="2B430238">
      <w:pPr>
        <w:pStyle w:val="72"/>
        <w:keepNext w:val="0"/>
        <w:keepLines w:val="0"/>
        <w:pageBreakBefore w:val="0"/>
        <w:kinsoku/>
        <w:overflowPunct/>
        <w:topLinePunct w:val="0"/>
        <w:bidi w:val="0"/>
        <w:snapToGrid w:val="0"/>
        <w:spacing w:line="460" w:lineRule="exact"/>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4根据《关于在政府采购活动中查询及使用信用记录有关问题的通知》财库【2016】125 号 文件规定，对列入失信被执行人、重大税收违法失信主体、政府采购严重违法失信行为记录名单的供应商，拒绝其参与本项目政府采购活动。信用查询渠道：供应商须提供中国政府采购网 www.ccgp.gov.cn) 和信用中国（www.creditchina.gov.cn）查询相关主体信用记录结果网页打印页；【查询时间为公告发布期限内，提供相关信用信息网页打印页并加盖公章】</w:t>
      </w:r>
    </w:p>
    <w:p w14:paraId="02DE9EE5">
      <w:pPr>
        <w:pStyle w:val="72"/>
        <w:keepNext w:val="0"/>
        <w:keepLines w:val="0"/>
        <w:pageBreakBefore w:val="0"/>
        <w:kinsoku/>
        <w:overflowPunct/>
        <w:topLinePunct w:val="0"/>
        <w:bidi w:val="0"/>
        <w:snapToGrid w:val="0"/>
        <w:spacing w:line="460" w:lineRule="exact"/>
        <w:ind w:firstLine="480" w:firstLineChars="20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4.5 本项目竞争性谈判文件要求提供其他证明材料。</w:t>
      </w:r>
    </w:p>
    <w:p w14:paraId="6C00F6C8">
      <w:pPr>
        <w:pStyle w:val="72"/>
        <w:keepNext w:val="0"/>
        <w:keepLines w:val="0"/>
        <w:pageBreakBefore w:val="0"/>
        <w:kinsoku/>
        <w:overflowPunct/>
        <w:topLinePunct w:val="0"/>
        <w:bidi w:val="0"/>
        <w:snapToGrid w:val="0"/>
        <w:spacing w:line="460" w:lineRule="exact"/>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注：供应商在投标(响应)时，按照规定 4.1 项提供信用承诺函，无需提交证明材料。同时，采购人有权在发放中标通知书前要求中标(成交)供应商提供证明材料，以备核实供应商承诺事项的真实性。</w:t>
      </w:r>
    </w:p>
    <w:p w14:paraId="6BD122D6">
      <w:pPr>
        <w:pStyle w:val="72"/>
        <w:keepNext w:val="0"/>
        <w:keepLines w:val="0"/>
        <w:pageBreakBefore w:val="0"/>
        <w:kinsoku/>
        <w:overflowPunct/>
        <w:topLinePunct w:val="0"/>
        <w:bidi w:val="0"/>
        <w:snapToGrid w:val="0"/>
        <w:spacing w:line="460" w:lineRule="exact"/>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以上为必须提供的材料。本项目采用不见面交易模式，供应商在响应文件提交截止时间前应及时完  善主体诚信库中企业信息及扫描件，提交并自行核验通过。同时在“资格审查及评审材料” 菜单下按分包挑选该包所用资格审查材料，以供评审过程中评标委员会查阅。供应商应确保  主体诚信库信息与电子投标文件信息一致，上传的资料要真实并清晰可辨。评审时以电子投标文件及“资格审查及评审材料”菜单中选取的企业信息为准。</w:t>
      </w:r>
    </w:p>
    <w:p w14:paraId="79B2F8BC">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5.履约保证金</w:t>
      </w:r>
    </w:p>
    <w:p w14:paraId="7DFD42A5">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sz w:val="24"/>
          <w:highlight w:val="none"/>
        </w:rPr>
      </w:pPr>
      <w:r>
        <w:rPr>
          <w:rFonts w:hint="eastAsia" w:ascii="宋体" w:hAnsi="宋体" w:cs="宋体"/>
          <w:color w:val="auto"/>
          <w:sz w:val="24"/>
          <w:highlight w:val="none"/>
        </w:rPr>
        <w:t>本项目不收取履约保证金。</w:t>
      </w:r>
    </w:p>
    <w:p w14:paraId="0F4C4146">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6.联合体参加谈判</w:t>
      </w:r>
    </w:p>
    <w:p w14:paraId="1FA6C3DD">
      <w:pPr>
        <w:keepNext w:val="0"/>
        <w:keepLines w:val="0"/>
        <w:pageBreakBefore w:val="0"/>
        <w:widowControl/>
        <w:shd w:val="clear" w:color="auto" w:fill="FFFFFF"/>
        <w:kinsoku/>
        <w:overflowPunct/>
        <w:topLinePunct w:val="0"/>
        <w:bidi w:val="0"/>
        <w:spacing w:line="460" w:lineRule="exact"/>
        <w:ind w:firstLine="482"/>
        <w:rPr>
          <w:rFonts w:ascii="宋体" w:hAnsi="宋体" w:cs="仿宋"/>
          <w:color w:val="auto"/>
          <w:kern w:val="0"/>
          <w:sz w:val="24"/>
          <w:highlight w:val="none"/>
        </w:rPr>
      </w:pPr>
      <w:r>
        <w:rPr>
          <w:rFonts w:hint="eastAsia" w:ascii="宋体" w:hAnsi="宋体" w:cs="仿宋"/>
          <w:color w:val="auto"/>
          <w:kern w:val="0"/>
          <w:sz w:val="24"/>
          <w:highlight w:val="none"/>
        </w:rPr>
        <w:t>本项目不接受联合体投标</w:t>
      </w:r>
    </w:p>
    <w:p w14:paraId="057AA611">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7.转包与分包</w:t>
      </w:r>
    </w:p>
    <w:p w14:paraId="3AF388B9">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7.1 本项目不允许采取转包方式履行合同。</w:t>
      </w:r>
    </w:p>
    <w:p w14:paraId="0A378C70">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7.2  本项目不允许采取分包方式履行合同（或：本项目经采购人同意，可以将中标项目的部分非主体、非关键性工作分包给他人完成，本项目“主体和关键性工作”〔根据项目具体情况确定〕。接受分包的供应商应当具备相应的资格条件，并不得再次分包。成交供应商应当就分包项目向采购人负责，接受分包的供应商就分包项目承担连带责任。对上述作出书面承诺并附响应性文件中，否则视为不响应谈判文件要求。</w:t>
      </w:r>
    </w:p>
    <w:p w14:paraId="3A79D592">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8.特别说明：</w:t>
      </w:r>
    </w:p>
    <w:p w14:paraId="41E5A86D">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8.1供应商参加谈判所使用的资格、信誉、荣誉、业绩与企业认证必须为本法人所拥有。 </w:t>
      </w:r>
    </w:p>
    <w:p w14:paraId="30BEBEDA">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8.2供应商代表只能接受一个供应商的委托参加谈判。</w:t>
      </w:r>
    </w:p>
    <w:p w14:paraId="7F15D558">
      <w:pPr>
        <w:pStyle w:val="61"/>
        <w:keepNext w:val="0"/>
        <w:keepLines w:val="0"/>
        <w:pageBreakBefore w:val="0"/>
        <w:shd w:val="clear" w:color="auto" w:fill="FFFFFF"/>
        <w:kinsoku/>
        <w:overflowPunct/>
        <w:topLinePunct w:val="0"/>
        <w:bidi w:val="0"/>
        <w:spacing w:line="460" w:lineRule="exact"/>
        <w:ind w:firstLine="480" w:firstLineChars="200"/>
        <w:rPr>
          <w:color w:val="auto"/>
          <w:highlight w:val="none"/>
        </w:rPr>
      </w:pPr>
      <w:r>
        <w:rPr>
          <w:rFonts w:hint="eastAsia"/>
          <w:color w:val="auto"/>
          <w:highlight w:val="none"/>
        </w:rPr>
        <w:t>8.3 《政府采购法》第二十二条第五款“参加政府采购活动前三年内，在经营活动中没有重大违法记录”，“重大违法记录”是指</w:t>
      </w:r>
      <w:r>
        <w:rPr>
          <w:rFonts w:hint="eastAsia"/>
          <w:color w:val="auto"/>
          <w:highlight w:val="none"/>
          <w:shd w:val="clear" w:color="auto" w:fill="FFFFFF"/>
        </w:rPr>
        <w:t>供应商因违法经营受到刑事处罚或者责令停产停业、吊销许可证或者执照、较大数额罚款等行政处罚。</w:t>
      </w:r>
    </w:p>
    <w:p w14:paraId="30B3E691">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8.4 供应商在谈判活动中提供虚假材料或从事其他违法活动的,其响应无效，由相关部门查处。</w:t>
      </w:r>
    </w:p>
    <w:p w14:paraId="31B4B171">
      <w:pPr>
        <w:keepNext w:val="0"/>
        <w:keepLines w:val="0"/>
        <w:pageBreakBefore w:val="0"/>
        <w:widowControl/>
        <w:kinsoku/>
        <w:overflowPunct/>
        <w:topLinePunct w:val="0"/>
        <w:bidi w:val="0"/>
        <w:snapToGrid w:val="0"/>
        <w:spacing w:line="46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8.5关联企业参加谈判</w:t>
      </w:r>
    </w:p>
    <w:p w14:paraId="00196534">
      <w:pPr>
        <w:keepNext w:val="0"/>
        <w:keepLines w:val="0"/>
        <w:pageBreakBefore w:val="0"/>
        <w:widowControl/>
        <w:kinsoku/>
        <w:overflowPunct/>
        <w:topLinePunct w:val="0"/>
        <w:bidi w:val="0"/>
        <w:snapToGrid w:val="0"/>
        <w:spacing w:line="46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8.5.1 本谈判文件所称关联企业,是指存在关联关系的企业。“关联关系”的界定适用《中华人民共和国公司法》第二百一十七条、《中华人民共和国政府采购法实施条例》第十八条之规定。</w:t>
      </w:r>
    </w:p>
    <w:p w14:paraId="5A35DB53">
      <w:pPr>
        <w:pStyle w:val="61"/>
        <w:keepNext w:val="0"/>
        <w:keepLines w:val="0"/>
        <w:pageBreakBefore w:val="0"/>
        <w:shd w:val="clear" w:color="auto" w:fill="FFFFFF"/>
        <w:kinsoku/>
        <w:overflowPunct/>
        <w:topLinePunct w:val="0"/>
        <w:bidi w:val="0"/>
        <w:spacing w:line="460" w:lineRule="exact"/>
        <w:ind w:firstLine="360" w:firstLineChars="150"/>
        <w:rPr>
          <w:color w:val="auto"/>
          <w:highlight w:val="none"/>
        </w:rPr>
      </w:pPr>
      <w:r>
        <w:rPr>
          <w:rFonts w:hint="eastAsia"/>
          <w:color w:val="auto"/>
          <w:highlight w:val="none"/>
        </w:rPr>
        <w:t>8.5.2 关联企业中, 同一个法定代表人的两个及两个以上法人，母公司、全资子公司及其控股公司，都不得同时谈判活动。</w:t>
      </w:r>
      <w:r>
        <w:rPr>
          <w:rFonts w:hint="eastAsia"/>
          <w:color w:val="auto"/>
          <w:highlight w:val="none"/>
          <w:shd w:val="clear" w:color="auto" w:fill="FFFFFF"/>
        </w:rPr>
        <w:t>单位负责人为同一人或者存在直接控股、管理关系的不同供应商，不得参加同一合同项下的谈判活动。</w:t>
      </w:r>
      <w:r>
        <w:rPr>
          <w:rFonts w:hint="eastAsia"/>
          <w:color w:val="auto"/>
          <w:highlight w:val="none"/>
        </w:rPr>
        <w:t>一经发现，将导致谈判同时被拒绝。</w:t>
      </w:r>
    </w:p>
    <w:p w14:paraId="20F6B3CC">
      <w:pPr>
        <w:pStyle w:val="61"/>
        <w:keepNext w:val="0"/>
        <w:keepLines w:val="0"/>
        <w:pageBreakBefore w:val="0"/>
        <w:shd w:val="clear" w:color="auto" w:fill="FFFFFF"/>
        <w:kinsoku/>
        <w:overflowPunct/>
        <w:topLinePunct w:val="0"/>
        <w:bidi w:val="0"/>
        <w:spacing w:line="460" w:lineRule="exact"/>
        <w:ind w:firstLine="480" w:firstLineChars="200"/>
        <w:rPr>
          <w:color w:val="auto"/>
          <w:highlight w:val="none"/>
        </w:rPr>
      </w:pPr>
      <w:r>
        <w:rPr>
          <w:rFonts w:hint="eastAsia"/>
          <w:color w:val="auto"/>
          <w:highlight w:val="none"/>
        </w:rPr>
        <w:t>8.5.3</w:t>
      </w:r>
      <w:r>
        <w:rPr>
          <w:rFonts w:hint="eastAsia"/>
          <w:color w:val="auto"/>
          <w:highlight w:val="none"/>
          <w:shd w:val="clear" w:color="auto" w:fill="FFFFFF"/>
        </w:rPr>
        <w:t xml:space="preserve"> 为采购项目提供整体设计、规范编制或者项目管理、监理、检测等服务的供应商，不得再参加该采购项目的其他采购活动。</w:t>
      </w:r>
    </w:p>
    <w:p w14:paraId="031C1D30">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b/>
          <w:bCs/>
          <w:color w:val="auto"/>
          <w:kern w:val="0"/>
          <w:sz w:val="24"/>
          <w:highlight w:val="none"/>
        </w:rPr>
        <w:t>9.质疑和投诉</w:t>
      </w:r>
    </w:p>
    <w:p w14:paraId="06A95C9E">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9.1供应商认为竞争性谈判文件使自己的合法权益受到损害的，应在递交响应性文件截止时间2日之前提出质疑；供应商对谈判过程和成交结果使自己的合法权益受到损害的，应当在知道或者应知其权益受到损害之日起7个工作日内提出质疑。</w:t>
      </w:r>
      <w:r>
        <w:rPr>
          <w:rFonts w:hint="eastAsia" w:ascii="宋体" w:hAnsi="宋体" w:cs="宋体"/>
          <w:bCs/>
          <w:color w:val="auto"/>
          <w:kern w:val="0"/>
          <w:sz w:val="24"/>
          <w:highlight w:val="none"/>
        </w:rPr>
        <w:t>供应商在法定质疑期内应一次性提出针对同一采购环节的质疑。</w:t>
      </w:r>
      <w:r>
        <w:rPr>
          <w:rFonts w:hint="eastAsia" w:ascii="宋体" w:hAnsi="宋体" w:cs="宋体"/>
          <w:color w:val="auto"/>
          <w:kern w:val="0"/>
          <w:sz w:val="24"/>
          <w:highlight w:val="none"/>
        </w:rPr>
        <w:t>供应商对采购人或采购机构的质疑答复不满意或采购人或采购机构未在规定时间内作出答复的，可以在答复期满后15个工作日内向同级财政部门投诉。</w:t>
      </w:r>
    </w:p>
    <w:p w14:paraId="40C883D4">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9.2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113E72DA">
      <w:pPr>
        <w:keepNext w:val="0"/>
        <w:keepLines w:val="0"/>
        <w:pageBreakBefore w:val="0"/>
        <w:widowControl/>
        <w:numPr>
          <w:ilvl w:val="0"/>
          <w:numId w:val="4"/>
        </w:numPr>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供应商的风险</w:t>
      </w:r>
    </w:p>
    <w:p w14:paraId="325A1091">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供应商没有按照竞争性谈判文件要求提供全部资料，或者供应商没有对响应性文件在各方面都作出实质性响应是供应商的风险，并可能导致其响应被拒绝。</w:t>
      </w:r>
    </w:p>
    <w:p w14:paraId="2329C3E2">
      <w:pPr>
        <w:keepNext w:val="0"/>
        <w:keepLines w:val="0"/>
        <w:pageBreakBefore w:val="0"/>
        <w:widowControl/>
        <w:shd w:val="clear" w:color="auto" w:fill="FFFFFF"/>
        <w:kinsoku/>
        <w:overflowPunct/>
        <w:topLinePunct w:val="0"/>
        <w:bidi w:val="0"/>
        <w:spacing w:line="460" w:lineRule="exact"/>
        <w:ind w:firstLine="2891" w:firstLineChars="900"/>
        <w:rPr>
          <w:rFonts w:hint="eastAsia" w:ascii="宋体" w:hAnsi="宋体" w:cs="宋体"/>
          <w:b/>
          <w:bCs/>
          <w:color w:val="auto"/>
          <w:kern w:val="0"/>
          <w:sz w:val="32"/>
          <w:szCs w:val="32"/>
          <w:highlight w:val="none"/>
        </w:rPr>
      </w:pPr>
    </w:p>
    <w:p w14:paraId="3D74F3B7">
      <w:pPr>
        <w:keepNext w:val="0"/>
        <w:keepLines w:val="0"/>
        <w:pageBreakBefore w:val="0"/>
        <w:widowControl/>
        <w:shd w:val="clear" w:color="auto" w:fill="FFFFFF"/>
        <w:kinsoku/>
        <w:overflowPunct/>
        <w:topLinePunct w:val="0"/>
        <w:bidi w:val="0"/>
        <w:spacing w:line="460" w:lineRule="exact"/>
        <w:ind w:firstLine="2891" w:firstLineChars="900"/>
        <w:rPr>
          <w:rFonts w:ascii="宋体" w:hAnsi="宋体" w:cs="宋体"/>
          <w:color w:val="auto"/>
          <w:kern w:val="0"/>
          <w:sz w:val="24"/>
          <w:highlight w:val="none"/>
        </w:rPr>
      </w:pPr>
      <w:r>
        <w:rPr>
          <w:rFonts w:hint="eastAsia" w:ascii="宋体" w:hAnsi="宋体" w:cs="宋体"/>
          <w:b/>
          <w:bCs/>
          <w:color w:val="auto"/>
          <w:kern w:val="0"/>
          <w:sz w:val="32"/>
          <w:szCs w:val="32"/>
          <w:highlight w:val="none"/>
        </w:rPr>
        <w:t>二</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竞争性谈判文件</w:t>
      </w:r>
    </w:p>
    <w:p w14:paraId="05156F9B">
      <w:pPr>
        <w:keepNext w:val="0"/>
        <w:keepLines w:val="0"/>
        <w:pageBreakBefore w:val="0"/>
        <w:widowControl/>
        <w:shd w:val="clear" w:color="auto" w:fill="FFFFFF"/>
        <w:kinsoku/>
        <w:overflowPunct/>
        <w:topLinePunct w:val="0"/>
        <w:bidi w:val="0"/>
        <w:spacing w:line="460" w:lineRule="exact"/>
        <w:ind w:firstLine="482"/>
        <w:jc w:val="left"/>
        <w:rPr>
          <w:rFonts w:ascii="宋体" w:hAnsi="宋体" w:cs="宋体"/>
          <w:color w:val="auto"/>
          <w:kern w:val="0"/>
          <w:sz w:val="28"/>
          <w:szCs w:val="28"/>
          <w:highlight w:val="none"/>
        </w:rPr>
      </w:pPr>
      <w:r>
        <w:rPr>
          <w:rFonts w:hint="eastAsia" w:ascii="宋体" w:hAnsi="宋体" w:cs="宋体"/>
          <w:b/>
          <w:bCs/>
          <w:color w:val="auto"/>
          <w:kern w:val="0"/>
          <w:sz w:val="24"/>
          <w:highlight w:val="none"/>
        </w:rPr>
        <w:t>11.竞争性谈判文件的构成。本竞争性谈判文件由以下部分组成：</w:t>
      </w:r>
    </w:p>
    <w:p w14:paraId="76061863">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Cs w:val="21"/>
          <w:highlight w:val="none"/>
        </w:rPr>
      </w:pPr>
      <w:r>
        <w:rPr>
          <w:rFonts w:hint="eastAsia" w:ascii="宋体" w:hAnsi="宋体" w:cs="宋体"/>
          <w:color w:val="auto"/>
          <w:kern w:val="0"/>
          <w:sz w:val="24"/>
          <w:highlight w:val="none"/>
        </w:rPr>
        <w:t>11.1 竞争性谈判公告</w:t>
      </w:r>
    </w:p>
    <w:p w14:paraId="213C4CFB">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11.2 采购需求</w:t>
      </w:r>
    </w:p>
    <w:p w14:paraId="638A14EA">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11.3 供应商须知</w:t>
      </w:r>
    </w:p>
    <w:p w14:paraId="74B1B8A4">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11.4合同主要条款</w:t>
      </w:r>
    </w:p>
    <w:p w14:paraId="2B4E065B">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11.5 响应性文件格式</w:t>
      </w:r>
    </w:p>
    <w:p w14:paraId="654871C4">
      <w:pPr>
        <w:keepNext w:val="0"/>
        <w:keepLines w:val="0"/>
        <w:pageBreakBefore w:val="0"/>
        <w:widowControl/>
        <w:numPr>
          <w:ilvl w:val="0"/>
          <w:numId w:val="1"/>
        </w:numPr>
        <w:shd w:val="clear" w:color="auto" w:fill="FFFFFF"/>
        <w:tabs>
          <w:tab w:val="clear" w:pos="360"/>
        </w:tabs>
        <w:kinsoku/>
        <w:overflowPunct/>
        <w:topLinePunct w:val="0"/>
        <w:bidi w:val="0"/>
        <w:spacing w:line="460" w:lineRule="exact"/>
        <w:ind w:left="0" w:firstLine="482"/>
        <w:jc w:val="left"/>
        <w:rPr>
          <w:rFonts w:ascii="宋体" w:hAnsi="宋体" w:cs="宋体"/>
          <w:color w:val="auto"/>
          <w:kern w:val="0"/>
          <w:sz w:val="24"/>
          <w:highlight w:val="none"/>
        </w:rPr>
      </w:pPr>
      <w:r>
        <w:rPr>
          <w:rFonts w:hint="eastAsia" w:ascii="宋体" w:hAnsi="宋体" w:cs="宋体"/>
          <w:b/>
          <w:bCs/>
          <w:color w:val="auto"/>
          <w:kern w:val="0"/>
          <w:sz w:val="24"/>
          <w:highlight w:val="none"/>
        </w:rPr>
        <w:t>12.竞争性谈判文件的澄清与修改</w:t>
      </w:r>
    </w:p>
    <w:p w14:paraId="202D9360">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Cs w:val="21"/>
          <w:highlight w:val="none"/>
        </w:rPr>
      </w:pPr>
      <w:r>
        <w:rPr>
          <w:rFonts w:hint="eastAsia" w:ascii="宋体" w:hAnsi="宋体" w:cs="宋体"/>
          <w:color w:val="auto"/>
          <w:kern w:val="0"/>
          <w:sz w:val="24"/>
          <w:highlight w:val="none"/>
        </w:rPr>
        <w:t>12.1 采购机构对已发出的竞争性谈判文件进行必要澄清、修改或补充的，应当在竞争性谈判文件要求提交响应性文件截止时间3个工作日（如至原定截止时间不足3个工作日，则需延长谈判开始时间，谈判文件发售时间、递交样品截止时间等可以相应延长）前，在河南省政府采购网、驻马店市公共资源交易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kern w:val="0"/>
          <w:sz w:val="24"/>
          <w:highlight w:val="none"/>
        </w:rPr>
        <w:t>等相关媒体上发布更正公告或变更公告。竞争性谈判文件公示期间对竞争性谈判文件进行的澄清、修改或补充不受上述限制。</w:t>
      </w:r>
    </w:p>
    <w:p w14:paraId="2CB0AE33">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12.2 竞争性谈判文件澄清、修改或补充的内容为竞争性谈判文件的组成部分。</w:t>
      </w:r>
    </w:p>
    <w:p w14:paraId="452F1E54">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12.3 竞争性谈判文件的澄清、修改或补充都应通过本代理机构以法定形式发布。采购人未通过本代理机构对竞争性谈判文件进行的澄清、修改或补充无效，谈判时不予认可。</w:t>
      </w:r>
    </w:p>
    <w:p w14:paraId="6D7A5559">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12.4 采购机构可以视采购具体情况延长递交响应性文件截止时间和开始谈判时间，但至少应当在竞争性谈判文件要求提交响应性文件的截止时间3个工作日前，将变更时间在河南省政府采购网、驻马店市公共资源交易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kern w:val="0"/>
          <w:sz w:val="24"/>
          <w:highlight w:val="none"/>
        </w:rPr>
        <w:t>等相关媒体上发布更正公告或变更公告。</w:t>
      </w:r>
    </w:p>
    <w:p w14:paraId="77927605">
      <w:pPr>
        <w:keepNext w:val="0"/>
        <w:keepLines w:val="0"/>
        <w:pageBreakBefore w:val="0"/>
        <w:widowControl/>
        <w:shd w:val="clear" w:color="auto" w:fill="FFFFFF"/>
        <w:kinsoku/>
        <w:overflowPunct/>
        <w:topLinePunct w:val="0"/>
        <w:bidi w:val="0"/>
        <w:spacing w:line="460" w:lineRule="exact"/>
        <w:ind w:firstLine="200"/>
        <w:jc w:val="center"/>
        <w:rPr>
          <w:rFonts w:hint="eastAsia" w:ascii="宋体" w:hAnsi="宋体" w:cs="宋体"/>
          <w:b/>
          <w:bCs/>
          <w:color w:val="auto"/>
          <w:kern w:val="0"/>
          <w:sz w:val="32"/>
          <w:szCs w:val="32"/>
          <w:highlight w:val="none"/>
        </w:rPr>
      </w:pPr>
    </w:p>
    <w:p w14:paraId="4DAF2B84">
      <w:pPr>
        <w:keepNext w:val="0"/>
        <w:keepLines w:val="0"/>
        <w:pageBreakBefore w:val="0"/>
        <w:widowControl/>
        <w:shd w:val="clear" w:color="auto" w:fill="FFFFFF"/>
        <w:kinsoku/>
        <w:overflowPunct/>
        <w:topLinePunct w:val="0"/>
        <w:bidi w:val="0"/>
        <w:spacing w:line="460" w:lineRule="exact"/>
        <w:ind w:firstLine="200"/>
        <w:jc w:val="center"/>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三</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响应性文件的编制</w:t>
      </w:r>
    </w:p>
    <w:p w14:paraId="4C763B0C">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13.要求</w:t>
      </w:r>
    </w:p>
    <w:p w14:paraId="00925C38">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13.1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w:t>
      </w:r>
      <w:r>
        <w:rPr>
          <w:rFonts w:hint="eastAsia" w:ascii="宋体" w:hAnsi="宋体" w:cs="宋体"/>
          <w:color w:val="auto"/>
          <w:sz w:val="24"/>
          <w:highlight w:val="none"/>
        </w:rPr>
        <w:t>自拟格式留联系方式并加盖单位公章</w:t>
      </w:r>
      <w:r>
        <w:rPr>
          <w:rFonts w:hint="eastAsia" w:ascii="宋体" w:hAnsi="宋体" w:cs="宋体"/>
          <w:color w:val="auto"/>
          <w:sz w:val="24"/>
          <w:highlight w:val="none"/>
          <w:lang w:val="en-US" w:eastAsia="zh-CN"/>
        </w:rPr>
        <w:t>且</w:t>
      </w:r>
      <w:r>
        <w:rPr>
          <w:rFonts w:hint="eastAsia" w:ascii="宋体" w:hAnsi="宋体" w:cs="宋体"/>
          <w:color w:val="auto"/>
          <w:sz w:val="24"/>
          <w:highlight w:val="none"/>
        </w:rPr>
        <w:t>格式抬头函须致采购人及代理机构，否则视为不响应谈判文件；</w:t>
      </w:r>
      <w:r>
        <w:rPr>
          <w:rFonts w:hint="eastAsia" w:ascii="宋体" w:hAnsi="宋体" w:cs="宋体"/>
          <w:color w:val="auto"/>
          <w:kern w:val="0"/>
          <w:sz w:val="24"/>
          <w:highlight w:val="none"/>
        </w:rPr>
        <w:t>响应性文件应对竞争性谈判文件的要求作出实质性响应（包括供应商资格要求、技术要求、商务要求、合同条款和响应性文件中对响应的要求），供应商应</w:t>
      </w:r>
      <w:r>
        <w:rPr>
          <w:rFonts w:hint="eastAsia" w:ascii="宋体" w:hAnsi="宋体" w:cs="宋体"/>
          <w:color w:val="auto"/>
          <w:kern w:val="0"/>
          <w:sz w:val="24"/>
          <w:highlight w:val="none"/>
          <w:lang w:val="en-US" w:eastAsia="zh-CN"/>
        </w:rPr>
        <w:t>声明</w:t>
      </w:r>
      <w:r>
        <w:rPr>
          <w:rFonts w:hint="eastAsia" w:ascii="宋体" w:hAnsi="宋体" w:cs="宋体"/>
          <w:color w:val="auto"/>
          <w:kern w:val="0"/>
          <w:sz w:val="24"/>
          <w:highlight w:val="none"/>
        </w:rPr>
        <w:t>对所提供的全部资料的合法性、真实性负责。</w:t>
      </w:r>
    </w:p>
    <w:p w14:paraId="3F2C96FF">
      <w:pPr>
        <w:keepNext w:val="0"/>
        <w:keepLines w:val="0"/>
        <w:pageBreakBefore w:val="0"/>
        <w:widowControl/>
        <w:shd w:val="clear" w:color="auto" w:fill="FFFFFF"/>
        <w:kinsoku/>
        <w:overflowPunct/>
        <w:topLinePunct w:val="0"/>
        <w:bidi w:val="0"/>
        <w:spacing w:line="4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13.2 供应商应完整签署响应性文件格式附件中《竞争性谈判响应书》和《抵制商业贿赂承诺》，不得随意增减或修改内容。否则视为对竞争性谈判文件未作出实质性响应。</w:t>
      </w:r>
    </w:p>
    <w:p w14:paraId="689FC1DF">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14.响应性文件的语言和计量单位</w:t>
      </w:r>
    </w:p>
    <w:p w14:paraId="3F1D131C">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14.1响应性文件以及供应商与采购人、代理机构就有关谈判事宜的所有来往函电均应使用简体中文书写。</w:t>
      </w:r>
    </w:p>
    <w:p w14:paraId="451E8DC6">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14.2 关于计量单位，竞争性谈判文件已有明确规定的，使用竞争性谈判文件规定的计量单位；竞争性谈判文件没有规定的，应采用中华人民共和国法定计量单位。否则视为对竞争性谈判文件未作出实质性响应。</w:t>
      </w:r>
    </w:p>
    <w:p w14:paraId="3414FE5E">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 xml:space="preserve">14.3 </w:t>
      </w:r>
      <w:r>
        <w:rPr>
          <w:rFonts w:hint="eastAsia" w:ascii="宋体" w:hAnsi="宋体" w:cs="宋体"/>
          <w:color w:val="auto"/>
          <w:spacing w:val="10"/>
          <w:kern w:val="0"/>
          <w:sz w:val="24"/>
          <w:highlight w:val="none"/>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70FD335D">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15.响应性文件的组成</w:t>
      </w:r>
      <w:r>
        <w:rPr>
          <w:rFonts w:hint="eastAsia" w:ascii="宋体" w:hAnsi="宋体" w:cs="宋体"/>
          <w:color w:val="auto"/>
          <w:kern w:val="0"/>
          <w:sz w:val="24"/>
          <w:highlight w:val="none"/>
        </w:rPr>
        <w:t>。</w:t>
      </w:r>
      <w:r>
        <w:rPr>
          <w:rFonts w:hint="eastAsia" w:ascii="宋体" w:hAnsi="宋体" w:cs="宋体"/>
          <w:b/>
          <w:bCs/>
          <w:color w:val="auto"/>
          <w:kern w:val="0"/>
          <w:sz w:val="24"/>
          <w:highlight w:val="none"/>
        </w:rPr>
        <w:t>响应性文件应包括下列部分：</w:t>
      </w:r>
    </w:p>
    <w:p w14:paraId="166D12B6">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附件1竞争性谈判响应文件封面（格式）</w:t>
      </w:r>
    </w:p>
    <w:p w14:paraId="0B520812">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附件2投标函</w:t>
      </w:r>
    </w:p>
    <w:p w14:paraId="4BF38DB1">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附件3 初次报价一览表</w:t>
      </w:r>
    </w:p>
    <w:p w14:paraId="267A2DE6">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附件4法定代表人身份证明</w:t>
      </w:r>
    </w:p>
    <w:p w14:paraId="5E238221">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附件5法定代表人授权书</w:t>
      </w:r>
    </w:p>
    <w:p w14:paraId="3877734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附件6证明文件</w:t>
      </w:r>
    </w:p>
    <w:p w14:paraId="64E7F1BC">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附件7拟派项目负责人情况表</w:t>
      </w:r>
    </w:p>
    <w:p w14:paraId="5B18F660">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附件8拟投入本项目部主要人员组成情况表</w:t>
      </w:r>
    </w:p>
    <w:p w14:paraId="505CF944">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附件9服务承诺</w:t>
      </w:r>
    </w:p>
    <w:p w14:paraId="5D30C490">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附件12技术服务方案</w:t>
      </w:r>
    </w:p>
    <w:p w14:paraId="76793BF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附件11中小企业声明函</w:t>
      </w:r>
    </w:p>
    <w:p w14:paraId="77266395">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附件12供应商自觉抵制政府采购领域商业贿赂行为承诺书</w:t>
      </w:r>
    </w:p>
    <w:p w14:paraId="229AB23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附件13供应商认为需要说明的其它事项（如有）</w:t>
      </w:r>
    </w:p>
    <w:p w14:paraId="4505ED6C">
      <w:pPr>
        <w:keepNext w:val="0"/>
        <w:keepLines w:val="0"/>
        <w:pageBreakBefore w:val="0"/>
        <w:widowControl/>
        <w:shd w:val="clear" w:color="auto" w:fill="FFFFFF"/>
        <w:kinsoku/>
        <w:overflowPunct/>
        <w:topLinePunct w:val="0"/>
        <w:bidi w:val="0"/>
        <w:spacing w:line="460" w:lineRule="exact"/>
        <w:ind w:firstLine="361" w:firstLineChars="150"/>
        <w:rPr>
          <w:rFonts w:ascii="宋体" w:hAnsi="宋体" w:cs="宋体"/>
          <w:color w:val="auto"/>
          <w:kern w:val="0"/>
          <w:sz w:val="28"/>
          <w:szCs w:val="28"/>
          <w:highlight w:val="none"/>
        </w:rPr>
      </w:pPr>
      <w:r>
        <w:rPr>
          <w:rFonts w:hint="eastAsia" w:ascii="宋体" w:hAnsi="宋体" w:cs="宋体"/>
          <w:b/>
          <w:bCs/>
          <w:color w:val="auto"/>
          <w:kern w:val="0"/>
          <w:sz w:val="24"/>
          <w:highlight w:val="none"/>
        </w:rPr>
        <w:t>16.响应性文件有效期</w:t>
      </w:r>
    </w:p>
    <w:p w14:paraId="61B5CF26">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16.1 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14:paraId="269960B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rPr>
      </w:pPr>
      <w:r>
        <w:rPr>
          <w:rFonts w:hint="eastAsia" w:ascii="宋体" w:hAnsi="宋体" w:cs="宋体"/>
          <w:color w:val="auto"/>
          <w:kern w:val="0"/>
          <w:sz w:val="24"/>
          <w:highlight w:val="none"/>
        </w:rPr>
        <w:t>16.2特殊情况下采购代理机构可于响应性文件有效期满之前书面要求供应商同意延长有效期，供应商应在采购代理机构规定的期限内以书面形式予以答复。供应商答复不明确或者逾期未答复的，均视为拒绝上述要求。</w:t>
      </w:r>
    </w:p>
    <w:p w14:paraId="67972D33">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17.谈判报价</w:t>
      </w:r>
    </w:p>
    <w:p w14:paraId="7B662B0B">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spacing w:val="10"/>
          <w:kern w:val="0"/>
          <w:sz w:val="24"/>
          <w:highlight w:val="none"/>
        </w:rPr>
      </w:pPr>
      <w:r>
        <w:rPr>
          <w:rFonts w:hint="eastAsia" w:ascii="宋体" w:hAnsi="宋体" w:cs="宋体"/>
          <w:color w:val="auto"/>
          <w:spacing w:val="10"/>
          <w:kern w:val="0"/>
          <w:sz w:val="24"/>
          <w:highlight w:val="none"/>
        </w:rPr>
        <w:t>17.1 所有谈判报价均以人民币元为计算单位。供应商的报价为完成本项目服务内容产生的所有费用。</w:t>
      </w:r>
    </w:p>
    <w:p w14:paraId="1074E0BC">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spacing w:val="10"/>
          <w:kern w:val="0"/>
          <w:sz w:val="24"/>
          <w:highlight w:val="none"/>
        </w:rPr>
      </w:pPr>
      <w:r>
        <w:rPr>
          <w:rFonts w:hint="eastAsia" w:ascii="宋体" w:hAnsi="宋体" w:cs="宋体"/>
          <w:color w:val="auto"/>
          <w:spacing w:val="10"/>
          <w:kern w:val="0"/>
          <w:sz w:val="24"/>
          <w:highlight w:val="none"/>
        </w:rPr>
        <w:t>17.2 供应商要按初次报价一览表的内容填写。</w:t>
      </w:r>
    </w:p>
    <w:p w14:paraId="5ADB241C">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spacing w:val="10"/>
          <w:kern w:val="0"/>
          <w:sz w:val="24"/>
          <w:highlight w:val="none"/>
        </w:rPr>
      </w:pPr>
      <w:r>
        <w:rPr>
          <w:rFonts w:hint="eastAsia" w:ascii="宋体" w:hAnsi="宋体" w:cs="宋体"/>
          <w:color w:val="auto"/>
          <w:spacing w:val="10"/>
          <w:kern w:val="0"/>
          <w:sz w:val="24"/>
          <w:highlight w:val="none"/>
        </w:rPr>
        <w:t>17.3 供应商投报多包的，应对每包分别报价并分别填报初次报价一览表。</w:t>
      </w:r>
    </w:p>
    <w:p w14:paraId="21149296">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18.谈判保证金（本项目不收保证金）</w:t>
      </w:r>
    </w:p>
    <w:p w14:paraId="21F42642">
      <w:pPr>
        <w:keepNext w:val="0"/>
        <w:keepLines w:val="0"/>
        <w:pageBreakBefore w:val="0"/>
        <w:widowControl/>
        <w:shd w:val="clear" w:color="auto" w:fill="FFFFFF"/>
        <w:kinsoku/>
        <w:overflowPunct/>
        <w:topLinePunct w:val="0"/>
        <w:bidi w:val="0"/>
        <w:spacing w:line="460" w:lineRule="exact"/>
        <w:ind w:firstLine="482"/>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19.</w:t>
      </w:r>
      <w:r>
        <w:rPr>
          <w:rFonts w:hint="eastAsia" w:ascii="宋体" w:hAnsi="宋体" w:eastAsia="宋体" w:cs="宋体"/>
          <w:b/>
          <w:bCs/>
          <w:color w:val="auto"/>
          <w:kern w:val="0"/>
          <w:sz w:val="24"/>
          <w:highlight w:val="none"/>
        </w:rPr>
        <w:t>响应性文件的签署</w:t>
      </w:r>
    </w:p>
    <w:p w14:paraId="07F7CCDC">
      <w:pPr>
        <w:keepNext w:val="0"/>
        <w:keepLines w:val="0"/>
        <w:pageBreakBefore w:val="0"/>
        <w:kinsoku/>
        <w:overflowPunct/>
        <w:topLinePunct w:val="0"/>
        <w:bidi w:val="0"/>
        <w:spacing w:line="46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19.1供应商应按本竞争性谈判文件规定的格式和顺序编制、装订响应性文件。竞争性谈判文件按流水顺序填写，字迹必须清晰可认，响应性文件的目录必须编序</w:t>
      </w:r>
      <w:r>
        <w:rPr>
          <w:rFonts w:hint="eastAsia" w:ascii="宋体" w:hAnsi="宋体" w:cs="宋体"/>
          <w:color w:val="auto"/>
          <w:kern w:val="0"/>
          <w:sz w:val="24"/>
          <w:highlight w:val="none"/>
          <w:lang w:val="en-US" w:eastAsia="zh-CN"/>
        </w:rPr>
        <w:t>并签字</w:t>
      </w:r>
      <w:r>
        <w:rPr>
          <w:rFonts w:hint="eastAsia" w:ascii="宋体" w:hAnsi="宋体" w:cs="宋体"/>
          <w:color w:val="auto"/>
          <w:kern w:val="0"/>
          <w:sz w:val="24"/>
          <w:highlight w:val="none"/>
        </w:rPr>
        <w:t>。响应性文件内容不完整、编排混乱导致被误读、漏读或者查找不到相关内容的，由供应商负责。</w:t>
      </w:r>
    </w:p>
    <w:p w14:paraId="7681C97C">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19.2加密的电子响应文件（.zmdtf格式）是根据“驻马店市公共资源交易中心网”下载的电子谈判文件，制作生成的加密版响应文件；</w:t>
      </w:r>
    </w:p>
    <w:p w14:paraId="35625FC4">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19.3 投标人应提交证明其拟供服务货物符合招标文件要求的技术响应文件，该文件可以是文字资料、图纸和数据，并须提供服务技术</w:t>
      </w:r>
      <w:r>
        <w:rPr>
          <w:rFonts w:hint="eastAsia" w:ascii="宋体" w:hAnsi="宋体" w:cs="宋体"/>
          <w:color w:val="auto"/>
          <w:sz w:val="24"/>
          <w:highlight w:val="none"/>
          <w:lang w:val="en-US" w:eastAsia="zh-CN"/>
        </w:rPr>
        <w:t>标准</w:t>
      </w:r>
      <w:r>
        <w:rPr>
          <w:rFonts w:hint="eastAsia" w:ascii="宋体" w:hAnsi="宋体" w:cs="宋体"/>
          <w:color w:val="auto"/>
          <w:sz w:val="24"/>
          <w:highlight w:val="none"/>
        </w:rPr>
        <w:t>的详细描述。</w:t>
      </w:r>
    </w:p>
    <w:p w14:paraId="2F4E8D16">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19.4供应商在编制电子响应文件时，根据谈判文件的要求用法人CA秘钥和企业CA秘钥进行签章制作。生成电子响应文件时，只能用本单位的企业CA秘钥。生成后的电子响应文件须按谈判文件的格式要求完成电子签字或盖章。</w:t>
      </w:r>
    </w:p>
    <w:p w14:paraId="1A32A2E1">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19.5不接受电报、电传和传真的响应文件。</w:t>
      </w:r>
    </w:p>
    <w:p w14:paraId="2484C49C">
      <w:pPr>
        <w:keepNext w:val="0"/>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19.6电子投标文件制作流程。可参考驻马店市公共资源交易中心官方网站的下载中心板块的视频（https://ggzy.zhumadian.gov.cn）</w:t>
      </w:r>
      <w:r>
        <w:rPr>
          <w:rFonts w:hint="eastAsia" w:ascii="宋体" w:hAnsi="宋体" w:cs="宋体"/>
          <w:color w:val="auto"/>
          <w:sz w:val="24"/>
          <w:highlight w:val="none"/>
          <w:lang w:val="en-US" w:eastAsia="zh-CN"/>
        </w:rPr>
        <w:t>。</w:t>
      </w:r>
    </w:p>
    <w:p w14:paraId="14ED8D3C">
      <w:pPr>
        <w:keepNext w:val="0"/>
        <w:keepLines w:val="0"/>
        <w:pageBreakBefore w:val="0"/>
        <w:widowControl/>
        <w:shd w:val="clear" w:color="auto" w:fill="FFFFFF"/>
        <w:kinsoku/>
        <w:overflowPunct/>
        <w:topLinePunct w:val="0"/>
        <w:bidi w:val="0"/>
        <w:spacing w:line="460" w:lineRule="exact"/>
        <w:ind w:firstLine="2554"/>
        <w:rPr>
          <w:rFonts w:hint="eastAsia" w:ascii="宋体" w:hAnsi="宋体" w:cs="宋体"/>
          <w:b/>
          <w:bCs/>
          <w:color w:val="auto"/>
          <w:kern w:val="0"/>
          <w:sz w:val="32"/>
          <w:szCs w:val="32"/>
          <w:highlight w:val="none"/>
        </w:rPr>
      </w:pPr>
    </w:p>
    <w:p w14:paraId="1361F4E6">
      <w:pPr>
        <w:keepNext w:val="0"/>
        <w:keepLines w:val="0"/>
        <w:pageBreakBefore w:val="0"/>
        <w:widowControl/>
        <w:shd w:val="clear" w:color="auto" w:fill="FFFFFF"/>
        <w:kinsoku/>
        <w:overflowPunct/>
        <w:topLinePunct w:val="0"/>
        <w:bidi w:val="0"/>
        <w:spacing w:line="460" w:lineRule="exact"/>
        <w:ind w:firstLine="2554"/>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四</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响应性文件的上传、递交</w:t>
      </w:r>
    </w:p>
    <w:p w14:paraId="1824E26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20.响应性文件的加密、密封、标记</w:t>
      </w:r>
    </w:p>
    <w:p w14:paraId="248E953F">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20.1供应商应在递交响应文件截止时间前上传加密的电子响应文件（.zmdtf格式）。</w:t>
      </w:r>
    </w:p>
    <w:p w14:paraId="7E58BE4E">
      <w:pPr>
        <w:keepNext w:val="0"/>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20.2供应商因驻马店市公共资源交易平台投标系统出现问题无法上传电子响应文件时，请与江苏国泰新点软件有限公司联系，联系电话：0396-2613088</w:t>
      </w:r>
      <w:r>
        <w:rPr>
          <w:rFonts w:hint="eastAsia" w:ascii="宋体" w:hAnsi="宋体" w:cs="宋体"/>
          <w:color w:val="auto"/>
          <w:sz w:val="24"/>
          <w:highlight w:val="none"/>
          <w:lang w:eastAsia="zh-CN"/>
        </w:rPr>
        <w:t>。</w:t>
      </w:r>
    </w:p>
    <w:p w14:paraId="35289FC9">
      <w:pPr>
        <w:keepNext w:val="0"/>
        <w:keepLines w:val="0"/>
        <w:pageBreakBefore w:val="0"/>
        <w:widowControl/>
        <w:shd w:val="clear" w:color="auto" w:fill="FFFFFF"/>
        <w:kinsoku/>
        <w:overflowPunct/>
        <w:topLinePunct w:val="0"/>
        <w:bidi w:val="0"/>
        <w:spacing w:line="460" w:lineRule="exact"/>
        <w:ind w:firstLine="482"/>
        <w:rPr>
          <w:rFonts w:ascii="宋体" w:hAnsi="宋体" w:cs="宋体"/>
          <w:b/>
          <w:bCs/>
          <w:color w:val="auto"/>
          <w:kern w:val="0"/>
          <w:sz w:val="24"/>
          <w:highlight w:val="none"/>
        </w:rPr>
      </w:pPr>
      <w:r>
        <w:rPr>
          <w:rFonts w:hint="eastAsia" w:ascii="宋体" w:hAnsi="宋体" w:cs="宋体"/>
          <w:b/>
          <w:bCs/>
          <w:color w:val="auto"/>
          <w:kern w:val="0"/>
          <w:sz w:val="24"/>
          <w:highlight w:val="none"/>
        </w:rPr>
        <w:t>21.响应性文件的上传、递交</w:t>
      </w:r>
    </w:p>
    <w:p w14:paraId="5F64B6E3">
      <w:pPr>
        <w:keepNext w:val="0"/>
        <w:keepLines w:val="0"/>
        <w:pageBreakBefore w:val="0"/>
        <w:kinsoku/>
        <w:overflowPunct/>
        <w:topLinePunct w:val="0"/>
        <w:bidi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21.1供应商应在招标公告中规定的递交响应文件截止日期和时间前将制作好的电子响应文件加密上传至驻马店市公共资源交易中心电子交易平台。</w:t>
      </w:r>
    </w:p>
    <w:p w14:paraId="2638F385">
      <w:pPr>
        <w:keepNext w:val="0"/>
        <w:keepLines w:val="0"/>
        <w:pageBreakBefore w:val="0"/>
        <w:widowControl/>
        <w:shd w:val="clear" w:color="auto" w:fill="FFFFFF"/>
        <w:kinsoku/>
        <w:overflowPunct/>
        <w:topLinePunct w:val="0"/>
        <w:bidi w:val="0"/>
        <w:spacing w:line="460" w:lineRule="exact"/>
        <w:ind w:firstLine="482"/>
        <w:jc w:val="left"/>
        <w:rPr>
          <w:color w:val="auto"/>
          <w:highlight w:val="none"/>
        </w:rPr>
      </w:pPr>
      <w:r>
        <w:rPr>
          <w:rFonts w:hint="eastAsia" w:ascii="宋体" w:hAnsi="宋体"/>
          <w:bCs/>
          <w:color w:val="auto"/>
          <w:kern w:val="0"/>
          <w:sz w:val="24"/>
          <w:highlight w:val="none"/>
        </w:rPr>
        <w:t>供应商需</w:t>
      </w:r>
      <w:r>
        <w:rPr>
          <w:rFonts w:hint="eastAsia" w:ascii="宋体" w:hAnsi="宋体"/>
          <w:bCs/>
          <w:color w:val="auto"/>
          <w:kern w:val="0"/>
          <w:sz w:val="24"/>
          <w:highlight w:val="none"/>
          <w:lang w:val="en-US" w:eastAsia="zh-CN"/>
        </w:rPr>
        <w:t>自拟</w:t>
      </w:r>
      <w:r>
        <w:rPr>
          <w:rFonts w:hint="eastAsia" w:ascii="宋体" w:hAnsi="宋体"/>
          <w:bCs/>
          <w:color w:val="auto"/>
          <w:kern w:val="0"/>
          <w:sz w:val="24"/>
          <w:highlight w:val="none"/>
        </w:rPr>
        <w:t>承诺保证本项目不挂靠、不转包、不违法分包，一旦发现挂靠、转包、违法分包等情形，甲方有权解除合同，且投标人自愿接受甲方的经济处罚及其他处罚，否则视为不响应</w:t>
      </w:r>
      <w:r>
        <w:rPr>
          <w:rFonts w:hint="eastAsia" w:ascii="宋体" w:hAnsi="宋体"/>
          <w:bCs/>
          <w:color w:val="auto"/>
          <w:kern w:val="0"/>
          <w:sz w:val="24"/>
          <w:highlight w:val="none"/>
          <w:lang w:val="en-US" w:eastAsia="zh-CN"/>
        </w:rPr>
        <w:t>采购</w:t>
      </w:r>
      <w:r>
        <w:rPr>
          <w:rFonts w:hint="eastAsia" w:ascii="宋体" w:hAnsi="宋体"/>
          <w:bCs/>
          <w:color w:val="auto"/>
          <w:kern w:val="0"/>
          <w:sz w:val="24"/>
          <w:highlight w:val="none"/>
        </w:rPr>
        <w:t>文件。</w:t>
      </w:r>
    </w:p>
    <w:p w14:paraId="4D988580">
      <w:pPr>
        <w:keepNext w:val="0"/>
        <w:keepLines w:val="0"/>
        <w:pageBreakBefore w:val="0"/>
        <w:kinsoku/>
        <w:overflowPunct/>
        <w:topLinePunct w:val="0"/>
        <w:autoSpaceDE w:val="0"/>
        <w:autoSpaceDN w:val="0"/>
        <w:bidi w:val="0"/>
        <w:adjustRightInd w:val="0"/>
        <w:spacing w:line="460" w:lineRule="exact"/>
        <w:ind w:right="-34" w:rightChars="-16" w:firstLine="482" w:firstLineChars="200"/>
        <w:jc w:val="left"/>
        <w:rPr>
          <w:rFonts w:ascii="宋体" w:hAnsi="宋体"/>
          <w:b/>
          <w:bCs/>
          <w:color w:val="auto"/>
          <w:kern w:val="0"/>
          <w:sz w:val="24"/>
          <w:highlight w:val="none"/>
        </w:rPr>
      </w:pPr>
      <w:r>
        <w:rPr>
          <w:rFonts w:hint="eastAsia" w:ascii="宋体" w:hAnsi="宋体"/>
          <w:b/>
          <w:bCs/>
          <w:color w:val="auto"/>
          <w:kern w:val="0"/>
          <w:sz w:val="24"/>
          <w:highlight w:val="none"/>
        </w:rPr>
        <w:t>2</w:t>
      </w:r>
      <w:r>
        <w:rPr>
          <w:rFonts w:ascii="宋体" w:hAnsi="宋体"/>
          <w:b/>
          <w:bCs/>
          <w:color w:val="auto"/>
          <w:kern w:val="0"/>
          <w:sz w:val="24"/>
          <w:highlight w:val="none"/>
        </w:rPr>
        <w:t>2</w:t>
      </w:r>
      <w:r>
        <w:rPr>
          <w:rFonts w:hint="eastAsia" w:ascii="宋体" w:hAnsi="宋体"/>
          <w:b/>
          <w:bCs/>
          <w:color w:val="auto"/>
          <w:kern w:val="0"/>
          <w:sz w:val="24"/>
          <w:highlight w:val="none"/>
        </w:rPr>
        <w:t xml:space="preserve"> 响应文件的开启（解密）</w:t>
      </w:r>
    </w:p>
    <w:p w14:paraId="0AACB227">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.1 在竞争性谈判公告中规定的时间、地点开启（解密）。</w:t>
      </w:r>
    </w:p>
    <w:p w14:paraId="5E39FA0E">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.2 开启（解密）由采购代理机构主持，采购人、供应商和有关方面代表参加。</w:t>
      </w:r>
    </w:p>
    <w:p w14:paraId="2499FBFB">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.3开启（解密）时，首先，各供应商应在规定时间内对本单位的加密响应文件进行解密，然后代理机构工作人员对所有响应文件进行解密。如供应商自身原因解密失败，其谈判将被拒绝。</w:t>
      </w:r>
    </w:p>
    <w:p w14:paraId="2EAE4EFE">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.4 供应商有下列情形之一的，采购代理机构将拒绝接受其响应文件：</w:t>
      </w:r>
    </w:p>
    <w:p w14:paraId="5779F7AD">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.4.1 在竞争性谈判文件规定的提交响应文件截止时间之后上传、提交响应文件的。</w:t>
      </w:r>
    </w:p>
    <w:p w14:paraId="7059E901">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.4.2 响应文件未按竞争性谈判文件规定加密的。</w:t>
      </w:r>
    </w:p>
    <w:p w14:paraId="656792A8">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.4.3 未进行网上下载竞争性谈判文件参加谈判的。</w:t>
      </w:r>
    </w:p>
    <w:p w14:paraId="0E225739">
      <w:pPr>
        <w:keepNext w:val="0"/>
        <w:keepLines w:val="0"/>
        <w:pageBreakBefore w:val="0"/>
        <w:kinsoku/>
        <w:overflowPunct/>
        <w:topLinePunct w:val="0"/>
        <w:autoSpaceDE w:val="0"/>
        <w:autoSpaceDN w:val="0"/>
        <w:bidi w:val="0"/>
        <w:adjustRightInd w:val="0"/>
        <w:spacing w:line="460" w:lineRule="exact"/>
        <w:ind w:right="-34" w:rightChars="-16" w:firstLine="480" w:firstLineChars="200"/>
        <w:jc w:val="left"/>
        <w:rPr>
          <w:rFonts w:ascii="宋体" w:hAnsi="宋体"/>
          <w:bCs/>
          <w:color w:val="auto"/>
          <w:kern w:val="0"/>
          <w:sz w:val="24"/>
          <w:highlight w:val="none"/>
        </w:rPr>
      </w:pPr>
      <w:r>
        <w:rPr>
          <w:rFonts w:hint="eastAsia" w:ascii="宋体" w:hAnsi="宋体"/>
          <w:bCs/>
          <w:color w:val="auto"/>
          <w:kern w:val="0"/>
          <w:sz w:val="24"/>
          <w:highlight w:val="none"/>
        </w:rPr>
        <w:t>2</w:t>
      </w:r>
      <w:r>
        <w:rPr>
          <w:rFonts w:ascii="宋体" w:hAnsi="宋体"/>
          <w:bCs/>
          <w:color w:val="auto"/>
          <w:kern w:val="0"/>
          <w:sz w:val="24"/>
          <w:highlight w:val="none"/>
        </w:rPr>
        <w:t>2</w:t>
      </w:r>
      <w:r>
        <w:rPr>
          <w:rFonts w:hint="eastAsia" w:ascii="宋体" w:hAnsi="宋体"/>
          <w:bCs/>
          <w:color w:val="auto"/>
          <w:kern w:val="0"/>
          <w:sz w:val="24"/>
          <w:highlight w:val="none"/>
        </w:rPr>
        <w:t>.4.4  一个供应商不只提交一套响应文件的。</w:t>
      </w:r>
    </w:p>
    <w:p w14:paraId="2E35BD91">
      <w:pPr>
        <w:keepNext w:val="0"/>
        <w:keepLines w:val="0"/>
        <w:pageBreakBefore w:val="0"/>
        <w:widowControl/>
        <w:shd w:val="clear" w:color="auto" w:fill="FFFFFF"/>
        <w:kinsoku/>
        <w:overflowPunct/>
        <w:topLinePunct w:val="0"/>
        <w:bidi w:val="0"/>
        <w:spacing w:line="460" w:lineRule="exact"/>
        <w:ind w:firstLine="3855" w:firstLineChars="1200"/>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五</w:t>
      </w:r>
      <w:r>
        <w:rPr>
          <w:rFonts w:hint="eastAsia" w:ascii="宋体" w:hAnsi="宋体" w:cs="宋体"/>
          <w:b/>
          <w:bCs/>
          <w:color w:val="auto"/>
          <w:kern w:val="0"/>
          <w:sz w:val="32"/>
          <w:highlight w:val="none"/>
          <w:lang w:eastAsia="zh-CN"/>
        </w:rPr>
        <w:t>、</w:t>
      </w:r>
      <w:r>
        <w:rPr>
          <w:rFonts w:hint="eastAsia" w:ascii="宋体" w:hAnsi="宋体" w:cs="宋体"/>
          <w:b/>
          <w:bCs/>
          <w:color w:val="auto"/>
          <w:kern w:val="0"/>
          <w:sz w:val="32"/>
          <w:szCs w:val="32"/>
          <w:highlight w:val="none"/>
        </w:rPr>
        <w:t>谈</w:t>
      </w:r>
      <w:r>
        <w:rPr>
          <w:rFonts w:hint="eastAsia" w:ascii="宋体" w:hAnsi="宋体" w:cs="宋体"/>
          <w:b/>
          <w:bCs/>
          <w:color w:val="auto"/>
          <w:kern w:val="0"/>
          <w:sz w:val="32"/>
          <w:szCs w:val="32"/>
          <w:highlight w:val="none"/>
          <w:lang w:val="en-US" w:eastAsia="zh-CN"/>
        </w:rPr>
        <w:t xml:space="preserve"> </w:t>
      </w:r>
      <w:r>
        <w:rPr>
          <w:rFonts w:hint="eastAsia" w:ascii="宋体" w:hAnsi="宋体" w:cs="宋体"/>
          <w:b/>
          <w:bCs/>
          <w:color w:val="auto"/>
          <w:kern w:val="0"/>
          <w:sz w:val="32"/>
          <w:szCs w:val="32"/>
          <w:highlight w:val="none"/>
        </w:rPr>
        <w:t>判</w:t>
      </w:r>
    </w:p>
    <w:p w14:paraId="195A3D10">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23.组建谈判小组</w:t>
      </w:r>
    </w:p>
    <w:p w14:paraId="039942F1">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4"/>
          <w:highlight w:val="none"/>
          <w:shd w:val="clear" w:color="auto" w:fill="FFFFFF"/>
        </w:rPr>
      </w:pPr>
      <w:r>
        <w:rPr>
          <w:rFonts w:hint="eastAsia" w:ascii="宋体" w:hAnsi="宋体" w:cs="宋体"/>
          <w:color w:val="auto"/>
          <w:kern w:val="0"/>
          <w:sz w:val="24"/>
          <w:highlight w:val="none"/>
          <w:shd w:val="clear" w:color="auto" w:fill="FFFFFF"/>
        </w:rPr>
        <w:t>采购代理机构根据采购项目的特点依法组建谈判小组。谈判小组由采购人代表和有关技术、经济等方面的专家组成，成员为</w:t>
      </w:r>
      <w:r>
        <w:rPr>
          <w:rFonts w:hint="eastAsia" w:ascii="宋体" w:hAnsi="宋体" w:cs="宋体"/>
          <w:color w:val="auto"/>
          <w:kern w:val="0"/>
          <w:sz w:val="24"/>
          <w:highlight w:val="none"/>
          <w:u w:val="single"/>
          <w:shd w:val="clear" w:color="auto" w:fill="FFFFFF"/>
        </w:rPr>
        <w:t xml:space="preserve"> 3 </w:t>
      </w:r>
      <w:r>
        <w:rPr>
          <w:rFonts w:hint="eastAsia" w:ascii="宋体" w:hAnsi="宋体" w:cs="宋体"/>
          <w:color w:val="auto"/>
          <w:kern w:val="0"/>
          <w:sz w:val="24"/>
          <w:highlight w:val="none"/>
          <w:shd w:val="clear" w:color="auto" w:fill="FFFFFF"/>
        </w:rPr>
        <w:t>人单数组成。其中：采购人代表1人，采购人代表不得担任谈判小组组长。</w:t>
      </w:r>
    </w:p>
    <w:p w14:paraId="72F198F1">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24.响应性文件的初审</w:t>
      </w:r>
    </w:p>
    <w:p w14:paraId="3F1699BE">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24.1谈判小组会将对响应性文件进行检查，以确定响应性文件是否完整、有无计算上的错误、是否已正确签署等。响应性文件如果出现计算或表达上的错误，修正错误的原则如下：</w:t>
      </w:r>
    </w:p>
    <w:p w14:paraId="69A8DD89">
      <w:pPr>
        <w:keepNext w:val="0"/>
        <w:keepLines w:val="0"/>
        <w:pageBreakBefore w:val="0"/>
        <w:widowControl/>
        <w:shd w:val="clear" w:color="auto" w:fill="FFFFFF"/>
        <w:kinsoku/>
        <w:overflowPunct/>
        <w:topLinePunct w:val="0"/>
        <w:bidi w:val="0"/>
        <w:spacing w:line="460" w:lineRule="exact"/>
        <w:ind w:firstLine="480"/>
        <w:jc w:val="left"/>
        <w:rPr>
          <w:rFonts w:ascii="宋体" w:hAnsi="宋体" w:cs="宋体"/>
          <w:color w:val="auto"/>
          <w:kern w:val="0"/>
          <w:sz w:val="28"/>
          <w:szCs w:val="28"/>
          <w:highlight w:val="none"/>
        </w:rPr>
      </w:pPr>
      <w:r>
        <w:rPr>
          <w:rFonts w:hint="eastAsia" w:ascii="宋体" w:hAnsi="宋体" w:cs="宋体"/>
          <w:color w:val="auto"/>
          <w:kern w:val="0"/>
          <w:sz w:val="24"/>
          <w:highlight w:val="none"/>
        </w:rPr>
        <w:t>投标报价以初次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60016094">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24.2 资格性检查和符合性检查。</w:t>
      </w:r>
    </w:p>
    <w:p w14:paraId="5A5425E6">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24.2.1资格性检查。谈判小组将依据响应性文件按竞争性谈判公告第二项所述的申请人资格要求和竞争性谈判文件第三章4.供应商应提交的证明文件对供应商进行资格审查,以确定其是否具备谈判资格。如果供应商不具备资格、不满足竞争性谈判文件所规定的资格标准或提供资格证明文件不全,将被视为未实质性响应竞争性谈判文件。在谈判过程中，谈判小组会有权要求供应商按竞争性谈判文件的规定提供相关资格证明材料的原件的扫描件以供审查。供应商应在谈判小组规定的时限内提供。供应商拒不提供的，或者不能在规定时限内提供的，视为其不具备该资格条件。</w:t>
      </w:r>
    </w:p>
    <w:p w14:paraId="21DC1DF5">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24.2.2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2A56B67">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(1)响应性文件未按规定签字、盖章的。</w:t>
      </w:r>
    </w:p>
    <w:p w14:paraId="5DC2BE65">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(2)供应商代表未能出具有效身份证明，或与身份不符的。</w:t>
      </w:r>
    </w:p>
    <w:p w14:paraId="6ED25F70">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(3)资格证明文件不全的，或不符合竞争性谈判文件标明的资格要求的。</w:t>
      </w:r>
    </w:p>
    <w:p w14:paraId="18BCEAE2">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(4)响应文件中未附投标企业报名确认单的。</w:t>
      </w:r>
    </w:p>
    <w:p w14:paraId="500007EB">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(5)响应性文件有效期、服务期限等不满足竞争性谈判文件要求的。</w:t>
      </w:r>
    </w:p>
    <w:p w14:paraId="28C9DF2E">
      <w:pPr>
        <w:keepNext w:val="0"/>
        <w:keepLines w:val="0"/>
        <w:pageBreakBefore w:val="0"/>
        <w:widowControl/>
        <w:shd w:val="clear" w:color="auto" w:fill="FFFFFF"/>
        <w:kinsoku/>
        <w:overflowPunct/>
        <w:topLinePunct w:val="0"/>
        <w:bidi w:val="0"/>
        <w:spacing w:line="4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(6)任何1项服务内容及主要服务要求低于采购需求的。</w:t>
      </w:r>
    </w:p>
    <w:p w14:paraId="3493EB8D">
      <w:pPr>
        <w:keepNext w:val="0"/>
        <w:keepLines w:val="0"/>
        <w:pageBreakBefore w:val="0"/>
        <w:widowControl/>
        <w:shd w:val="clear" w:color="auto" w:fill="FFFFFF"/>
        <w:kinsoku/>
        <w:overflowPunct/>
        <w:topLinePunct w:val="0"/>
        <w:bidi w:val="0"/>
        <w:spacing w:line="4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(7)未按竞争性谈判文件提供的格式填列、项目不齐全或内容虚假的。</w:t>
      </w:r>
    </w:p>
    <w:p w14:paraId="44A87A40">
      <w:pPr>
        <w:keepNext w:val="0"/>
        <w:keepLines w:val="0"/>
        <w:pageBreakBefore w:val="0"/>
        <w:widowControl/>
        <w:shd w:val="clear" w:color="auto" w:fill="FFFFFF"/>
        <w:kinsoku/>
        <w:overflowPunct/>
        <w:topLinePunct w:val="0"/>
        <w:bidi w:val="0"/>
        <w:spacing w:line="460" w:lineRule="exact"/>
        <w:ind w:firstLine="480"/>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)响应性文件的实质性内容未使用中文表述，或意思表述不明确，或前后矛盾，或使用计量单位不符合竞争性谈判文件要求的。</w:t>
      </w:r>
    </w:p>
    <w:p w14:paraId="5D3EDCC3">
      <w:pPr>
        <w:keepNext w:val="0"/>
        <w:keepLines w:val="0"/>
        <w:pageBreakBefore w:val="0"/>
        <w:widowControl/>
        <w:shd w:val="clear" w:color="auto" w:fill="FFFFFF"/>
        <w:kinsoku/>
        <w:overflowPunct/>
        <w:topLinePunct w:val="0"/>
        <w:bidi w:val="0"/>
        <w:spacing w:line="4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)谈判响应文件中</w:t>
      </w:r>
      <w:r>
        <w:rPr>
          <w:rFonts w:hint="eastAsia" w:ascii="宋体" w:hAnsi="宋体" w:cs="宋体"/>
          <w:color w:val="auto"/>
          <w:kern w:val="0"/>
          <w:sz w:val="24"/>
          <w:highlight w:val="none"/>
          <w:lang w:val="en-US" w:eastAsia="zh-CN"/>
        </w:rPr>
        <w:t>技术服务方案</w:t>
      </w:r>
      <w:r>
        <w:rPr>
          <w:rFonts w:hint="eastAsia" w:ascii="宋体" w:hAnsi="宋体" w:cs="宋体"/>
          <w:color w:val="auto"/>
          <w:kern w:val="0"/>
          <w:sz w:val="24"/>
          <w:highlight w:val="none"/>
        </w:rPr>
        <w:t>不能合理、科学、有效的满足本项目需求的；</w:t>
      </w:r>
    </w:p>
    <w:p w14:paraId="4F5973D1">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响应性文件的关键内容字迹模糊、无法辨认,或响应性文件中经修正的内容字迹模糊无法辩认，或修改处未按规定签名盖章的。</w:t>
      </w:r>
    </w:p>
    <w:p w14:paraId="2F00CB38">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)联合体参加谈判未提供联合体协议原件的（如有）。</w:t>
      </w:r>
    </w:p>
    <w:p w14:paraId="36CAD60A">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)不符合竞争性谈判文件中规定的其它实质性条款。</w:t>
      </w:r>
    </w:p>
    <w:p w14:paraId="010C786D">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谈判小组将拒绝被确定为没有实质性响应竞争性谈判文件的响应性文件。谈判小组决定供应商是否实质性响应竞争性谈判文件只根据响应性文件本身的内容，而不寻求其他的外部证据。</w:t>
      </w:r>
    </w:p>
    <w:p w14:paraId="2F05DBBD">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eastAsia="宋体" w:cs="宋体"/>
          <w:color w:val="auto"/>
          <w:kern w:val="0"/>
          <w:sz w:val="24"/>
          <w:highlight w:val="none"/>
        </w:rPr>
        <w:t>24.2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 xml:space="preserve">3 </w:t>
      </w:r>
      <w:r>
        <w:rPr>
          <w:rFonts w:hint="eastAsia" w:ascii="宋体" w:hAnsi="宋体" w:cs="宋体"/>
          <w:color w:val="auto"/>
          <w:kern w:val="0"/>
          <w:sz w:val="24"/>
          <w:highlight w:val="none"/>
        </w:rPr>
        <w:t>对资格性检查和符合性检查不合格的供应商，将现场告知其理由。</w:t>
      </w:r>
    </w:p>
    <w:p w14:paraId="4ACCFD3F">
      <w:pPr>
        <w:keepNext w:val="0"/>
        <w:keepLines w:val="0"/>
        <w:pageBreakBefore w:val="0"/>
        <w:widowControl/>
        <w:shd w:val="clear" w:color="auto" w:fill="FFFFFF"/>
        <w:kinsoku/>
        <w:overflowPunct/>
        <w:topLinePunct w:val="0"/>
        <w:bidi w:val="0"/>
        <w:spacing w:line="460" w:lineRule="exact"/>
        <w:ind w:firstLine="478"/>
        <w:textAlignment w:val="baseline"/>
        <w:rPr>
          <w:rFonts w:ascii="宋体" w:hAnsi="宋体" w:cs="宋体"/>
          <w:color w:val="auto"/>
          <w:kern w:val="0"/>
          <w:sz w:val="28"/>
          <w:szCs w:val="28"/>
          <w:highlight w:val="none"/>
        </w:rPr>
      </w:pPr>
      <w:r>
        <w:rPr>
          <w:rFonts w:hint="eastAsia" w:ascii="宋体" w:hAnsi="宋体" w:cs="宋体"/>
          <w:color w:val="auto"/>
          <w:kern w:val="0"/>
          <w:sz w:val="24"/>
          <w:highlight w:val="none"/>
        </w:rPr>
        <w:t>24.3 在评审过程中，谈判小组发现供应商有下列情形之一的，视为供应商相互串通。具体表现形式如下：</w:t>
      </w:r>
    </w:p>
    <w:p w14:paraId="1D38DA76">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.3.1不同供应商的投标文件由同一台电脑编制或者同一个IP上传的；</w:t>
      </w:r>
    </w:p>
    <w:p w14:paraId="47BDDEBA">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.3.2不同供应商的投标文件编制机器码一致的。</w:t>
      </w:r>
    </w:p>
    <w:p w14:paraId="030DAB59">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.3.4不同供应商的投标文件异常一致或者投标报价呈规律性差异的。</w:t>
      </w:r>
    </w:p>
    <w:p w14:paraId="2A8EC57D">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.3.5不同供应商的投标文件由同一单位或者个人编制；</w:t>
      </w:r>
    </w:p>
    <w:p w14:paraId="21E2E630">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.3.6不同供应商委托同一单位或者个人办理投标事宜；</w:t>
      </w:r>
    </w:p>
    <w:p w14:paraId="0F4D32B7">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.3.7不同供应商的投标文件载明的项目管理成员或者联系人员为同一人；</w:t>
      </w:r>
    </w:p>
    <w:p w14:paraId="46828ABE">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.3.8有证据证明供应商串通投标的其他情形的。</w:t>
      </w:r>
    </w:p>
    <w:p w14:paraId="07A9D774">
      <w:pPr>
        <w:keepNext w:val="0"/>
        <w:keepLines w:val="0"/>
        <w:pageBreakBefore w:val="0"/>
        <w:widowControl/>
        <w:shd w:val="clear" w:color="auto" w:fill="FFFFFF"/>
        <w:kinsoku/>
        <w:overflowPunct/>
        <w:topLinePunct w:val="0"/>
        <w:bidi w:val="0"/>
        <w:spacing w:line="460" w:lineRule="exact"/>
        <w:ind w:firstLine="480" w:firstLineChars="200"/>
        <w:textAlignment w:val="baseline"/>
        <w:rPr>
          <w:rFonts w:hint="eastAsia" w:ascii="宋体" w:hAnsi="宋体" w:eastAsia="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.3.9谈判小组认定的其他串通情形。</w:t>
      </w:r>
    </w:p>
    <w:p w14:paraId="186F1ADE">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25.响应性文件的澄清</w:t>
      </w:r>
    </w:p>
    <w:p w14:paraId="57B2FFBA">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对响应性文件中含义不明确、同类问题表述不一致或者有明显文字和计算错误的内容，谈判小组可以书面形式通过驻马店市公共资源交易中心电子交易平台不见面交易系统远程要求供应商作出必要的澄清。供应商的澄清应当在评标委员会规定的时间内通过驻马店市公共资源交易中心电子交易平台不见面交易系统远程以书面形式作出，由其供应商代表签字。但澄清事项不得超出响应性文件的范围，不得实质性改变响应性文件的内容，不得通过澄清等方式对供应商实行差别对待。谈判小组不得接受供应商主动提出的澄清和解释。</w:t>
      </w:r>
    </w:p>
    <w:p w14:paraId="5159096D">
      <w:pPr>
        <w:keepNext w:val="0"/>
        <w:keepLines w:val="0"/>
        <w:pageBreakBefore w:val="0"/>
        <w:widowControl/>
        <w:shd w:val="clear" w:color="auto" w:fill="FFFFFF"/>
        <w:kinsoku/>
        <w:overflowPunct/>
        <w:topLinePunct w:val="0"/>
        <w:bidi w:val="0"/>
        <w:spacing w:line="460" w:lineRule="exact"/>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26. 谈判</w:t>
      </w:r>
    </w:p>
    <w:p w14:paraId="4196344D">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26.1对资格性检查和符合性检查合格的供应商，进入本次谈判程序。</w:t>
      </w:r>
    </w:p>
    <w:p w14:paraId="6FCDC23F">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工期要求及合同条款，但不得变动谈判文件的其他内容。实质性变动的内容须经采购人代表确认。谈判文件有实质性变动的，谈判小组应当以书面形式通知所有参加谈判供应商。</w:t>
      </w:r>
    </w:p>
    <w:p w14:paraId="422F6FD7">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26.3本次谈判进行2轮次（不超过2轮次）报价，并给予每个供应商相同的机会。响应文件报价为第一轮报价，以后轮次报价不得高于上一轮次报价（除采购文件有实质性变动外），否则将被视为未实质性响应采购文件。供应商应当在规定的时限内通过驻马店市公共资源交易中心电子交易平台递交第二轮报价（如果一包中分项目过多，第二轮可以只报总价，分项目价格按本轮总报价与第一轮总报价的优惠比例相应调整）。</w:t>
      </w:r>
    </w:p>
    <w:p w14:paraId="039D1ADA">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26.4在确定成交供应商之前，谈判小组认为供应商的报价明显低于其他通过符合性审查供应商的报价，有可能影响产品质量或者不能诚信履约的，应当要求其通过驻马店市公共资源交易中心电子交易平台不见面交易系统在合理的时间内提供书面说明，必要时提交相关证明村料；不能证明其报价合理性的，谈判小组应当将其作为无效响应处理。</w:t>
      </w:r>
    </w:p>
    <w:p w14:paraId="512D9CB1">
      <w:pPr>
        <w:keepNext w:val="0"/>
        <w:keepLines w:val="0"/>
        <w:pageBreakBefore w:val="0"/>
        <w:widowControl/>
        <w:shd w:val="clear" w:color="auto" w:fill="FFFFFF"/>
        <w:kinsoku/>
        <w:overflowPunct/>
        <w:topLinePunct w:val="0"/>
        <w:bidi w:val="0"/>
        <w:spacing w:line="460" w:lineRule="exact"/>
        <w:ind w:firstLine="480"/>
        <w:rPr>
          <w:rFonts w:ascii="宋体" w:hAnsi="宋体" w:cs="宋体"/>
          <w:color w:val="auto"/>
          <w:kern w:val="0"/>
          <w:sz w:val="28"/>
          <w:szCs w:val="28"/>
          <w:highlight w:val="none"/>
        </w:rPr>
      </w:pPr>
      <w:r>
        <w:rPr>
          <w:rFonts w:hint="eastAsia" w:ascii="宋体" w:hAnsi="宋体" w:cs="宋体"/>
          <w:b/>
          <w:bCs/>
          <w:color w:val="auto"/>
          <w:kern w:val="0"/>
          <w:sz w:val="24"/>
          <w:highlight w:val="none"/>
        </w:rPr>
        <w:t>27.谈判过程及保密原则</w:t>
      </w:r>
    </w:p>
    <w:p w14:paraId="407695D6">
      <w:pPr>
        <w:keepNext w:val="0"/>
        <w:keepLines w:val="0"/>
        <w:pageBreakBefore w:val="0"/>
        <w:widowControl/>
        <w:shd w:val="clear" w:color="auto" w:fill="FFFFFF"/>
        <w:kinsoku/>
        <w:overflowPunct/>
        <w:topLinePunct w:val="0"/>
        <w:bidi w:val="0"/>
        <w:spacing w:line="460" w:lineRule="exact"/>
        <w:ind w:firstLine="360"/>
        <w:rPr>
          <w:rFonts w:ascii="宋体" w:hAnsi="宋体" w:cs="宋体"/>
          <w:color w:val="auto"/>
          <w:kern w:val="0"/>
          <w:sz w:val="28"/>
          <w:szCs w:val="28"/>
          <w:highlight w:val="none"/>
        </w:rPr>
      </w:pPr>
      <w:r>
        <w:rPr>
          <w:rFonts w:hint="eastAsia" w:ascii="宋体" w:hAnsi="宋体" w:cs="宋体"/>
          <w:color w:val="auto"/>
          <w:kern w:val="0"/>
          <w:sz w:val="24"/>
          <w:highlight w:val="none"/>
        </w:rPr>
        <w:t>27.1 凡与本次谈判有关人员对属于审查、澄清、评价和谈判中的有关资料等，均不得向供应商或其他人员透露。否则,将按有关规定追究相关人员的责任。</w:t>
      </w:r>
    </w:p>
    <w:p w14:paraId="3057EA13">
      <w:pPr>
        <w:keepNext w:val="0"/>
        <w:keepLines w:val="0"/>
        <w:pageBreakBefore w:val="0"/>
        <w:widowControl/>
        <w:shd w:val="clear" w:color="auto" w:fill="FFFFFF"/>
        <w:kinsoku/>
        <w:overflowPunct/>
        <w:topLinePunct w:val="0"/>
        <w:bidi w:val="0"/>
        <w:spacing w:line="460" w:lineRule="exact"/>
        <w:ind w:firstLine="360"/>
        <w:rPr>
          <w:rFonts w:ascii="宋体" w:hAnsi="宋体" w:cs="宋体"/>
          <w:color w:val="auto"/>
          <w:kern w:val="0"/>
          <w:sz w:val="28"/>
          <w:szCs w:val="28"/>
          <w:highlight w:val="none"/>
        </w:rPr>
      </w:pPr>
      <w:r>
        <w:rPr>
          <w:rFonts w:hint="eastAsia" w:ascii="宋体" w:hAnsi="宋体" w:cs="宋体"/>
          <w:color w:val="auto"/>
          <w:kern w:val="0"/>
          <w:sz w:val="24"/>
          <w:highlight w:val="none"/>
        </w:rPr>
        <w:t xml:space="preserve"> 27.2 在谈判期间，供应商试图影响或干预评审的任何行为，将导致其丧失参加谈判的资格，并承担相应的法律责任。</w:t>
      </w:r>
    </w:p>
    <w:p w14:paraId="65794FFB">
      <w:pPr>
        <w:keepNext w:val="0"/>
        <w:keepLines w:val="0"/>
        <w:pageBreakBefore w:val="0"/>
        <w:widowControl/>
        <w:shd w:val="clear" w:color="auto" w:fill="FFFFFF"/>
        <w:kinsoku/>
        <w:overflowPunct/>
        <w:topLinePunct w:val="0"/>
        <w:bidi w:val="0"/>
        <w:spacing w:line="460" w:lineRule="exact"/>
        <w:ind w:firstLine="2233"/>
        <w:rPr>
          <w:rFonts w:ascii="宋体" w:hAnsi="宋体" w:cs="宋体"/>
          <w:b/>
          <w:bCs/>
          <w:color w:val="auto"/>
          <w:kern w:val="0"/>
          <w:sz w:val="32"/>
          <w:szCs w:val="32"/>
          <w:highlight w:val="none"/>
        </w:rPr>
      </w:pPr>
    </w:p>
    <w:p w14:paraId="557C5A11">
      <w:pPr>
        <w:keepNext w:val="0"/>
        <w:keepLines w:val="0"/>
        <w:pageBreakBefore w:val="0"/>
        <w:widowControl/>
        <w:shd w:val="clear" w:color="auto" w:fill="FFFFFF"/>
        <w:kinsoku/>
        <w:overflowPunct/>
        <w:topLinePunct w:val="0"/>
        <w:bidi w:val="0"/>
        <w:spacing w:line="460" w:lineRule="exact"/>
        <w:ind w:firstLine="3736" w:firstLineChars="1163"/>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六</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确定成交供应商</w:t>
      </w:r>
    </w:p>
    <w:p w14:paraId="71396F92">
      <w:pPr>
        <w:keepNext w:val="0"/>
        <w:keepLines w:val="0"/>
        <w:pageBreakBefore w:val="0"/>
        <w:widowControl/>
        <w:shd w:val="clear" w:color="auto" w:fill="FFFFFF"/>
        <w:kinsoku/>
        <w:overflowPunct/>
        <w:topLinePunct w:val="0"/>
        <w:bidi w:val="0"/>
        <w:spacing w:line="460" w:lineRule="exact"/>
        <w:ind w:firstLine="482"/>
        <w:rPr>
          <w:rFonts w:ascii="宋体" w:hAnsi="宋体" w:cs="仿宋"/>
          <w:color w:val="auto"/>
          <w:kern w:val="0"/>
          <w:sz w:val="28"/>
          <w:szCs w:val="28"/>
          <w:highlight w:val="none"/>
        </w:rPr>
      </w:pPr>
      <w:r>
        <w:rPr>
          <w:rFonts w:hint="eastAsia" w:ascii="宋体" w:hAnsi="宋体" w:cs="仿宋"/>
          <w:b/>
          <w:bCs/>
          <w:color w:val="auto"/>
          <w:kern w:val="0"/>
          <w:sz w:val="24"/>
          <w:highlight w:val="none"/>
        </w:rPr>
        <w:t>28.成交原则</w:t>
      </w:r>
    </w:p>
    <w:p w14:paraId="62812134">
      <w:pPr>
        <w:keepNext w:val="0"/>
        <w:keepLines w:val="0"/>
        <w:pageBreakBefore w:val="0"/>
        <w:widowControl/>
        <w:shd w:val="clear" w:color="auto" w:fill="FFFFFF"/>
        <w:kinsoku/>
        <w:overflowPunct/>
        <w:topLinePunct w:val="0"/>
        <w:bidi w:val="0"/>
        <w:spacing w:line="460" w:lineRule="exact"/>
        <w:ind w:firstLine="480"/>
        <w:rPr>
          <w:rFonts w:ascii="宋体" w:hAnsi="宋体" w:cs="仿宋"/>
          <w:color w:val="auto"/>
          <w:kern w:val="0"/>
          <w:sz w:val="24"/>
          <w:highlight w:val="none"/>
        </w:rPr>
      </w:pPr>
      <w:r>
        <w:rPr>
          <w:rFonts w:hint="eastAsia" w:ascii="宋体" w:hAnsi="宋体" w:cs="宋体"/>
          <w:color w:val="auto"/>
          <w:kern w:val="0"/>
          <w:sz w:val="24"/>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r>
        <w:rPr>
          <w:rFonts w:hint="eastAsia" w:ascii="宋体" w:hAnsi="宋体" w:cs="仿宋"/>
          <w:color w:val="auto"/>
          <w:kern w:val="0"/>
          <w:sz w:val="24"/>
          <w:highlight w:val="none"/>
        </w:rPr>
        <w:t>。</w:t>
      </w:r>
    </w:p>
    <w:p w14:paraId="6DA74C06">
      <w:pPr>
        <w:keepNext w:val="0"/>
        <w:keepLines w:val="0"/>
        <w:pageBreakBefore w:val="0"/>
        <w:widowControl/>
        <w:shd w:val="clear" w:color="auto" w:fill="FFFFFF"/>
        <w:kinsoku/>
        <w:overflowPunct/>
        <w:topLinePunct w:val="0"/>
        <w:bidi w:val="0"/>
        <w:spacing w:line="460" w:lineRule="exact"/>
        <w:ind w:firstLine="482"/>
        <w:rPr>
          <w:rFonts w:ascii="宋体" w:hAnsi="宋体" w:cs="仿宋"/>
          <w:color w:val="auto"/>
          <w:kern w:val="0"/>
          <w:sz w:val="28"/>
          <w:szCs w:val="28"/>
          <w:highlight w:val="none"/>
        </w:rPr>
      </w:pPr>
      <w:r>
        <w:rPr>
          <w:rFonts w:hint="eastAsia" w:ascii="宋体" w:hAnsi="宋体" w:cs="仿宋"/>
          <w:b/>
          <w:bCs/>
          <w:color w:val="auto"/>
          <w:kern w:val="0"/>
          <w:sz w:val="24"/>
          <w:highlight w:val="none"/>
        </w:rPr>
        <w:t>29.</w:t>
      </w:r>
      <w:r>
        <w:rPr>
          <w:rFonts w:hint="eastAsia" w:ascii="宋体" w:hAnsi="宋体" w:cs="仿宋"/>
          <w:color w:val="auto"/>
          <w:kern w:val="0"/>
          <w:sz w:val="24"/>
          <w:highlight w:val="none"/>
        </w:rPr>
        <w:t> </w:t>
      </w:r>
      <w:r>
        <w:rPr>
          <w:rFonts w:hint="eastAsia" w:ascii="宋体" w:hAnsi="宋体" w:cs="仿宋"/>
          <w:b/>
          <w:bCs/>
          <w:color w:val="auto"/>
          <w:kern w:val="0"/>
          <w:sz w:val="24"/>
          <w:highlight w:val="none"/>
        </w:rPr>
        <w:t>价格调整</w:t>
      </w:r>
    </w:p>
    <w:p w14:paraId="1BB32ACD">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29</w:t>
      </w:r>
      <w:r>
        <w:rPr>
          <w:rFonts w:hint="eastAsia" w:ascii="宋体" w:hAnsi="宋体" w:eastAsia="宋体" w:cs="宋体"/>
          <w:color w:val="auto"/>
          <w:kern w:val="0"/>
          <w:sz w:val="24"/>
          <w:highlight w:val="none"/>
        </w:rPr>
        <w:t>.1谈判小组根据政府采购相关规定，对供应商提供的货物符合价格折扣条件的，按照 “价格调整要素及价格折扣幅度列表”对供应商报价进行调整。</w:t>
      </w:r>
    </w:p>
    <w:p w14:paraId="01390228">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29</w:t>
      </w:r>
      <w:r>
        <w:rPr>
          <w:rFonts w:hint="eastAsia" w:ascii="宋体" w:hAnsi="宋体" w:eastAsia="宋体" w:cs="宋体"/>
          <w:color w:val="auto"/>
          <w:kern w:val="0"/>
          <w:sz w:val="24"/>
          <w:highlight w:val="none"/>
        </w:rPr>
        <w:t>.2价格调整要素及价格折扣幅度列表：</w:t>
      </w:r>
    </w:p>
    <w:tbl>
      <w:tblPr>
        <w:tblStyle w:val="22"/>
        <w:tblpPr w:leftFromText="180" w:rightFromText="180" w:vertAnchor="text" w:horzAnchor="page" w:tblpX="1379" w:tblpY="124"/>
        <w:tblOverlap w:val="never"/>
        <w:tblW w:w="0" w:type="auto"/>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FFFFFF"/>
        <w:tblLayout w:type="fixed"/>
        <w:tblCellMar>
          <w:top w:w="0" w:type="dxa"/>
          <w:left w:w="0" w:type="dxa"/>
          <w:bottom w:w="0" w:type="dxa"/>
          <w:right w:w="0" w:type="dxa"/>
        </w:tblCellMar>
      </w:tblPr>
      <w:tblGrid>
        <w:gridCol w:w="3406"/>
        <w:gridCol w:w="6173"/>
      </w:tblGrid>
      <w:tr w14:paraId="17DD1A2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FFFFFF"/>
          <w:tblCellMar>
            <w:top w:w="0" w:type="dxa"/>
            <w:left w:w="0" w:type="dxa"/>
            <w:bottom w:w="0" w:type="dxa"/>
            <w:right w:w="0" w:type="dxa"/>
          </w:tblCellMar>
        </w:tblPrEx>
        <w:trPr>
          <w:cantSplit/>
          <w:trHeight w:val="1376" w:hRule="atLeast"/>
        </w:trPr>
        <w:tc>
          <w:tcPr>
            <w:tcW w:w="3406" w:type="dxa"/>
            <w:tcBorders>
              <w:right w:val="single" w:color="auto" w:sz="8" w:space="0"/>
            </w:tcBorders>
            <w:shd w:val="clear" w:color="auto" w:fill="FFFFFF"/>
            <w:noWrap w:val="0"/>
            <w:tcMar>
              <w:top w:w="0" w:type="dxa"/>
              <w:left w:w="108" w:type="dxa"/>
              <w:bottom w:w="0" w:type="dxa"/>
              <w:right w:w="108" w:type="dxa"/>
            </w:tcMar>
            <w:vAlign w:val="top"/>
          </w:tcPr>
          <w:p w14:paraId="4409E408">
            <w:pPr>
              <w:keepNext w:val="0"/>
              <w:keepLines w:val="0"/>
              <w:pageBreakBefore w:val="0"/>
              <w:widowControl/>
              <w:shd w:val="clear" w:color="auto" w:fill="FFFFFF"/>
              <w:kinsoku/>
              <w:overflowPunct/>
              <w:topLinePunct w:val="0"/>
              <w:bidi w:val="0"/>
              <w:spacing w:line="440" w:lineRule="exact"/>
              <w:rPr>
                <w:rFonts w:hint="eastAsia" w:ascii="宋体" w:hAnsi="宋体" w:eastAsia="宋体" w:cs="宋体"/>
                <w:color w:val="auto"/>
                <w:kern w:val="0"/>
                <w:sz w:val="24"/>
                <w:highlight w:val="none"/>
                <w:shd w:val="clear" w:color="auto" w:fill="auto"/>
                <w:lang w:val="en-US"/>
              </w:rPr>
            </w:pPr>
            <w:r>
              <w:rPr>
                <w:rFonts w:hint="eastAsia" w:ascii="宋体" w:hAnsi="宋体" w:eastAsia="宋体" w:cs="宋体"/>
                <w:color w:val="auto"/>
                <w:kern w:val="0"/>
                <w:sz w:val="24"/>
                <w:highlight w:val="none"/>
                <w:shd w:val="clear" w:color="auto" w:fill="auto"/>
                <w:lang w:val="en-US" w:eastAsia="zh-CN"/>
              </w:rPr>
              <w:t xml:space="preserve">服务由小型或微型企业承接的。监狱企业、残疾人福利性单位视同小型、微型企业。 </w:t>
            </w:r>
          </w:p>
        </w:tc>
        <w:tc>
          <w:tcPr>
            <w:tcW w:w="6173" w:type="dxa"/>
            <w:tcBorders>
              <w:left w:val="nil"/>
            </w:tcBorders>
            <w:shd w:val="clear" w:color="auto" w:fill="FFFFFF"/>
            <w:noWrap w:val="0"/>
            <w:tcMar>
              <w:top w:w="0" w:type="dxa"/>
              <w:left w:w="108" w:type="dxa"/>
              <w:bottom w:w="0" w:type="dxa"/>
              <w:right w:w="108" w:type="dxa"/>
            </w:tcMar>
            <w:vAlign w:val="top"/>
          </w:tcPr>
          <w:p w14:paraId="79482E34">
            <w:pPr>
              <w:keepNext w:val="0"/>
              <w:keepLines w:val="0"/>
              <w:pageBreakBefore w:val="0"/>
              <w:widowControl/>
              <w:shd w:val="clear" w:color="auto" w:fill="FFFFFF"/>
              <w:kinsoku/>
              <w:overflowPunct/>
              <w:topLinePunct w:val="0"/>
              <w:bidi w:val="0"/>
              <w:spacing w:line="440" w:lineRule="exact"/>
              <w:rPr>
                <w:rFonts w:hint="eastAsia" w:ascii="宋体" w:hAnsi="宋体" w:eastAsia="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20</w:t>
            </w:r>
            <w:r>
              <w:rPr>
                <w:rFonts w:hint="eastAsia" w:ascii="宋体" w:hAnsi="宋体" w:eastAsia="宋体" w:cs="宋体"/>
                <w:color w:val="auto"/>
                <w:kern w:val="0"/>
                <w:sz w:val="24"/>
                <w:highlight w:val="none"/>
                <w:shd w:val="clear" w:color="auto" w:fill="auto"/>
              </w:rPr>
              <w:t>%；联合体参加谈判的，小型、微型企业的协议合同金额占到联合体协议合同总金额30%以上的，给予联合体</w:t>
            </w:r>
            <w:r>
              <w:rPr>
                <w:rFonts w:hint="eastAsia" w:ascii="宋体" w:hAnsi="宋体" w:cs="宋体"/>
                <w:color w:val="auto"/>
                <w:kern w:val="0"/>
                <w:sz w:val="24"/>
                <w:highlight w:val="none"/>
                <w:shd w:val="clear" w:color="auto" w:fill="auto"/>
                <w:lang w:val="en-US" w:eastAsia="zh-CN"/>
              </w:rPr>
              <w:t>5</w:t>
            </w:r>
            <w:r>
              <w:rPr>
                <w:rFonts w:hint="eastAsia" w:ascii="宋体" w:hAnsi="宋体" w:eastAsia="宋体" w:cs="宋体"/>
                <w:color w:val="auto"/>
                <w:kern w:val="0"/>
                <w:sz w:val="24"/>
                <w:highlight w:val="none"/>
                <w:shd w:val="clear" w:color="auto" w:fill="auto"/>
              </w:rPr>
              <w:t>%的价格扣除。</w:t>
            </w:r>
          </w:p>
        </w:tc>
      </w:tr>
    </w:tbl>
    <w:p w14:paraId="2AB9A84C">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注：供应商认为按规定享受其他国家政策支持、扶持的，由供应商提供相关法律法规依</w:t>
      </w:r>
    </w:p>
    <w:p w14:paraId="24721165">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据，每项按0.5%折扣。</w:t>
      </w:r>
    </w:p>
    <w:p w14:paraId="06D1A55F">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29</w:t>
      </w:r>
      <w:r>
        <w:rPr>
          <w:rFonts w:hint="eastAsia" w:ascii="宋体" w:hAnsi="宋体" w:eastAsia="宋体" w:cs="宋体"/>
          <w:color w:val="auto"/>
          <w:kern w:val="0"/>
          <w:sz w:val="24"/>
          <w:highlight w:val="none"/>
        </w:rPr>
        <w:t>.3对最后一轮报价进行调整，调整后的报价作为最终评定价。</w:t>
      </w:r>
    </w:p>
    <w:p w14:paraId="2BF40049">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最终评定价=最后一轮报价×（1- ∑价格折扣幅度）</w:t>
      </w:r>
    </w:p>
    <w:p w14:paraId="2391494C">
      <w:pPr>
        <w:widowControl/>
        <w:shd w:val="clear" w:color="auto" w:fill="FFFFFF"/>
        <w:spacing w:line="276" w:lineRule="auto"/>
        <w:ind w:firstLine="482"/>
        <w:rPr>
          <w:rFonts w:ascii="宋体" w:hAnsi="宋体" w:cs="仿宋"/>
          <w:color w:val="auto"/>
          <w:kern w:val="0"/>
          <w:sz w:val="28"/>
          <w:szCs w:val="28"/>
          <w:highlight w:val="none"/>
        </w:rPr>
      </w:pPr>
      <w:r>
        <w:rPr>
          <w:rFonts w:hint="eastAsia" w:ascii="宋体" w:hAnsi="宋体" w:cs="仿宋"/>
          <w:b/>
          <w:bCs/>
          <w:color w:val="auto"/>
          <w:kern w:val="0"/>
          <w:sz w:val="24"/>
          <w:highlight w:val="none"/>
        </w:rPr>
        <w:t>30.确定成交供应商和成交候选供应商</w:t>
      </w:r>
    </w:p>
    <w:p w14:paraId="14A9EFEC">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本项目由采购人授权谈判小组直接推荐3名成交候选供应商。</w:t>
      </w:r>
    </w:p>
    <w:p w14:paraId="6A83E9F0">
      <w:pPr>
        <w:widowControl/>
        <w:shd w:val="clear" w:color="auto" w:fill="FFFFFF"/>
        <w:spacing w:line="276" w:lineRule="auto"/>
        <w:ind w:firstLine="482"/>
        <w:rPr>
          <w:rFonts w:ascii="宋体" w:hAnsi="宋体" w:cs="仿宋"/>
          <w:color w:val="auto"/>
          <w:kern w:val="0"/>
          <w:sz w:val="28"/>
          <w:szCs w:val="28"/>
          <w:highlight w:val="none"/>
        </w:rPr>
      </w:pPr>
      <w:r>
        <w:rPr>
          <w:rFonts w:hint="eastAsia" w:ascii="宋体" w:hAnsi="宋体" w:cs="仿宋"/>
          <w:b/>
          <w:bCs/>
          <w:color w:val="auto"/>
          <w:kern w:val="0"/>
          <w:sz w:val="24"/>
          <w:highlight w:val="none"/>
        </w:rPr>
        <w:t>31.成交通知书及成交公告</w:t>
      </w:r>
    </w:p>
    <w:p w14:paraId="26FA58C7">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31.1 评审（标）委员会根据全体评审（标）成员签字的原始评审（标）记录和评审（标）结果编写评审（标）报告，采购代理机构应当履行核对评审（标）结果职责，并在评审评标结束后2个工作日内将评标报告通过公共资源电子交易系统提交采购人，采购人应当在收到评审报告1个工作日内通过公共资源电子交易系统线上确定中标、成交供应商。采购机构及时在河南省政府采购网等相关媒体上发布成交公告，同时向成交供应商发出成交通知书。</w:t>
      </w:r>
    </w:p>
    <w:p w14:paraId="65D4CD26">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14:paraId="11AF3AFA">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31.3 成交通知书对采购人和成交供应商具有同等法律效力。成交通知书发出后，采购人改变成交结果，或者成交供应商放弃成交，应按相关法律、规章、规范性文件的要求承担相应的法律责任。</w:t>
      </w:r>
    </w:p>
    <w:p w14:paraId="4E83A973">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31.4 成交通知书将作为签订合同的依据。合同签订后，成交通知书成为合同的一部分。</w:t>
      </w:r>
    </w:p>
    <w:p w14:paraId="1D1F8CEE">
      <w:pPr>
        <w:widowControl/>
        <w:shd w:val="clear" w:color="auto" w:fill="FFFFFF"/>
        <w:spacing w:line="276" w:lineRule="auto"/>
        <w:ind w:firstLine="479"/>
        <w:rPr>
          <w:rFonts w:ascii="宋体" w:hAnsi="宋体" w:cs="仿宋"/>
          <w:color w:val="auto"/>
          <w:kern w:val="0"/>
          <w:sz w:val="28"/>
          <w:szCs w:val="28"/>
          <w:highlight w:val="none"/>
        </w:rPr>
      </w:pPr>
      <w:r>
        <w:rPr>
          <w:rFonts w:hint="eastAsia" w:ascii="宋体" w:hAnsi="宋体" w:cs="仿宋"/>
          <w:b/>
          <w:bCs/>
          <w:color w:val="auto"/>
          <w:kern w:val="0"/>
          <w:sz w:val="24"/>
          <w:highlight w:val="none"/>
        </w:rPr>
        <w:t>32.采购代理机构宣布谈判废止的权利</w:t>
      </w:r>
    </w:p>
    <w:p w14:paraId="3001369F">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 出现下列情况之一时，采购代理机构有权宣布谈判废止，并将理由通知所有供应商：</w:t>
      </w:r>
    </w:p>
    <w:p w14:paraId="1F8D2E27">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32.1.1出现影响采购公正的违法、违规行为的。</w:t>
      </w:r>
    </w:p>
    <w:p w14:paraId="7DAD744D">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32.1.2 供应商的最后一轮报价均超过了采购控制价，采购人不能支付的。</w:t>
      </w:r>
    </w:p>
    <w:p w14:paraId="202B4B79">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32.1.3 因重大变故，采购任务取消的。</w:t>
      </w:r>
    </w:p>
    <w:p w14:paraId="74AC810F">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32.1.4谈判截止时间结束后参加供应商不足3家的，评审期间符合专业条件的供应商或者对谈判文件作出实质响应的供应商不足3家的。</w:t>
      </w:r>
    </w:p>
    <w:p w14:paraId="4B0CE055">
      <w:pPr>
        <w:keepNext w:val="0"/>
        <w:keepLines w:val="0"/>
        <w:pageBreakBefore w:val="0"/>
        <w:widowControl/>
        <w:shd w:val="clear" w:color="auto" w:fill="FFFFFF"/>
        <w:kinsoku/>
        <w:overflowPunct/>
        <w:topLinePunct w:val="0"/>
        <w:bidi w:val="0"/>
        <w:spacing w:line="460" w:lineRule="exact"/>
        <w:ind w:firstLine="480"/>
        <w:rPr>
          <w:rFonts w:hint="eastAsia" w:ascii="宋体" w:hAnsi="宋体" w:eastAsia="宋体" w:cs="宋体"/>
          <w:color w:val="auto"/>
          <w:kern w:val="0"/>
          <w:sz w:val="24"/>
          <w:highlight w:val="none"/>
        </w:rPr>
      </w:pPr>
    </w:p>
    <w:p w14:paraId="32995FB0">
      <w:pPr>
        <w:widowControl/>
        <w:shd w:val="clear" w:color="auto" w:fill="FFFFFF"/>
        <w:spacing w:line="360" w:lineRule="auto"/>
        <w:ind w:firstLine="3534" w:firstLineChars="1100"/>
        <w:jc w:val="left"/>
        <w:rPr>
          <w:rFonts w:ascii="宋体" w:hAnsi="宋体" w:cs="宋体"/>
          <w:color w:val="auto"/>
          <w:kern w:val="0"/>
          <w:sz w:val="24"/>
          <w:highlight w:val="none"/>
        </w:rPr>
      </w:pPr>
      <w:r>
        <w:rPr>
          <w:rFonts w:hint="eastAsia" w:ascii="宋体" w:hAnsi="宋体" w:cs="宋体"/>
          <w:b/>
          <w:bCs/>
          <w:color w:val="auto"/>
          <w:kern w:val="0"/>
          <w:sz w:val="32"/>
          <w:szCs w:val="32"/>
          <w:highlight w:val="none"/>
        </w:rPr>
        <w:t>七</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rPr>
        <w:t>合同授予</w:t>
      </w:r>
    </w:p>
    <w:p w14:paraId="073D234B">
      <w:pPr>
        <w:widowControl/>
        <w:shd w:val="clear" w:color="auto" w:fill="FFFFFF"/>
        <w:spacing w:line="360" w:lineRule="auto"/>
        <w:ind w:firstLine="482"/>
        <w:rPr>
          <w:rFonts w:ascii="宋体" w:hAnsi="宋体" w:cs="宋体"/>
          <w:color w:val="auto"/>
          <w:kern w:val="0"/>
          <w:sz w:val="28"/>
          <w:szCs w:val="28"/>
          <w:highlight w:val="none"/>
        </w:rPr>
      </w:pPr>
      <w:r>
        <w:rPr>
          <w:rFonts w:hint="eastAsia" w:ascii="宋体" w:hAnsi="宋体" w:cs="宋体"/>
          <w:b/>
          <w:bCs/>
          <w:color w:val="auto"/>
          <w:kern w:val="0"/>
          <w:sz w:val="24"/>
          <w:highlight w:val="none"/>
        </w:rPr>
        <w:t>33.签订合同</w:t>
      </w:r>
    </w:p>
    <w:p w14:paraId="44E23538">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33.1 采购人、成交供应商自成交通知书发出之日起，在竞争性谈判文件第三章《供应商须知前附表》规定的时间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5D40A7FC">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33.2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30D732E4">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33.3 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751E538A">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33.4 采购人应在采购合同签订之日起</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个工作日内在河南省政府采购网进行合同公告及备案。</w:t>
      </w:r>
    </w:p>
    <w:p w14:paraId="2D322B5E">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33.5 河南省政府采购合同融资政策告知函:</w:t>
      </w:r>
    </w:p>
    <w:p w14:paraId="1F1195C7">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各供应商：</w:t>
      </w:r>
    </w:p>
    <w:p w14:paraId="343C3A23">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欢迎贵公司参与河南省政府采购活动！</w:t>
      </w:r>
    </w:p>
    <w:p w14:paraId="61FDA4BF">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403CF512">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贷款渠道和提供贷款的金融机构，可在河南省政府采购网“河南省政府采购合同融资平台”查询联系。</w:t>
      </w:r>
    </w:p>
    <w:p w14:paraId="7001489C">
      <w:pPr>
        <w:widowControl/>
        <w:shd w:val="clear" w:color="auto" w:fill="FFFFFF"/>
        <w:spacing w:line="460" w:lineRule="atLeast"/>
        <w:rPr>
          <w:rFonts w:ascii="宋体" w:hAnsi="宋体" w:cs="宋体"/>
          <w:b/>
          <w:bCs/>
          <w:color w:val="auto"/>
          <w:kern w:val="0"/>
          <w:sz w:val="32"/>
          <w:szCs w:val="32"/>
          <w:highlight w:val="none"/>
        </w:rPr>
      </w:pPr>
    </w:p>
    <w:p w14:paraId="327A0075">
      <w:pPr>
        <w:widowControl/>
        <w:shd w:val="clear" w:color="auto" w:fill="FFFFFF"/>
        <w:spacing w:line="460" w:lineRule="atLeast"/>
        <w:rPr>
          <w:rFonts w:ascii="宋体" w:hAnsi="宋体" w:cs="宋体"/>
          <w:b/>
          <w:bCs/>
          <w:color w:val="auto"/>
          <w:kern w:val="0"/>
          <w:sz w:val="32"/>
          <w:szCs w:val="32"/>
          <w:highlight w:val="none"/>
        </w:rPr>
      </w:pPr>
    </w:p>
    <w:p w14:paraId="54F4F172">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172ACB18">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1BA6C881">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3DFC7078">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01E072E3">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055539C6">
      <w:pPr>
        <w:widowControl/>
        <w:shd w:val="clear" w:color="auto" w:fill="FFFFFF"/>
        <w:spacing w:line="460" w:lineRule="atLeast"/>
        <w:ind w:firstLine="1767" w:firstLineChars="550"/>
        <w:rPr>
          <w:rFonts w:ascii="宋体" w:hAnsi="宋体" w:cs="宋体"/>
          <w:b/>
          <w:bCs/>
          <w:color w:val="auto"/>
          <w:kern w:val="0"/>
          <w:sz w:val="32"/>
          <w:szCs w:val="32"/>
          <w:highlight w:val="none"/>
        </w:rPr>
      </w:pPr>
    </w:p>
    <w:p w14:paraId="7E7BD2F5">
      <w:pPr>
        <w:pStyle w:val="2"/>
        <w:rPr>
          <w:rFonts w:ascii="宋体" w:hAnsi="宋体" w:cs="宋体"/>
          <w:b/>
          <w:bCs/>
          <w:color w:val="auto"/>
          <w:kern w:val="0"/>
          <w:sz w:val="32"/>
          <w:szCs w:val="32"/>
          <w:highlight w:val="none"/>
        </w:rPr>
      </w:pPr>
    </w:p>
    <w:p w14:paraId="66477B65">
      <w:pPr>
        <w:pStyle w:val="8"/>
        <w:rPr>
          <w:rFonts w:ascii="宋体" w:hAnsi="宋体" w:cs="宋体"/>
          <w:b/>
          <w:bCs/>
          <w:color w:val="auto"/>
          <w:kern w:val="0"/>
          <w:sz w:val="32"/>
          <w:szCs w:val="32"/>
          <w:highlight w:val="none"/>
        </w:rPr>
      </w:pPr>
    </w:p>
    <w:p w14:paraId="12E7EC6F">
      <w:pPr>
        <w:pStyle w:val="8"/>
        <w:rPr>
          <w:rFonts w:ascii="宋体" w:hAnsi="宋体" w:cs="宋体"/>
          <w:b/>
          <w:bCs/>
          <w:color w:val="auto"/>
          <w:kern w:val="0"/>
          <w:sz w:val="32"/>
          <w:szCs w:val="32"/>
          <w:highlight w:val="none"/>
        </w:rPr>
      </w:pPr>
    </w:p>
    <w:p w14:paraId="37A8944C">
      <w:pPr>
        <w:pStyle w:val="8"/>
        <w:rPr>
          <w:rFonts w:ascii="宋体" w:hAnsi="宋体" w:cs="宋体"/>
          <w:b/>
          <w:bCs/>
          <w:color w:val="auto"/>
          <w:kern w:val="0"/>
          <w:sz w:val="32"/>
          <w:szCs w:val="32"/>
          <w:highlight w:val="none"/>
        </w:rPr>
      </w:pPr>
    </w:p>
    <w:p w14:paraId="175CA6C5">
      <w:pPr>
        <w:pStyle w:val="8"/>
        <w:rPr>
          <w:rFonts w:ascii="宋体" w:hAnsi="宋体" w:cs="宋体"/>
          <w:b/>
          <w:bCs/>
          <w:color w:val="auto"/>
          <w:kern w:val="0"/>
          <w:sz w:val="32"/>
          <w:szCs w:val="32"/>
          <w:highlight w:val="none"/>
        </w:rPr>
      </w:pPr>
    </w:p>
    <w:p w14:paraId="686A762E">
      <w:pPr>
        <w:widowControl/>
        <w:shd w:val="clear" w:color="auto" w:fill="FFFFFF"/>
        <w:spacing w:line="460" w:lineRule="atLeast"/>
        <w:ind w:firstLine="1767" w:firstLineChars="550"/>
        <w:rPr>
          <w:rFonts w:ascii="宋体" w:hAnsi="宋体" w:cs="宋体"/>
          <w:color w:val="auto"/>
          <w:kern w:val="0"/>
          <w:sz w:val="28"/>
          <w:szCs w:val="28"/>
          <w:highlight w:val="none"/>
        </w:rPr>
      </w:pPr>
      <w:r>
        <w:rPr>
          <w:rFonts w:hint="eastAsia" w:ascii="宋体" w:hAnsi="宋体" w:cs="宋体"/>
          <w:b/>
          <w:bCs/>
          <w:color w:val="auto"/>
          <w:kern w:val="0"/>
          <w:sz w:val="32"/>
          <w:szCs w:val="32"/>
          <w:highlight w:val="none"/>
        </w:rPr>
        <w:t>第四章 政府采购合同（主要条款）（指引）</w:t>
      </w:r>
    </w:p>
    <w:p w14:paraId="4799CA0D">
      <w:pPr>
        <w:widowControl/>
        <w:shd w:val="clear" w:color="auto" w:fill="FFFFFF"/>
        <w:spacing w:line="460" w:lineRule="atLeast"/>
        <w:ind w:firstLine="482"/>
        <w:jc w:val="center"/>
        <w:rPr>
          <w:rFonts w:ascii="宋体" w:hAnsi="宋体" w:cs="仿宋"/>
          <w:color w:val="auto"/>
          <w:kern w:val="0"/>
          <w:sz w:val="28"/>
          <w:szCs w:val="28"/>
          <w:highlight w:val="none"/>
        </w:rPr>
      </w:pP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采购人可根据采购项目的实际情况增减条款和内容</w:t>
      </w:r>
      <w:r>
        <w:rPr>
          <w:rFonts w:hint="eastAsia" w:ascii="宋体" w:hAnsi="宋体" w:cs="宋体"/>
          <w:b/>
          <w:bCs/>
          <w:color w:val="auto"/>
          <w:kern w:val="0"/>
          <w:sz w:val="24"/>
          <w:highlight w:val="none"/>
        </w:rPr>
        <w:t>）</w:t>
      </w:r>
    </w:p>
    <w:p w14:paraId="3E66856F">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项目名称：                              项目编号：</w:t>
      </w:r>
    </w:p>
    <w:p w14:paraId="01FB5C22">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甲方：（采购人）</w:t>
      </w:r>
    </w:p>
    <w:p w14:paraId="6137C618">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乙方：（成交供应商）</w:t>
      </w:r>
    </w:p>
    <w:p w14:paraId="29080357">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甲、乙双方根据《中华人民共和国采购法》、《中华人民共和国</w:t>
      </w:r>
      <w:r>
        <w:rPr>
          <w:rFonts w:hint="eastAsia" w:ascii="宋体" w:hAnsi="宋体" w:cs="宋体"/>
          <w:color w:val="auto"/>
          <w:kern w:val="0"/>
          <w:sz w:val="24"/>
          <w:highlight w:val="none"/>
          <w:lang w:val="en-US" w:eastAsia="zh-CN"/>
        </w:rPr>
        <w:t>民法典</w:t>
      </w:r>
      <w:r>
        <w:rPr>
          <w:rFonts w:hint="eastAsia" w:ascii="宋体" w:hAnsi="宋体" w:cs="宋体"/>
          <w:color w:val="auto"/>
          <w:kern w:val="0"/>
          <w:sz w:val="24"/>
          <w:highlight w:val="none"/>
        </w:rPr>
        <w:t>》等法律法规的规定，按照</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lang w:val="en-US" w:eastAsia="zh-CN"/>
        </w:rPr>
        <w:t>项目</w:t>
      </w:r>
      <w:r>
        <w:rPr>
          <w:rFonts w:hint="eastAsia" w:ascii="宋体" w:hAnsi="宋体" w:cs="宋体"/>
          <w:color w:val="auto"/>
          <w:kern w:val="0"/>
          <w:sz w:val="24"/>
          <w:highlight w:val="none"/>
        </w:rPr>
        <w:t>编号）的招标结果签订本合同。</w:t>
      </w:r>
    </w:p>
    <w:p w14:paraId="5CECFA03">
      <w:pPr>
        <w:spacing w:line="360" w:lineRule="auto"/>
        <w:ind w:firstLine="482" w:firstLineChars="200"/>
        <w:rPr>
          <w:rFonts w:ascii="宋体" w:hAnsi="宋体" w:cs="宋体"/>
          <w:b/>
          <w:color w:val="auto"/>
          <w:kern w:val="0"/>
          <w:sz w:val="24"/>
          <w:highlight w:val="none"/>
        </w:rPr>
      </w:pPr>
      <w:r>
        <w:rPr>
          <w:rFonts w:hint="eastAsia" w:ascii="宋体" w:hAnsi="宋体" w:cs="宋体"/>
          <w:b/>
          <w:color w:val="auto"/>
          <w:sz w:val="24"/>
          <w:highlight w:val="none"/>
        </w:rPr>
        <w:t>1、服务内容：</w:t>
      </w:r>
    </w:p>
    <w:p w14:paraId="442A08DA">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2.合同金额</w:t>
      </w:r>
    </w:p>
    <w:p w14:paraId="27ABC710">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本合同金额为人民币（大写）：元（￥________元）。</w:t>
      </w:r>
    </w:p>
    <w:p w14:paraId="130D256D">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3.服务期限和服务地点</w:t>
      </w:r>
    </w:p>
    <w:p w14:paraId="7EE0EBF0">
      <w:pPr>
        <w:widowControl/>
        <w:wordWrap w:val="0"/>
        <w:snapToGrid w:val="0"/>
        <w:spacing w:line="360" w:lineRule="auto"/>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3.1服务期限：</w:t>
      </w:r>
    </w:p>
    <w:p w14:paraId="4A588D77">
      <w:pPr>
        <w:widowControl/>
        <w:wordWrap w:val="0"/>
        <w:snapToGrid w:val="0"/>
        <w:spacing w:line="360" w:lineRule="auto"/>
        <w:ind w:firstLine="480" w:firstLineChars="200"/>
        <w:jc w:val="left"/>
        <w:rPr>
          <w:rFonts w:ascii="宋体" w:hAnsi="宋体" w:cs="宋体"/>
          <w:b/>
          <w:color w:val="auto"/>
          <w:kern w:val="0"/>
          <w:sz w:val="24"/>
          <w:highlight w:val="none"/>
        </w:rPr>
      </w:pPr>
      <w:r>
        <w:rPr>
          <w:rFonts w:hint="eastAsia" w:ascii="宋体" w:hAnsi="宋体" w:cs="宋体"/>
          <w:bCs/>
          <w:color w:val="auto"/>
          <w:kern w:val="0"/>
          <w:sz w:val="24"/>
          <w:highlight w:val="none"/>
        </w:rPr>
        <w:t>3.2服务地点：</w:t>
      </w:r>
    </w:p>
    <w:p w14:paraId="49D23146">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4.付款方式</w:t>
      </w:r>
    </w:p>
    <w:p w14:paraId="685932BA">
      <w:pPr>
        <w:widowControl/>
        <w:wordWrap w:val="0"/>
        <w:snapToGrid w:val="0"/>
        <w:spacing w:line="360" w:lineRule="auto"/>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付款方式：</w:t>
      </w:r>
    </w:p>
    <w:p w14:paraId="18C82DD6">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5.税费</w:t>
      </w:r>
    </w:p>
    <w:p w14:paraId="2B4558D7">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本合同执行中相关的一切税费均由乙方负担。</w:t>
      </w:r>
    </w:p>
    <w:p w14:paraId="33612896">
      <w:pPr>
        <w:widowControl/>
        <w:wordWrap w:val="0"/>
        <w:snapToGrid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6.技术资料</w:t>
      </w:r>
    </w:p>
    <w:p w14:paraId="13CC3904">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没有甲方事先书面同意，乙方不得将由甲方提供的有关合同或任何合同条文、规格、计划、图纸等资料提供给与履行本合同无关的任何其他人。</w:t>
      </w:r>
    </w:p>
    <w:p w14:paraId="17AFD8A5">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7.知识产权</w:t>
      </w:r>
    </w:p>
    <w:p w14:paraId="1661408F">
      <w:pPr>
        <w:widowControl/>
        <w:wordWrap w:val="0"/>
        <w:snapToGrid w:val="0"/>
        <w:spacing w:line="360" w:lineRule="auto"/>
        <w:ind w:firstLine="480" w:firstLineChars="200"/>
        <w:jc w:val="left"/>
        <w:rPr>
          <w:rFonts w:ascii="宋体" w:hAnsi="宋体" w:cs="宋体"/>
          <w:bCs/>
          <w:color w:val="auto"/>
          <w:kern w:val="0"/>
          <w:sz w:val="24"/>
          <w:highlight w:val="none"/>
        </w:rPr>
      </w:pPr>
      <w:r>
        <w:rPr>
          <w:rFonts w:hint="eastAsia" w:ascii="宋体" w:hAnsi="宋体" w:cs="宋体"/>
          <w:color w:val="auto"/>
          <w:kern w:val="0"/>
          <w:sz w:val="24"/>
          <w:highlight w:val="none"/>
        </w:rPr>
        <w:t>乙方保证所提供的服务或其任何一部分均不会侵犯任何第三方的知识产权</w:t>
      </w:r>
      <w:r>
        <w:rPr>
          <w:rFonts w:hint="eastAsia" w:ascii="宋体" w:hAnsi="宋体" w:cs="宋体"/>
          <w:bCs/>
          <w:color w:val="auto"/>
          <w:kern w:val="0"/>
          <w:sz w:val="24"/>
          <w:highlight w:val="none"/>
        </w:rPr>
        <w:t>。</w:t>
      </w:r>
    </w:p>
    <w:p w14:paraId="5AE9C065">
      <w:pPr>
        <w:widowControl/>
        <w:wordWrap w:val="0"/>
        <w:snapToGrid w:val="0"/>
        <w:spacing w:line="360" w:lineRule="auto"/>
        <w:ind w:firstLine="482" w:firstLineChars="200"/>
        <w:jc w:val="left"/>
        <w:outlineLvl w:val="0"/>
        <w:rPr>
          <w:rFonts w:ascii="宋体" w:hAnsi="宋体" w:cs="宋体"/>
          <w:color w:val="auto"/>
          <w:kern w:val="0"/>
          <w:sz w:val="24"/>
          <w:highlight w:val="none"/>
          <w:u w:val="single"/>
        </w:rPr>
      </w:pPr>
      <w:r>
        <w:rPr>
          <w:rFonts w:hint="eastAsia" w:ascii="宋体" w:hAnsi="宋体" w:cs="宋体"/>
          <w:b/>
          <w:color w:val="auto"/>
          <w:kern w:val="0"/>
          <w:sz w:val="24"/>
          <w:highlight w:val="none"/>
        </w:rPr>
        <w:t>8.无产权瑕疵条款</w:t>
      </w:r>
    </w:p>
    <w:p w14:paraId="03D5F080">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乙方保证所提供的服务的所有权完全属于乙方且无任何抵押、查封等产权瑕疵。如有产权瑕疵的，视为乙方违约。乙方应负担由此而产生的一切损失。</w:t>
      </w:r>
    </w:p>
    <w:p w14:paraId="3AEE4FB4">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9.履约保证金的收取及退还</w:t>
      </w:r>
    </w:p>
    <w:p w14:paraId="2F7AF010">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9.1本项目不收取履约保证金。</w:t>
      </w:r>
    </w:p>
    <w:p w14:paraId="05588047">
      <w:pPr>
        <w:widowControl/>
        <w:wordWrap w:val="0"/>
        <w:snapToGrid w:val="0"/>
        <w:spacing w:line="360" w:lineRule="auto"/>
        <w:ind w:firstLine="482" w:firstLineChars="200"/>
        <w:jc w:val="left"/>
        <w:outlineLvl w:val="0"/>
        <w:rPr>
          <w:rFonts w:ascii="宋体" w:hAnsi="宋体" w:cs="宋体"/>
          <w:b/>
          <w:color w:val="auto"/>
          <w:kern w:val="0"/>
          <w:sz w:val="24"/>
          <w:highlight w:val="none"/>
        </w:rPr>
      </w:pPr>
      <w:r>
        <w:rPr>
          <w:rFonts w:hint="eastAsia" w:ascii="宋体" w:hAnsi="宋体" w:cs="宋体"/>
          <w:b/>
          <w:color w:val="auto"/>
          <w:kern w:val="0"/>
          <w:sz w:val="24"/>
          <w:highlight w:val="none"/>
        </w:rPr>
        <w:t>10.转包或分包</w:t>
      </w:r>
    </w:p>
    <w:p w14:paraId="06F030DD">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10.1本合同范围的服务乙方不得以任何方式和形式进行转包和分包。</w:t>
      </w:r>
    </w:p>
    <w:p w14:paraId="512E2CD5">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10.2乙方如有转包和分包的行为，甲方有权给予终止合同。</w:t>
      </w:r>
    </w:p>
    <w:p w14:paraId="53720010">
      <w:pPr>
        <w:spacing w:line="360" w:lineRule="auto"/>
        <w:ind w:firstLine="482" w:firstLineChars="200"/>
        <w:outlineLvl w:val="0"/>
        <w:rPr>
          <w:rFonts w:ascii="宋体" w:hAnsi="宋体" w:cs="宋体"/>
          <w:b/>
          <w:color w:val="auto"/>
          <w:sz w:val="24"/>
          <w:highlight w:val="none"/>
        </w:rPr>
      </w:pPr>
      <w:r>
        <w:rPr>
          <w:rFonts w:hint="eastAsia" w:ascii="宋体" w:hAnsi="宋体" w:cs="宋体"/>
          <w:b/>
          <w:color w:val="auto"/>
          <w:sz w:val="24"/>
          <w:highlight w:val="none"/>
        </w:rPr>
        <w:t>11.质量保证</w:t>
      </w:r>
    </w:p>
    <w:p w14:paraId="22C258C6">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乙方应提供优质服务，保证服务质量，且不能低于合同规定的范围和种类。</w:t>
      </w:r>
    </w:p>
    <w:p w14:paraId="30E0619D">
      <w:pPr>
        <w:spacing w:line="360" w:lineRule="auto"/>
        <w:ind w:firstLine="482" w:firstLineChars="200"/>
        <w:outlineLvl w:val="0"/>
        <w:rPr>
          <w:rFonts w:ascii="宋体" w:hAnsi="宋体" w:cs="宋体"/>
          <w:b/>
          <w:color w:val="auto"/>
          <w:sz w:val="24"/>
          <w:highlight w:val="none"/>
        </w:rPr>
      </w:pPr>
      <w:r>
        <w:rPr>
          <w:rFonts w:hint="eastAsia" w:ascii="宋体" w:hAnsi="宋体" w:cs="宋体"/>
          <w:b/>
          <w:color w:val="auto"/>
          <w:sz w:val="24"/>
          <w:highlight w:val="none"/>
        </w:rPr>
        <w:t>12.验收</w:t>
      </w:r>
    </w:p>
    <w:p w14:paraId="65A684C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验收严格按照招标文件和投标文件规定的标准进行验收。乙方应提供优质服务，保证服务质量，且不能低于合同规定的范围和种类。项目出现质量问题时，供应商应在接到通知后立即对异常情况进行处理，并做出响应性承诺，为投标文件的组成部分，否则按废标处理。</w:t>
      </w:r>
    </w:p>
    <w:p w14:paraId="37417210">
      <w:pPr>
        <w:spacing w:line="360" w:lineRule="auto"/>
        <w:ind w:firstLine="482" w:firstLineChars="200"/>
        <w:outlineLvl w:val="0"/>
        <w:rPr>
          <w:rFonts w:ascii="宋体" w:hAnsi="宋体" w:cs="宋体"/>
          <w:b/>
          <w:color w:val="auto"/>
          <w:sz w:val="24"/>
          <w:highlight w:val="none"/>
        </w:rPr>
      </w:pPr>
      <w:r>
        <w:rPr>
          <w:rFonts w:hint="eastAsia" w:ascii="宋体" w:hAnsi="宋体" w:cs="宋体"/>
          <w:b/>
          <w:color w:val="auto"/>
          <w:sz w:val="24"/>
          <w:highlight w:val="none"/>
        </w:rPr>
        <w:t>13.甲方的权利和义务</w:t>
      </w:r>
    </w:p>
    <w:p w14:paraId="164B16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2BAF112F">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13.2甲方有权依据双方签订的考评办法对乙方提供的服务进行定期考评。当考评结果未达到标准时，有权依据考评办法约定的数额扣除履约保证金。</w:t>
      </w:r>
    </w:p>
    <w:p w14:paraId="7C9AFDB2">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13.3负责检查监督乙方管理工作的实施及制度的执行情况。</w:t>
      </w:r>
    </w:p>
    <w:p w14:paraId="7A50EA52">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13.4国家法律、法规所规定由甲方承担的其它责任。</w:t>
      </w:r>
    </w:p>
    <w:p w14:paraId="42F88E8B">
      <w:pPr>
        <w:spacing w:line="360" w:lineRule="auto"/>
        <w:ind w:firstLine="241" w:firstLineChars="100"/>
        <w:outlineLvl w:val="0"/>
        <w:rPr>
          <w:rFonts w:ascii="宋体" w:hAnsi="宋体" w:cs="宋体"/>
          <w:b/>
          <w:color w:val="auto"/>
          <w:sz w:val="24"/>
          <w:highlight w:val="none"/>
        </w:rPr>
      </w:pPr>
      <w:r>
        <w:rPr>
          <w:rFonts w:hint="eastAsia" w:ascii="宋体" w:hAnsi="宋体" w:cs="宋体"/>
          <w:b/>
          <w:color w:val="auto"/>
          <w:sz w:val="24"/>
          <w:highlight w:val="none"/>
        </w:rPr>
        <w:t>14.乙方的权利和义务</w:t>
      </w:r>
    </w:p>
    <w:p w14:paraId="0FC98873">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14.1对本合同规定的委托服务范围内的项目享有管理权及服务义务。</w:t>
      </w:r>
    </w:p>
    <w:p w14:paraId="433ABE8E">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14.2对甲方下达整改通知书及时配合处理。</w:t>
      </w:r>
    </w:p>
    <w:p w14:paraId="2F947D78">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14.3接受项目行业管理部门及政府有关部门的指导，接受甲方的监督。</w:t>
      </w:r>
    </w:p>
    <w:p w14:paraId="09332318">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14.4国家法律、法规所规定由乙方承担的其它责任。</w:t>
      </w:r>
    </w:p>
    <w:p w14:paraId="7491E1F9">
      <w:pPr>
        <w:widowControl/>
        <w:wordWrap w:val="0"/>
        <w:snapToGrid w:val="0"/>
        <w:spacing w:line="460" w:lineRule="exact"/>
        <w:ind w:firstLine="240" w:firstLineChars="100"/>
        <w:jc w:val="left"/>
        <w:rPr>
          <w:rFonts w:ascii="宋体" w:cs="宋体"/>
          <w:strike/>
          <w:color w:val="auto"/>
          <w:kern w:val="0"/>
          <w:sz w:val="24"/>
          <w:highlight w:val="none"/>
        </w:rPr>
      </w:pPr>
      <w:r>
        <w:rPr>
          <w:rFonts w:hint="eastAsia" w:ascii="宋体" w:hAnsi="宋体" w:cs="宋体"/>
          <w:color w:val="auto"/>
          <w:kern w:val="0"/>
          <w:sz w:val="24"/>
          <w:highlight w:val="none"/>
        </w:rPr>
        <w:t>14.5乙方不得将由甲方提供的有关的条文、规格、计划、图纸等资料提供给与履行本合同无关的任何其他人。须提供承诺书，承诺书作为投标文件的一部分。</w:t>
      </w:r>
    </w:p>
    <w:p w14:paraId="210EAF84">
      <w:pPr>
        <w:spacing w:line="360" w:lineRule="auto"/>
        <w:ind w:firstLine="241" w:firstLineChars="100"/>
        <w:outlineLvl w:val="0"/>
        <w:rPr>
          <w:rFonts w:ascii="宋体" w:hAnsi="宋体" w:cs="宋体"/>
          <w:b/>
          <w:color w:val="auto"/>
          <w:sz w:val="24"/>
          <w:highlight w:val="none"/>
        </w:rPr>
      </w:pPr>
      <w:r>
        <w:rPr>
          <w:rFonts w:hint="eastAsia" w:ascii="宋体" w:hAnsi="宋体" w:cs="宋体"/>
          <w:b/>
          <w:color w:val="auto"/>
          <w:sz w:val="24"/>
          <w:highlight w:val="none"/>
        </w:rPr>
        <w:t>15. 违约责任</w:t>
      </w:r>
    </w:p>
    <w:p w14:paraId="4AB5D731">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15.1甲乙双方必须遵守本合同并执行合同中的各项规定，保证本合同的正常履行。</w:t>
      </w:r>
    </w:p>
    <w:p w14:paraId="136CEA5F">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15.2乙方须出具承诺：在甲方资金不及时到位的情况下，能够保证按时交付和验收，否则按废标处理。</w:t>
      </w:r>
    </w:p>
    <w:p w14:paraId="18563886">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15.3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19C5B24">
      <w:pPr>
        <w:widowControl/>
        <w:wordWrap w:val="0"/>
        <w:snapToGrid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16.不可抗力事件处理</w:t>
      </w:r>
    </w:p>
    <w:p w14:paraId="2A3CFE4E">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21B4AFEA">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16.2 本合同中的不可抗力指不能预见、不能避免并不能克服的客观情况。包括但不限于：自然灾害如地震、台风、洪水、火灾；政府行为、法律规定或其适用的变化或者其他任何无法预见、避免或者控制的事件。</w:t>
      </w:r>
    </w:p>
    <w:p w14:paraId="0EFFAF75">
      <w:pPr>
        <w:widowControl/>
        <w:wordWrap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17.合同纠纷处理</w:t>
      </w:r>
    </w:p>
    <w:p w14:paraId="4DF53169">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因本合同或与本合同有关的一切事项发生争议，由双方友好协商解决。协商不成的，任何一方均可选择以下方式解决：</w:t>
      </w:r>
    </w:p>
    <w:p w14:paraId="781367B2">
      <w:pPr>
        <w:widowControl/>
        <w:wordWrap w:val="0"/>
        <w:spacing w:line="360" w:lineRule="auto"/>
        <w:ind w:firstLine="480" w:firstLineChars="200"/>
        <w:jc w:val="left"/>
        <w:outlineLvl w:val="0"/>
        <w:rPr>
          <w:rFonts w:ascii="宋体" w:hAnsi="宋体" w:cs="宋体"/>
          <w:color w:val="auto"/>
          <w:kern w:val="0"/>
          <w:sz w:val="24"/>
          <w:highlight w:val="none"/>
        </w:rPr>
      </w:pPr>
      <w:r>
        <w:rPr>
          <w:rFonts w:hint="eastAsia" w:ascii="宋体" w:hAnsi="宋体" w:cs="宋体"/>
          <w:color w:val="auto"/>
          <w:kern w:val="0"/>
          <w:sz w:val="24"/>
          <w:highlight w:val="none"/>
        </w:rPr>
        <w:t>17.1 向甲方所在地仲裁委员会申请仲裁。</w:t>
      </w:r>
    </w:p>
    <w:p w14:paraId="59547B0C">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17.2 向合同签订地人民法院提起诉讼。</w:t>
      </w:r>
    </w:p>
    <w:p w14:paraId="3A1AE7DC">
      <w:pPr>
        <w:widowControl/>
        <w:wordWrap w:val="0"/>
        <w:spacing w:line="360" w:lineRule="auto"/>
        <w:ind w:firstLine="479" w:firstLineChars="199"/>
        <w:jc w:val="left"/>
        <w:rPr>
          <w:rFonts w:ascii="宋体" w:hAnsi="宋体" w:cs="宋体"/>
          <w:b/>
          <w:color w:val="auto"/>
          <w:kern w:val="0"/>
          <w:sz w:val="24"/>
          <w:highlight w:val="none"/>
        </w:rPr>
      </w:pPr>
      <w:r>
        <w:rPr>
          <w:rFonts w:hint="eastAsia" w:ascii="宋体" w:hAnsi="宋体" w:cs="宋体"/>
          <w:b/>
          <w:color w:val="auto"/>
          <w:kern w:val="0"/>
          <w:sz w:val="24"/>
          <w:highlight w:val="none"/>
        </w:rPr>
        <w:t>18.违约解除合同</w:t>
      </w:r>
    </w:p>
    <w:p w14:paraId="49CE74A5">
      <w:pPr>
        <w:widowControl/>
        <w:wordWrap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18.1违反本合同第10条的规定的。</w:t>
      </w:r>
    </w:p>
    <w:p w14:paraId="1EF3B4A1">
      <w:pPr>
        <w:widowControl/>
        <w:wordWrap w:val="0"/>
        <w:spacing w:line="360" w:lineRule="auto"/>
        <w:ind w:firstLine="480" w:firstLineChars="200"/>
        <w:jc w:val="left"/>
        <w:outlineLvl w:val="0"/>
        <w:rPr>
          <w:rFonts w:ascii="宋体" w:hAnsi="宋体" w:cs="宋体"/>
          <w:color w:val="auto"/>
          <w:kern w:val="0"/>
          <w:sz w:val="24"/>
          <w:highlight w:val="none"/>
        </w:rPr>
      </w:pPr>
      <w:r>
        <w:rPr>
          <w:rFonts w:hint="eastAsia" w:ascii="宋体" w:hAnsi="宋体" w:cs="宋体"/>
          <w:color w:val="auto"/>
          <w:kern w:val="0"/>
          <w:sz w:val="24"/>
          <w:highlight w:val="none"/>
        </w:rPr>
        <w:t>18.2 乙方未能履行合同规定的其它主要义务的。</w:t>
      </w:r>
    </w:p>
    <w:p w14:paraId="6688EAEE">
      <w:pPr>
        <w:widowControl/>
        <w:wordWrap w:val="0"/>
        <w:spacing w:line="360" w:lineRule="auto"/>
        <w:ind w:firstLine="360" w:firstLineChars="15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18.3 在本合同履行过程中有腐败和欺诈行为的。</w:t>
      </w:r>
    </w:p>
    <w:p w14:paraId="6D2B5EB7">
      <w:pPr>
        <w:widowControl/>
        <w:wordWrap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19.其他约定</w:t>
      </w:r>
    </w:p>
    <w:p w14:paraId="61E20F44">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19.1 本采购项目的谈判件、成交供应商的投标文件以及相关的澄清确认函（如果有的话）均为本合同不可分割的一部分，与本合同具有同等法律效力。</w:t>
      </w:r>
    </w:p>
    <w:p w14:paraId="7EB235CE">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19.2 本合同未尽事宜，双方另行补充。</w:t>
      </w:r>
    </w:p>
    <w:p w14:paraId="5CAC7792">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19.3本合同正本一式份，具有同等法律效力，甲、乙双方各执一份。自采购合同签订之日起1个工作日内，甲方在河南省政府采购网进行合同公告及备案。</w:t>
      </w:r>
    </w:p>
    <w:p w14:paraId="6FBC1AA9">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19.4合同签订后，采购人及时登录河南省政府采购网对采购代理机构进行信用评价。</w:t>
      </w:r>
    </w:p>
    <w:p w14:paraId="5CBE1578">
      <w:pPr>
        <w:widowControl/>
        <w:wordWrap w:val="0"/>
        <w:spacing w:line="46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19.5 本项目不收取履约保证金。</w:t>
      </w:r>
    </w:p>
    <w:p w14:paraId="539D96B9">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甲    方：                            乙    方：</w:t>
      </w:r>
    </w:p>
    <w:p w14:paraId="7B406F74">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法定代表人：                          法定代表人：</w:t>
      </w:r>
    </w:p>
    <w:p w14:paraId="02E8EC59">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委托代理人：                          委托代理人：</w:t>
      </w:r>
    </w:p>
    <w:p w14:paraId="495A55EA">
      <w:pPr>
        <w:widowControl/>
        <w:wordWrap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电    话：                            电    话：</w:t>
      </w:r>
    </w:p>
    <w:p w14:paraId="5D799432">
      <w:pPr>
        <w:widowControl/>
        <w:shd w:val="clear" w:color="auto" w:fill="FFFFFF"/>
        <w:spacing w:line="460" w:lineRule="atLeast"/>
        <w:jc w:val="center"/>
        <w:rPr>
          <w:rFonts w:ascii="宋体" w:hAnsi="宋体" w:cs="宋体"/>
          <w:color w:val="auto"/>
          <w:kern w:val="0"/>
          <w:sz w:val="24"/>
          <w:highlight w:val="none"/>
        </w:rPr>
        <w:sectPr>
          <w:headerReference r:id="rId6" w:type="first"/>
          <w:footerReference r:id="rId9" w:type="first"/>
          <w:headerReference r:id="rId4" w:type="default"/>
          <w:footerReference r:id="rId7" w:type="default"/>
          <w:headerReference r:id="rId5" w:type="even"/>
          <w:footerReference r:id="rId8" w:type="even"/>
          <w:pgSz w:w="11906" w:h="16838"/>
          <w:pgMar w:top="1440" w:right="1080" w:bottom="1440" w:left="1080" w:header="851" w:footer="992" w:gutter="0"/>
          <w:pgNumType w:fmt="decimal"/>
          <w:cols w:space="720" w:num="1"/>
          <w:titlePg/>
          <w:docGrid w:type="lines" w:linePitch="312" w:charSpace="0"/>
        </w:sectPr>
      </w:pPr>
      <w:r>
        <w:rPr>
          <w:rFonts w:hint="eastAsia" w:ascii="宋体" w:hAnsi="宋体" w:cs="宋体"/>
          <w:color w:val="auto"/>
          <w:kern w:val="0"/>
          <w:sz w:val="24"/>
          <w:highlight w:val="none"/>
        </w:rPr>
        <w:t>签订日期：年  月  日</w:t>
      </w:r>
    </w:p>
    <w:p w14:paraId="6D18F8A9">
      <w:pPr>
        <w:widowControl/>
        <w:shd w:val="clear" w:color="auto" w:fill="FFFFFF"/>
        <w:spacing w:line="460" w:lineRule="atLeast"/>
        <w:rPr>
          <w:rFonts w:ascii="宋体" w:hAnsi="宋体" w:cs="宋体"/>
          <w:color w:val="auto"/>
          <w:kern w:val="0"/>
          <w:sz w:val="24"/>
          <w:highlight w:val="none"/>
        </w:rPr>
      </w:pPr>
      <w:r>
        <w:rPr>
          <w:rFonts w:hint="eastAsia" w:ascii="宋体" w:hAnsi="宋体" w:cs="宋体"/>
          <w:color w:val="auto"/>
          <w:sz w:val="24"/>
          <w:highlight w:val="none"/>
        </w:rPr>
        <w:t>附件1</w:t>
      </w:r>
    </w:p>
    <w:p w14:paraId="0EE6F13C">
      <w:pPr>
        <w:jc w:val="center"/>
        <w:rPr>
          <w:rFonts w:ascii="宋体" w:hAnsi="宋体" w:cs="宋体"/>
          <w:color w:val="auto"/>
          <w:sz w:val="24"/>
          <w:highlight w:val="none"/>
        </w:rPr>
      </w:pPr>
      <w:r>
        <w:rPr>
          <w:rFonts w:hint="eastAsia" w:ascii="宋体" w:hAnsi="宋体" w:cs="宋体"/>
          <w:color w:val="auto"/>
          <w:sz w:val="24"/>
          <w:highlight w:val="none"/>
        </w:rPr>
        <w:t>政府采购验收通知单（履约验收指引）</w:t>
      </w:r>
    </w:p>
    <w:p w14:paraId="12F64F4A">
      <w:pPr>
        <w:rPr>
          <w:rFonts w:ascii="宋体" w:hAnsi="宋体" w:cs="宋体"/>
          <w:color w:val="auto"/>
          <w:sz w:val="24"/>
          <w:highlight w:val="none"/>
        </w:rPr>
      </w:pPr>
      <w:r>
        <w:rPr>
          <w:rFonts w:hint="eastAsia" w:ascii="宋体" w:hAnsi="宋体" w:cs="宋体"/>
          <w:color w:val="auto"/>
          <w:sz w:val="24"/>
          <w:highlight w:val="none"/>
        </w:rPr>
        <w:t xml:space="preserve">供应商：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17DC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7A927138">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采购单位</w:t>
            </w:r>
          </w:p>
        </w:tc>
        <w:tc>
          <w:tcPr>
            <w:tcW w:w="6480" w:type="dxa"/>
            <w:gridSpan w:val="3"/>
          </w:tcPr>
          <w:p w14:paraId="5B04FD7F">
            <w:pPr>
              <w:spacing w:line="600" w:lineRule="exact"/>
              <w:jc w:val="center"/>
              <w:rPr>
                <w:rFonts w:ascii="宋体" w:hAnsi="宋体" w:cs="宋体"/>
                <w:color w:val="auto"/>
                <w:sz w:val="24"/>
                <w:highlight w:val="none"/>
              </w:rPr>
            </w:pPr>
          </w:p>
        </w:tc>
      </w:tr>
      <w:tr w14:paraId="3D94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3C6DC0A3">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6480" w:type="dxa"/>
            <w:gridSpan w:val="3"/>
          </w:tcPr>
          <w:p w14:paraId="133D4A71">
            <w:pPr>
              <w:spacing w:line="600" w:lineRule="exact"/>
              <w:jc w:val="center"/>
              <w:rPr>
                <w:rFonts w:ascii="宋体" w:hAnsi="宋体" w:cs="宋体"/>
                <w:color w:val="auto"/>
                <w:sz w:val="24"/>
                <w:highlight w:val="none"/>
              </w:rPr>
            </w:pPr>
          </w:p>
        </w:tc>
      </w:tr>
      <w:tr w14:paraId="442C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49348361">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合同名称</w:t>
            </w:r>
          </w:p>
        </w:tc>
        <w:tc>
          <w:tcPr>
            <w:tcW w:w="6480" w:type="dxa"/>
            <w:gridSpan w:val="3"/>
          </w:tcPr>
          <w:p w14:paraId="52678633">
            <w:pPr>
              <w:spacing w:line="600" w:lineRule="exact"/>
              <w:jc w:val="center"/>
              <w:rPr>
                <w:rFonts w:ascii="宋体" w:hAnsi="宋体" w:cs="宋体"/>
                <w:color w:val="auto"/>
                <w:sz w:val="24"/>
                <w:highlight w:val="none"/>
              </w:rPr>
            </w:pPr>
          </w:p>
        </w:tc>
      </w:tr>
      <w:tr w14:paraId="78B5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123C08A2">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合同编号</w:t>
            </w:r>
          </w:p>
        </w:tc>
        <w:tc>
          <w:tcPr>
            <w:tcW w:w="1980" w:type="dxa"/>
          </w:tcPr>
          <w:p w14:paraId="29BDBBE0">
            <w:pPr>
              <w:spacing w:line="600" w:lineRule="exact"/>
              <w:jc w:val="center"/>
              <w:rPr>
                <w:rFonts w:ascii="宋体" w:hAnsi="宋体" w:cs="宋体"/>
                <w:color w:val="auto"/>
                <w:sz w:val="24"/>
                <w:highlight w:val="none"/>
              </w:rPr>
            </w:pPr>
          </w:p>
        </w:tc>
        <w:tc>
          <w:tcPr>
            <w:tcW w:w="2160" w:type="dxa"/>
          </w:tcPr>
          <w:p w14:paraId="119553E0">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合同金额</w:t>
            </w:r>
          </w:p>
        </w:tc>
        <w:tc>
          <w:tcPr>
            <w:tcW w:w="2340" w:type="dxa"/>
          </w:tcPr>
          <w:p w14:paraId="62FE5D0D">
            <w:pPr>
              <w:spacing w:line="600" w:lineRule="exact"/>
              <w:jc w:val="center"/>
              <w:rPr>
                <w:rFonts w:ascii="宋体" w:hAnsi="宋体" w:cs="宋体"/>
                <w:color w:val="auto"/>
                <w:sz w:val="24"/>
                <w:highlight w:val="none"/>
              </w:rPr>
            </w:pPr>
          </w:p>
        </w:tc>
      </w:tr>
      <w:tr w14:paraId="5A3F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38B1CE59">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验收时间</w:t>
            </w:r>
          </w:p>
        </w:tc>
        <w:tc>
          <w:tcPr>
            <w:tcW w:w="1980" w:type="dxa"/>
          </w:tcPr>
          <w:p w14:paraId="6EC73272">
            <w:pPr>
              <w:spacing w:line="600" w:lineRule="exact"/>
              <w:jc w:val="center"/>
              <w:rPr>
                <w:rFonts w:ascii="宋体" w:hAnsi="宋体" w:cs="宋体"/>
                <w:color w:val="auto"/>
                <w:sz w:val="24"/>
                <w:highlight w:val="none"/>
              </w:rPr>
            </w:pPr>
          </w:p>
        </w:tc>
        <w:tc>
          <w:tcPr>
            <w:tcW w:w="2160" w:type="dxa"/>
          </w:tcPr>
          <w:p w14:paraId="7079A8FC">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验收地点</w:t>
            </w:r>
          </w:p>
        </w:tc>
        <w:tc>
          <w:tcPr>
            <w:tcW w:w="2340" w:type="dxa"/>
          </w:tcPr>
          <w:p w14:paraId="164D355C">
            <w:pPr>
              <w:spacing w:line="600" w:lineRule="exact"/>
              <w:jc w:val="center"/>
              <w:rPr>
                <w:rFonts w:ascii="宋体" w:hAnsi="宋体" w:cs="宋体"/>
                <w:color w:val="auto"/>
                <w:sz w:val="24"/>
                <w:highlight w:val="none"/>
              </w:rPr>
            </w:pPr>
          </w:p>
        </w:tc>
      </w:tr>
      <w:tr w14:paraId="4296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14:paraId="60847C4E">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联系人</w:t>
            </w:r>
          </w:p>
        </w:tc>
        <w:tc>
          <w:tcPr>
            <w:tcW w:w="1980" w:type="dxa"/>
          </w:tcPr>
          <w:p w14:paraId="494DE805">
            <w:pPr>
              <w:spacing w:line="600" w:lineRule="exact"/>
              <w:jc w:val="center"/>
              <w:rPr>
                <w:rFonts w:ascii="宋体" w:hAnsi="宋体" w:cs="宋体"/>
                <w:color w:val="auto"/>
                <w:sz w:val="24"/>
                <w:highlight w:val="none"/>
              </w:rPr>
            </w:pPr>
          </w:p>
        </w:tc>
        <w:tc>
          <w:tcPr>
            <w:tcW w:w="2160" w:type="dxa"/>
          </w:tcPr>
          <w:p w14:paraId="3C718F4D">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联系电话</w:t>
            </w:r>
          </w:p>
        </w:tc>
        <w:tc>
          <w:tcPr>
            <w:tcW w:w="2340" w:type="dxa"/>
          </w:tcPr>
          <w:p w14:paraId="4F0062EC">
            <w:pPr>
              <w:spacing w:line="600" w:lineRule="exact"/>
              <w:jc w:val="center"/>
              <w:rPr>
                <w:rFonts w:ascii="宋体" w:hAnsi="宋体" w:cs="宋体"/>
                <w:color w:val="auto"/>
                <w:sz w:val="24"/>
                <w:highlight w:val="none"/>
              </w:rPr>
            </w:pPr>
          </w:p>
        </w:tc>
      </w:tr>
      <w:tr w14:paraId="4EF0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tcPr>
          <w:p w14:paraId="5EAB45FF">
            <w:pPr>
              <w:spacing w:line="600" w:lineRule="exact"/>
              <w:jc w:val="center"/>
              <w:rPr>
                <w:rFonts w:ascii="宋体" w:hAnsi="宋体" w:cs="宋体"/>
                <w:color w:val="auto"/>
                <w:sz w:val="24"/>
                <w:highlight w:val="none"/>
              </w:rPr>
            </w:pPr>
            <w:r>
              <w:rPr>
                <w:rFonts w:hint="eastAsia" w:ascii="宋体" w:hAnsi="宋体" w:cs="宋体"/>
                <w:color w:val="auto"/>
                <w:sz w:val="24"/>
                <w:highlight w:val="none"/>
              </w:rPr>
              <w:t>验收方案及工作要求</w:t>
            </w:r>
          </w:p>
        </w:tc>
      </w:tr>
      <w:tr w14:paraId="4E1B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3" w:hRule="atLeast"/>
        </w:trPr>
        <w:tc>
          <w:tcPr>
            <w:tcW w:w="9108" w:type="dxa"/>
            <w:gridSpan w:val="4"/>
          </w:tcPr>
          <w:p w14:paraId="3C6A6A02">
            <w:pPr>
              <w:jc w:val="center"/>
              <w:rPr>
                <w:rFonts w:ascii="宋体" w:hAnsi="宋体" w:cs="宋体"/>
                <w:color w:val="auto"/>
                <w:sz w:val="24"/>
                <w:highlight w:val="none"/>
              </w:rPr>
            </w:pPr>
          </w:p>
          <w:p w14:paraId="4C4E7DE8">
            <w:pPr>
              <w:jc w:val="center"/>
              <w:rPr>
                <w:rFonts w:ascii="宋体" w:hAnsi="宋体" w:cs="宋体"/>
                <w:color w:val="auto"/>
                <w:sz w:val="24"/>
                <w:highlight w:val="none"/>
              </w:rPr>
            </w:pPr>
          </w:p>
          <w:p w14:paraId="39A131BC">
            <w:pPr>
              <w:jc w:val="center"/>
              <w:rPr>
                <w:rFonts w:ascii="宋体" w:hAnsi="宋体" w:cs="宋体"/>
                <w:color w:val="auto"/>
                <w:sz w:val="24"/>
                <w:highlight w:val="none"/>
              </w:rPr>
            </w:pPr>
          </w:p>
          <w:p w14:paraId="019913B4">
            <w:pPr>
              <w:jc w:val="center"/>
              <w:rPr>
                <w:rFonts w:ascii="宋体" w:hAnsi="宋体" w:cs="宋体"/>
                <w:color w:val="auto"/>
                <w:sz w:val="24"/>
                <w:highlight w:val="none"/>
              </w:rPr>
            </w:pPr>
          </w:p>
          <w:p w14:paraId="1B2CE9B9">
            <w:pPr>
              <w:jc w:val="center"/>
              <w:rPr>
                <w:rFonts w:ascii="宋体" w:hAnsi="宋体" w:cs="宋体"/>
                <w:color w:val="auto"/>
                <w:sz w:val="24"/>
                <w:highlight w:val="none"/>
              </w:rPr>
            </w:pPr>
          </w:p>
          <w:p w14:paraId="2A8753E6">
            <w:pPr>
              <w:jc w:val="center"/>
              <w:rPr>
                <w:rFonts w:ascii="宋体" w:hAnsi="宋体" w:cs="宋体"/>
                <w:color w:val="auto"/>
                <w:sz w:val="24"/>
                <w:highlight w:val="none"/>
              </w:rPr>
            </w:pPr>
          </w:p>
          <w:p w14:paraId="322AAF72">
            <w:pPr>
              <w:jc w:val="center"/>
              <w:rPr>
                <w:rFonts w:ascii="宋体" w:hAnsi="宋体" w:cs="宋体"/>
                <w:color w:val="auto"/>
                <w:sz w:val="24"/>
                <w:highlight w:val="none"/>
              </w:rPr>
            </w:pPr>
          </w:p>
          <w:p w14:paraId="1C19855A">
            <w:pPr>
              <w:jc w:val="center"/>
              <w:rPr>
                <w:rFonts w:ascii="宋体" w:hAnsi="宋体" w:cs="宋体"/>
                <w:color w:val="auto"/>
                <w:sz w:val="24"/>
                <w:highlight w:val="none"/>
              </w:rPr>
            </w:pPr>
          </w:p>
          <w:p w14:paraId="4062735F">
            <w:pPr>
              <w:jc w:val="center"/>
              <w:rPr>
                <w:rFonts w:ascii="宋体" w:hAnsi="宋体" w:cs="宋体"/>
                <w:color w:val="auto"/>
                <w:sz w:val="24"/>
                <w:highlight w:val="none"/>
              </w:rPr>
            </w:pPr>
          </w:p>
          <w:p w14:paraId="19E6F73C">
            <w:pPr>
              <w:jc w:val="center"/>
              <w:rPr>
                <w:rFonts w:ascii="宋体" w:hAnsi="宋体" w:cs="宋体"/>
                <w:color w:val="auto"/>
                <w:sz w:val="24"/>
                <w:highlight w:val="none"/>
              </w:rPr>
            </w:pPr>
          </w:p>
          <w:p w14:paraId="5EB40515">
            <w:pPr>
              <w:jc w:val="center"/>
              <w:rPr>
                <w:rFonts w:ascii="宋体" w:hAnsi="宋体" w:cs="宋体"/>
                <w:color w:val="auto"/>
                <w:sz w:val="24"/>
                <w:highlight w:val="none"/>
              </w:rPr>
            </w:pPr>
            <w:r>
              <w:rPr>
                <w:rFonts w:hint="eastAsia" w:ascii="宋体" w:hAnsi="宋体" w:cs="宋体"/>
                <w:color w:val="auto"/>
                <w:sz w:val="24"/>
                <w:highlight w:val="none"/>
              </w:rPr>
              <w:t xml:space="preserve">                      组织实施单位公章</w:t>
            </w:r>
          </w:p>
          <w:p w14:paraId="11004E7E">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tc>
      </w:tr>
    </w:tbl>
    <w:p w14:paraId="3B907BF8">
      <w:pPr>
        <w:widowControl/>
        <w:shd w:val="clear" w:color="auto" w:fill="FFFFFF"/>
        <w:spacing w:line="460" w:lineRule="atLeast"/>
        <w:jc w:val="left"/>
        <w:rPr>
          <w:rFonts w:ascii="宋体" w:hAnsi="宋体" w:cs="宋体"/>
          <w:color w:val="auto"/>
          <w:kern w:val="0"/>
          <w:sz w:val="24"/>
          <w:highlight w:val="none"/>
        </w:rPr>
        <w:sectPr>
          <w:headerReference r:id="rId10" w:type="default"/>
          <w:footerReference r:id="rId11" w:type="default"/>
          <w:footerReference r:id="rId12" w:type="even"/>
          <w:pgSz w:w="11906" w:h="16838"/>
          <w:pgMar w:top="1440" w:right="1080" w:bottom="1440" w:left="1080" w:header="851" w:footer="992" w:gutter="0"/>
          <w:pgNumType w:fmt="decimal"/>
          <w:cols w:space="720" w:num="1"/>
          <w:titlePg/>
          <w:docGrid w:type="lines" w:linePitch="312" w:charSpace="0"/>
        </w:sectPr>
      </w:pPr>
    </w:p>
    <w:p w14:paraId="7C7B4CD6">
      <w:pPr>
        <w:spacing w:line="420" w:lineRule="exact"/>
        <w:rPr>
          <w:rFonts w:ascii="黑体" w:eastAsia="黑体"/>
          <w:color w:val="auto"/>
          <w:sz w:val="32"/>
          <w:highlight w:val="none"/>
        </w:rPr>
      </w:pPr>
      <w:r>
        <w:rPr>
          <w:rFonts w:hint="eastAsia" w:ascii="黑体" w:eastAsia="黑体"/>
          <w:color w:val="auto"/>
          <w:sz w:val="32"/>
          <w:highlight w:val="none"/>
        </w:rPr>
        <w:t>附件2</w:t>
      </w:r>
    </w:p>
    <w:p w14:paraId="649BDD52">
      <w:pPr>
        <w:spacing w:beforeLines="50" w:afterLines="50" w:line="460" w:lineRule="exact"/>
        <w:jc w:val="center"/>
        <w:rPr>
          <w:rFonts w:ascii="宋体" w:hAnsi="宋体"/>
          <w:b/>
          <w:color w:val="auto"/>
          <w:sz w:val="44"/>
          <w:szCs w:val="44"/>
          <w:highlight w:val="none"/>
        </w:rPr>
      </w:pPr>
      <w:r>
        <w:rPr>
          <w:rFonts w:hint="eastAsia"/>
          <w:b/>
          <w:color w:val="auto"/>
          <w:sz w:val="44"/>
          <w:szCs w:val="44"/>
          <w:highlight w:val="none"/>
        </w:rPr>
        <w:t>政府采购</w:t>
      </w:r>
      <w:r>
        <w:rPr>
          <w:rFonts w:hint="eastAsia" w:ascii="宋体" w:hAnsi="宋体"/>
          <w:b/>
          <w:color w:val="auto"/>
          <w:sz w:val="44"/>
          <w:szCs w:val="44"/>
          <w:highlight w:val="none"/>
        </w:rPr>
        <w:t>履约验收指引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702"/>
        <w:gridCol w:w="141"/>
        <w:gridCol w:w="1701"/>
        <w:gridCol w:w="284"/>
        <w:gridCol w:w="1007"/>
        <w:gridCol w:w="552"/>
        <w:gridCol w:w="2126"/>
        <w:gridCol w:w="1276"/>
        <w:gridCol w:w="852"/>
        <w:gridCol w:w="2191"/>
      </w:tblGrid>
      <w:tr w14:paraId="4DC4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2103" w:type="dxa"/>
            <w:vAlign w:val="center"/>
          </w:tcPr>
          <w:p w14:paraId="2070E877">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采购单位</w:t>
            </w:r>
          </w:p>
        </w:tc>
        <w:tc>
          <w:tcPr>
            <w:tcW w:w="1843" w:type="dxa"/>
            <w:gridSpan w:val="2"/>
            <w:vAlign w:val="center"/>
          </w:tcPr>
          <w:p w14:paraId="6A57E881">
            <w:pPr>
              <w:spacing w:line="280" w:lineRule="exact"/>
              <w:jc w:val="center"/>
              <w:rPr>
                <w:rFonts w:ascii="仿宋" w:hAnsi="仿宋" w:eastAsia="仿宋" w:cs="仿宋"/>
                <w:color w:val="auto"/>
                <w:sz w:val="24"/>
                <w:highlight w:val="none"/>
              </w:rPr>
            </w:pPr>
          </w:p>
        </w:tc>
        <w:tc>
          <w:tcPr>
            <w:tcW w:w="1985" w:type="dxa"/>
            <w:gridSpan w:val="2"/>
            <w:vAlign w:val="center"/>
          </w:tcPr>
          <w:p w14:paraId="2560667E">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559" w:type="dxa"/>
            <w:gridSpan w:val="2"/>
            <w:vAlign w:val="center"/>
          </w:tcPr>
          <w:p w14:paraId="3AF8704B">
            <w:pPr>
              <w:spacing w:line="280" w:lineRule="exact"/>
              <w:jc w:val="center"/>
              <w:rPr>
                <w:rFonts w:ascii="仿宋" w:hAnsi="仿宋" w:eastAsia="仿宋" w:cs="仿宋"/>
                <w:color w:val="auto"/>
                <w:sz w:val="24"/>
                <w:highlight w:val="none"/>
              </w:rPr>
            </w:pPr>
          </w:p>
        </w:tc>
        <w:tc>
          <w:tcPr>
            <w:tcW w:w="3402" w:type="dxa"/>
            <w:gridSpan w:val="2"/>
            <w:vAlign w:val="center"/>
          </w:tcPr>
          <w:p w14:paraId="36339874">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合同名称</w:t>
            </w:r>
          </w:p>
        </w:tc>
        <w:tc>
          <w:tcPr>
            <w:tcW w:w="3043" w:type="dxa"/>
            <w:gridSpan w:val="2"/>
            <w:vAlign w:val="center"/>
          </w:tcPr>
          <w:p w14:paraId="3155ECA0">
            <w:pPr>
              <w:spacing w:line="280" w:lineRule="exact"/>
              <w:jc w:val="center"/>
              <w:rPr>
                <w:rFonts w:ascii="仿宋" w:hAnsi="仿宋" w:eastAsia="仿宋" w:cs="仿宋"/>
                <w:color w:val="auto"/>
                <w:sz w:val="24"/>
                <w:highlight w:val="none"/>
              </w:rPr>
            </w:pPr>
          </w:p>
        </w:tc>
      </w:tr>
      <w:tr w14:paraId="383D8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103" w:type="dxa"/>
            <w:vAlign w:val="center"/>
          </w:tcPr>
          <w:p w14:paraId="4D93D955">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w:t>
            </w:r>
          </w:p>
        </w:tc>
        <w:tc>
          <w:tcPr>
            <w:tcW w:w="1843" w:type="dxa"/>
            <w:gridSpan w:val="2"/>
            <w:vAlign w:val="center"/>
          </w:tcPr>
          <w:p w14:paraId="189C7D72">
            <w:pPr>
              <w:spacing w:line="280" w:lineRule="exact"/>
              <w:jc w:val="center"/>
              <w:rPr>
                <w:rFonts w:ascii="仿宋" w:hAnsi="仿宋" w:eastAsia="仿宋" w:cs="仿宋"/>
                <w:color w:val="auto"/>
                <w:sz w:val="24"/>
                <w:highlight w:val="none"/>
              </w:rPr>
            </w:pPr>
          </w:p>
        </w:tc>
        <w:tc>
          <w:tcPr>
            <w:tcW w:w="1985" w:type="dxa"/>
            <w:gridSpan w:val="2"/>
            <w:vAlign w:val="center"/>
          </w:tcPr>
          <w:p w14:paraId="104BE92F">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项目及合同</w:t>
            </w:r>
          </w:p>
          <w:p w14:paraId="29E0A276">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编号</w:t>
            </w:r>
          </w:p>
        </w:tc>
        <w:tc>
          <w:tcPr>
            <w:tcW w:w="1559" w:type="dxa"/>
            <w:gridSpan w:val="2"/>
            <w:vAlign w:val="center"/>
          </w:tcPr>
          <w:p w14:paraId="418A0174">
            <w:pPr>
              <w:spacing w:line="280" w:lineRule="exact"/>
              <w:jc w:val="center"/>
              <w:rPr>
                <w:rFonts w:ascii="仿宋" w:hAnsi="仿宋" w:eastAsia="仿宋" w:cs="仿宋"/>
                <w:color w:val="auto"/>
                <w:sz w:val="24"/>
                <w:highlight w:val="none"/>
              </w:rPr>
            </w:pPr>
          </w:p>
        </w:tc>
        <w:tc>
          <w:tcPr>
            <w:tcW w:w="3402" w:type="dxa"/>
            <w:gridSpan w:val="2"/>
            <w:vAlign w:val="center"/>
          </w:tcPr>
          <w:p w14:paraId="486D6401">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合同金额</w:t>
            </w:r>
          </w:p>
        </w:tc>
        <w:tc>
          <w:tcPr>
            <w:tcW w:w="3043" w:type="dxa"/>
            <w:gridSpan w:val="2"/>
            <w:vAlign w:val="center"/>
          </w:tcPr>
          <w:p w14:paraId="49D145BD">
            <w:pPr>
              <w:spacing w:line="280" w:lineRule="exact"/>
              <w:jc w:val="center"/>
              <w:rPr>
                <w:rFonts w:ascii="仿宋" w:hAnsi="仿宋" w:eastAsia="仿宋" w:cs="仿宋"/>
                <w:color w:val="auto"/>
                <w:sz w:val="24"/>
                <w:highlight w:val="none"/>
              </w:rPr>
            </w:pPr>
          </w:p>
        </w:tc>
      </w:tr>
      <w:tr w14:paraId="17E9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03" w:type="dxa"/>
            <w:vAlign w:val="center"/>
          </w:tcPr>
          <w:p w14:paraId="0792167F">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分期验收</w:t>
            </w:r>
          </w:p>
        </w:tc>
        <w:tc>
          <w:tcPr>
            <w:tcW w:w="1843" w:type="dxa"/>
            <w:gridSpan w:val="2"/>
            <w:vAlign w:val="center"/>
          </w:tcPr>
          <w:p w14:paraId="7A4FB3E7">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是□   否□</w:t>
            </w:r>
          </w:p>
        </w:tc>
        <w:tc>
          <w:tcPr>
            <w:tcW w:w="1985" w:type="dxa"/>
            <w:gridSpan w:val="2"/>
            <w:vAlign w:val="center"/>
          </w:tcPr>
          <w:p w14:paraId="6B0469E9">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分期情况</w:t>
            </w:r>
          </w:p>
        </w:tc>
        <w:tc>
          <w:tcPr>
            <w:tcW w:w="8004" w:type="dxa"/>
            <w:gridSpan w:val="6"/>
            <w:vAlign w:val="center"/>
          </w:tcPr>
          <w:p w14:paraId="5FD1F3AE">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共分   期，此为第   期验收</w:t>
            </w:r>
          </w:p>
        </w:tc>
      </w:tr>
      <w:tr w14:paraId="562A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103" w:type="dxa"/>
            <w:vAlign w:val="center"/>
          </w:tcPr>
          <w:p w14:paraId="653C319A">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验收时间</w:t>
            </w:r>
          </w:p>
        </w:tc>
        <w:tc>
          <w:tcPr>
            <w:tcW w:w="1843" w:type="dxa"/>
            <w:gridSpan w:val="2"/>
            <w:vAlign w:val="center"/>
          </w:tcPr>
          <w:p w14:paraId="7068A3A2">
            <w:pPr>
              <w:spacing w:line="280" w:lineRule="exact"/>
              <w:jc w:val="center"/>
              <w:rPr>
                <w:rFonts w:ascii="仿宋" w:hAnsi="仿宋" w:eastAsia="仿宋" w:cs="仿宋"/>
                <w:color w:val="auto"/>
                <w:sz w:val="24"/>
                <w:highlight w:val="none"/>
              </w:rPr>
            </w:pPr>
          </w:p>
        </w:tc>
        <w:tc>
          <w:tcPr>
            <w:tcW w:w="1985" w:type="dxa"/>
            <w:gridSpan w:val="2"/>
            <w:vAlign w:val="center"/>
          </w:tcPr>
          <w:p w14:paraId="6501631C">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验收地点</w:t>
            </w:r>
          </w:p>
        </w:tc>
        <w:tc>
          <w:tcPr>
            <w:tcW w:w="1559" w:type="dxa"/>
            <w:gridSpan w:val="2"/>
            <w:vAlign w:val="center"/>
          </w:tcPr>
          <w:p w14:paraId="7EB1AA04">
            <w:pPr>
              <w:spacing w:line="280" w:lineRule="exact"/>
              <w:jc w:val="center"/>
              <w:rPr>
                <w:rFonts w:ascii="仿宋" w:hAnsi="仿宋" w:eastAsia="仿宋" w:cs="仿宋"/>
                <w:color w:val="auto"/>
                <w:sz w:val="24"/>
                <w:highlight w:val="none"/>
              </w:rPr>
            </w:pPr>
          </w:p>
        </w:tc>
        <w:tc>
          <w:tcPr>
            <w:tcW w:w="3402" w:type="dxa"/>
            <w:gridSpan w:val="2"/>
            <w:vAlign w:val="center"/>
          </w:tcPr>
          <w:p w14:paraId="11E2A8BA">
            <w:pPr>
              <w:spacing w:line="280" w:lineRule="exact"/>
              <w:ind w:left="432" w:hanging="432" w:hangingChars="180"/>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验收组织形式</w:t>
            </w:r>
          </w:p>
        </w:tc>
        <w:tc>
          <w:tcPr>
            <w:tcW w:w="3043" w:type="dxa"/>
            <w:gridSpan w:val="2"/>
            <w:vAlign w:val="center"/>
          </w:tcPr>
          <w:p w14:paraId="570D40D5">
            <w:pPr>
              <w:ind w:left="960" w:hanging="960" w:hangingChars="400"/>
              <w:jc w:val="center"/>
              <w:rPr>
                <w:rFonts w:ascii="仿宋" w:hAnsi="仿宋" w:eastAsia="仿宋" w:cs="仿宋"/>
                <w:color w:val="auto"/>
                <w:sz w:val="24"/>
                <w:highlight w:val="none"/>
              </w:rPr>
            </w:pPr>
            <w:r>
              <w:rPr>
                <w:rFonts w:hint="eastAsia" w:ascii="仿宋" w:hAnsi="仿宋" w:eastAsia="仿宋" w:cs="仿宋"/>
                <w:color w:val="auto"/>
                <w:sz w:val="24"/>
                <w:highlight w:val="none"/>
              </w:rPr>
              <w:t>□自行简易验收</w:t>
            </w:r>
          </w:p>
          <w:p w14:paraId="4DF28BC8">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□验收小组验收</w:t>
            </w:r>
          </w:p>
        </w:tc>
      </w:tr>
      <w:tr w14:paraId="604A9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103" w:type="dxa"/>
            <w:vMerge w:val="restart"/>
            <w:vAlign w:val="center"/>
          </w:tcPr>
          <w:p w14:paraId="18961B35">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验收内容</w:t>
            </w:r>
          </w:p>
        </w:tc>
        <w:tc>
          <w:tcPr>
            <w:tcW w:w="1702" w:type="dxa"/>
            <w:vAlign w:val="center"/>
          </w:tcPr>
          <w:p w14:paraId="375E6DC9">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施工内容</w:t>
            </w:r>
          </w:p>
        </w:tc>
        <w:tc>
          <w:tcPr>
            <w:tcW w:w="1842" w:type="dxa"/>
            <w:gridSpan w:val="2"/>
            <w:vAlign w:val="center"/>
          </w:tcPr>
          <w:p w14:paraId="1FE24392">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施工进度</w:t>
            </w:r>
          </w:p>
        </w:tc>
        <w:tc>
          <w:tcPr>
            <w:tcW w:w="1843" w:type="dxa"/>
            <w:gridSpan w:val="3"/>
            <w:vAlign w:val="center"/>
          </w:tcPr>
          <w:p w14:paraId="4ADB3F3C">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施工质量</w:t>
            </w:r>
          </w:p>
        </w:tc>
        <w:tc>
          <w:tcPr>
            <w:tcW w:w="2126" w:type="dxa"/>
            <w:vAlign w:val="center"/>
          </w:tcPr>
          <w:p w14:paraId="36123916">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施工人员</w:t>
            </w:r>
          </w:p>
          <w:p w14:paraId="08AAFDA6">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配备情况</w:t>
            </w:r>
          </w:p>
        </w:tc>
        <w:tc>
          <w:tcPr>
            <w:tcW w:w="2128" w:type="dxa"/>
            <w:gridSpan w:val="2"/>
            <w:vAlign w:val="center"/>
          </w:tcPr>
          <w:p w14:paraId="49F6FC03">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施工设备</w:t>
            </w:r>
          </w:p>
          <w:p w14:paraId="7D1F9CF2">
            <w:pPr>
              <w:spacing w:line="280" w:lineRule="exact"/>
              <w:jc w:val="center"/>
              <w:rPr>
                <w:rFonts w:ascii="仿宋" w:hAnsi="仿宋" w:eastAsia="仿宋" w:cs="仿宋"/>
                <w:color w:val="auto"/>
                <w:szCs w:val="21"/>
                <w:highlight w:val="none"/>
              </w:rPr>
            </w:pPr>
            <w:r>
              <w:rPr>
                <w:rFonts w:hint="eastAsia" w:ascii="仿宋" w:hAnsi="仿宋" w:eastAsia="仿宋" w:cs="仿宋"/>
                <w:color w:val="auto"/>
                <w:sz w:val="24"/>
                <w:highlight w:val="none"/>
              </w:rPr>
              <w:t>配备情况</w:t>
            </w:r>
          </w:p>
        </w:tc>
        <w:tc>
          <w:tcPr>
            <w:tcW w:w="2191" w:type="dxa"/>
            <w:vAlign w:val="center"/>
          </w:tcPr>
          <w:p w14:paraId="7C4DB6F2">
            <w:pPr>
              <w:spacing w:line="280" w:lineRule="exact"/>
              <w:jc w:val="center"/>
              <w:rPr>
                <w:rFonts w:ascii="仿宋" w:hAnsi="仿宋" w:eastAsia="仿宋" w:cs="仿宋"/>
                <w:color w:val="auto"/>
                <w:szCs w:val="21"/>
                <w:highlight w:val="none"/>
              </w:rPr>
            </w:pPr>
            <w:r>
              <w:rPr>
                <w:rFonts w:hint="eastAsia" w:ascii="仿宋" w:hAnsi="仿宋" w:eastAsia="仿宋" w:cs="仿宋"/>
                <w:color w:val="auto"/>
                <w:sz w:val="24"/>
                <w:highlight w:val="none"/>
              </w:rPr>
              <w:t>安全文明标准</w:t>
            </w:r>
          </w:p>
        </w:tc>
      </w:tr>
      <w:tr w14:paraId="7284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103" w:type="dxa"/>
            <w:vMerge w:val="continue"/>
            <w:vAlign w:val="center"/>
          </w:tcPr>
          <w:p w14:paraId="11B24F06">
            <w:pPr>
              <w:spacing w:line="280" w:lineRule="exact"/>
              <w:jc w:val="center"/>
              <w:rPr>
                <w:rFonts w:ascii="仿宋" w:hAnsi="仿宋" w:eastAsia="仿宋" w:cs="仿宋"/>
                <w:color w:val="auto"/>
                <w:sz w:val="24"/>
                <w:highlight w:val="none"/>
              </w:rPr>
            </w:pPr>
          </w:p>
        </w:tc>
        <w:tc>
          <w:tcPr>
            <w:tcW w:w="1702" w:type="dxa"/>
            <w:vAlign w:val="center"/>
          </w:tcPr>
          <w:p w14:paraId="7EB1ED1C">
            <w:pPr>
              <w:spacing w:line="280" w:lineRule="exact"/>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4C764772">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不合格□</w:t>
            </w:r>
          </w:p>
        </w:tc>
        <w:tc>
          <w:tcPr>
            <w:tcW w:w="1842" w:type="dxa"/>
            <w:gridSpan w:val="2"/>
            <w:vAlign w:val="center"/>
          </w:tcPr>
          <w:p w14:paraId="5663918C">
            <w:pPr>
              <w:spacing w:line="280" w:lineRule="exact"/>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54A38C56">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不合格□</w:t>
            </w:r>
          </w:p>
        </w:tc>
        <w:tc>
          <w:tcPr>
            <w:tcW w:w="1843" w:type="dxa"/>
            <w:gridSpan w:val="3"/>
            <w:vAlign w:val="center"/>
          </w:tcPr>
          <w:p w14:paraId="3C699B01">
            <w:pPr>
              <w:spacing w:line="280" w:lineRule="exact"/>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41089CEF">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不合格□</w:t>
            </w:r>
          </w:p>
        </w:tc>
        <w:tc>
          <w:tcPr>
            <w:tcW w:w="2126" w:type="dxa"/>
            <w:vAlign w:val="center"/>
          </w:tcPr>
          <w:p w14:paraId="77BD9291">
            <w:pPr>
              <w:spacing w:line="280" w:lineRule="exact"/>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3AEC646E">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不合格□</w:t>
            </w:r>
          </w:p>
        </w:tc>
        <w:tc>
          <w:tcPr>
            <w:tcW w:w="2128" w:type="dxa"/>
            <w:gridSpan w:val="2"/>
            <w:vAlign w:val="center"/>
          </w:tcPr>
          <w:p w14:paraId="670B49F8">
            <w:pPr>
              <w:spacing w:line="280" w:lineRule="exact"/>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4C3754D1">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不合格□</w:t>
            </w:r>
          </w:p>
        </w:tc>
        <w:tc>
          <w:tcPr>
            <w:tcW w:w="2191" w:type="dxa"/>
            <w:vAlign w:val="center"/>
          </w:tcPr>
          <w:p w14:paraId="35431B0C">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w:t>
            </w:r>
          </w:p>
          <w:p w14:paraId="7A5D4C6C">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不合格□</w:t>
            </w:r>
          </w:p>
        </w:tc>
      </w:tr>
      <w:tr w14:paraId="3940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3" w:type="dxa"/>
            <w:vAlign w:val="center"/>
          </w:tcPr>
          <w:p w14:paraId="31547153">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第三方机构</w:t>
            </w:r>
          </w:p>
          <w:p w14:paraId="325FE41B">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情况说明</w:t>
            </w:r>
          </w:p>
        </w:tc>
        <w:tc>
          <w:tcPr>
            <w:tcW w:w="11832" w:type="dxa"/>
            <w:gridSpan w:val="10"/>
            <w:vAlign w:val="center"/>
          </w:tcPr>
          <w:p w14:paraId="4B439333">
            <w:pPr>
              <w:spacing w:line="280" w:lineRule="exact"/>
              <w:rPr>
                <w:rFonts w:ascii="仿宋" w:hAnsi="仿宋" w:eastAsia="仿宋" w:cs="仿宋"/>
                <w:color w:val="auto"/>
                <w:highlight w:val="none"/>
              </w:rPr>
            </w:pPr>
            <w:r>
              <w:rPr>
                <w:rFonts w:hint="eastAsia" w:ascii="仿宋" w:hAnsi="仿宋" w:eastAsia="仿宋" w:cs="仿宋"/>
                <w:color w:val="auto"/>
                <w:highlight w:val="none"/>
              </w:rPr>
              <w:t>（设计、监理等机构可根据实际情况，出具相关意见）</w:t>
            </w:r>
          </w:p>
        </w:tc>
      </w:tr>
      <w:tr w14:paraId="4F19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3" w:type="dxa"/>
            <w:vAlign w:val="center"/>
          </w:tcPr>
          <w:p w14:paraId="23C180F1">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存在问题</w:t>
            </w:r>
          </w:p>
          <w:p w14:paraId="2749A56A">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和改进意见</w:t>
            </w:r>
          </w:p>
        </w:tc>
        <w:tc>
          <w:tcPr>
            <w:tcW w:w="11832" w:type="dxa"/>
            <w:gridSpan w:val="10"/>
            <w:vAlign w:val="center"/>
          </w:tcPr>
          <w:p w14:paraId="406A5E95">
            <w:pPr>
              <w:spacing w:line="280" w:lineRule="exact"/>
              <w:jc w:val="center"/>
              <w:rPr>
                <w:rFonts w:ascii="仿宋" w:hAnsi="仿宋" w:eastAsia="仿宋" w:cs="仿宋"/>
                <w:color w:val="auto"/>
                <w:highlight w:val="none"/>
              </w:rPr>
            </w:pPr>
          </w:p>
        </w:tc>
      </w:tr>
      <w:tr w14:paraId="7019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103" w:type="dxa"/>
            <w:vAlign w:val="center"/>
          </w:tcPr>
          <w:p w14:paraId="1F75E9A3">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最终结论</w:t>
            </w:r>
          </w:p>
        </w:tc>
        <w:tc>
          <w:tcPr>
            <w:tcW w:w="11832" w:type="dxa"/>
            <w:gridSpan w:val="10"/>
            <w:vAlign w:val="center"/>
          </w:tcPr>
          <w:p w14:paraId="5D0D9FAB">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合  格□                              不合格□</w:t>
            </w:r>
          </w:p>
        </w:tc>
      </w:tr>
      <w:tr w14:paraId="5B9C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2103" w:type="dxa"/>
            <w:vAlign w:val="center"/>
          </w:tcPr>
          <w:p w14:paraId="5383A3A1">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验收小组</w:t>
            </w:r>
          </w:p>
          <w:p w14:paraId="76802163">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成员签字</w:t>
            </w:r>
          </w:p>
        </w:tc>
        <w:tc>
          <w:tcPr>
            <w:tcW w:w="11832" w:type="dxa"/>
            <w:gridSpan w:val="10"/>
            <w:vAlign w:val="center"/>
          </w:tcPr>
          <w:p w14:paraId="56616892">
            <w:pPr>
              <w:spacing w:line="280" w:lineRule="exact"/>
              <w:jc w:val="center"/>
              <w:rPr>
                <w:rFonts w:ascii="仿宋" w:hAnsi="仿宋" w:eastAsia="仿宋" w:cs="仿宋"/>
                <w:color w:val="auto"/>
                <w:highlight w:val="none"/>
              </w:rPr>
            </w:pPr>
          </w:p>
        </w:tc>
      </w:tr>
      <w:tr w14:paraId="705D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938" w:type="dxa"/>
            <w:gridSpan w:val="6"/>
            <w:vAlign w:val="center"/>
          </w:tcPr>
          <w:p w14:paraId="77EEEB99">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代理机构意见</w:t>
            </w:r>
          </w:p>
        </w:tc>
        <w:tc>
          <w:tcPr>
            <w:tcW w:w="6997" w:type="dxa"/>
            <w:gridSpan w:val="5"/>
            <w:vAlign w:val="center"/>
          </w:tcPr>
          <w:p w14:paraId="552917A9">
            <w:pPr>
              <w:spacing w:line="28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采购单位意见</w:t>
            </w:r>
          </w:p>
        </w:tc>
      </w:tr>
      <w:tr w14:paraId="6A23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938" w:type="dxa"/>
            <w:gridSpan w:val="6"/>
          </w:tcPr>
          <w:p w14:paraId="0717C879">
            <w:pPr>
              <w:spacing w:line="28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经办人：          负责人：           （采购代理机构公章）</w:t>
            </w:r>
          </w:p>
        </w:tc>
        <w:tc>
          <w:tcPr>
            <w:tcW w:w="6997" w:type="dxa"/>
            <w:gridSpan w:val="5"/>
          </w:tcPr>
          <w:p w14:paraId="3F84B393">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经办人：       负责人：                （采购单位公章）</w:t>
            </w:r>
          </w:p>
        </w:tc>
      </w:tr>
      <w:tr w14:paraId="029D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3935" w:type="dxa"/>
            <w:gridSpan w:val="11"/>
          </w:tcPr>
          <w:p w14:paraId="66E596E0">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供应商确认：</w:t>
            </w:r>
          </w:p>
          <w:p w14:paraId="56B1624D">
            <w:pPr>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（单位公章或授权代表签字）</w:t>
            </w:r>
          </w:p>
        </w:tc>
      </w:tr>
    </w:tbl>
    <w:p w14:paraId="79E39D11">
      <w:pPr>
        <w:spacing w:line="280" w:lineRule="exact"/>
        <w:rPr>
          <w:rFonts w:ascii="仿宋" w:hAnsi="仿宋" w:eastAsia="仿宋" w:cs="仿宋"/>
          <w:color w:val="auto"/>
          <w:highlight w:val="none"/>
        </w:rPr>
      </w:pPr>
      <w:r>
        <w:rPr>
          <w:rFonts w:hint="eastAsia" w:ascii="仿宋" w:hAnsi="仿宋" w:eastAsia="仿宋" w:cs="仿宋"/>
          <w:color w:val="auto"/>
          <w:highlight w:val="none"/>
        </w:rPr>
        <w:t>说明：1.该表为工程类项目履约验收的参考样表，采购人或采购代理机构可以根据工作实际进行调整。</w:t>
      </w:r>
    </w:p>
    <w:p w14:paraId="19270FE7">
      <w:pPr>
        <w:widowControl/>
        <w:shd w:val="clear" w:color="auto" w:fill="FFFFFF"/>
        <w:spacing w:line="460" w:lineRule="atLeast"/>
        <w:rPr>
          <w:rFonts w:ascii="宋体" w:hAnsi="宋体" w:cs="宋体"/>
          <w:b/>
          <w:bCs/>
          <w:color w:val="auto"/>
          <w:kern w:val="0"/>
          <w:sz w:val="32"/>
          <w:szCs w:val="32"/>
          <w:highlight w:val="none"/>
        </w:rPr>
        <w:sectPr>
          <w:pgSz w:w="16838" w:h="11906" w:orient="landscape"/>
          <w:pgMar w:top="1080" w:right="1440" w:bottom="1080" w:left="1440" w:header="851" w:footer="992" w:gutter="0"/>
          <w:pgNumType w:fmt="decimal"/>
          <w:cols w:space="720" w:num="1"/>
          <w:titlePg/>
          <w:docGrid w:type="lines" w:linePitch="312" w:charSpace="0"/>
        </w:sectPr>
      </w:pPr>
      <w:r>
        <w:rPr>
          <w:rFonts w:hint="eastAsia" w:ascii="仿宋" w:hAnsi="仿宋" w:eastAsia="仿宋" w:cs="仿宋"/>
          <w:color w:val="auto"/>
          <w:highlight w:val="none"/>
        </w:rPr>
        <w:t xml:space="preserve">      2.“代理机构意见”，履约验收工作由采购人自行组织的，无需填写该项内容。</w:t>
      </w:r>
    </w:p>
    <w:p w14:paraId="3F53400B">
      <w:pPr>
        <w:widowControl/>
        <w:shd w:val="clear" w:color="auto" w:fill="FFFFFF"/>
        <w:spacing w:line="460" w:lineRule="atLeast"/>
        <w:jc w:val="center"/>
        <w:rPr>
          <w:rFonts w:ascii="宋体" w:hAnsi="宋体"/>
          <w:b/>
          <w:bCs/>
          <w:color w:val="auto"/>
          <w:kern w:val="0"/>
          <w:sz w:val="36"/>
          <w:szCs w:val="36"/>
          <w:highlight w:val="none"/>
        </w:rPr>
      </w:pPr>
      <w:r>
        <w:rPr>
          <w:rFonts w:hint="eastAsia" w:ascii="宋体" w:hAnsi="宋体"/>
          <w:b/>
          <w:bCs/>
          <w:color w:val="auto"/>
          <w:kern w:val="0"/>
          <w:sz w:val="36"/>
          <w:szCs w:val="36"/>
          <w:highlight w:val="none"/>
        </w:rPr>
        <w:t>第五章 </w:t>
      </w:r>
      <w:r>
        <w:rPr>
          <w:rFonts w:hint="eastAsia" w:ascii="宋体" w:hAnsi="宋体"/>
          <w:b/>
          <w:bCs/>
          <w:color w:val="auto"/>
          <w:kern w:val="0"/>
          <w:sz w:val="36"/>
          <w:szCs w:val="28"/>
          <w:highlight w:val="none"/>
        </w:rPr>
        <w:t> </w:t>
      </w:r>
      <w:r>
        <w:rPr>
          <w:rFonts w:hint="eastAsia" w:ascii="宋体" w:hAnsi="宋体"/>
          <w:b/>
          <w:bCs/>
          <w:color w:val="auto"/>
          <w:kern w:val="0"/>
          <w:sz w:val="36"/>
          <w:szCs w:val="36"/>
          <w:highlight w:val="none"/>
        </w:rPr>
        <w:t>谈判响应性文件的格式</w:t>
      </w:r>
    </w:p>
    <w:tbl>
      <w:tblPr>
        <w:tblStyle w:val="22"/>
        <w:tblpPr w:leftFromText="180" w:rightFromText="180" w:vertAnchor="text" w:tblpXSpec="center"/>
        <w:tblW w:w="0" w:type="auto"/>
        <w:jc w:val="center"/>
        <w:shd w:val="clear" w:color="auto" w:fill="FFFFFF"/>
        <w:tblLayout w:type="fixed"/>
        <w:tblCellMar>
          <w:top w:w="0" w:type="dxa"/>
          <w:left w:w="0" w:type="dxa"/>
          <w:bottom w:w="0" w:type="dxa"/>
          <w:right w:w="0" w:type="dxa"/>
        </w:tblCellMar>
      </w:tblPr>
      <w:tblGrid>
        <w:gridCol w:w="8190"/>
      </w:tblGrid>
      <w:tr w14:paraId="224A9C69">
        <w:tblPrEx>
          <w:shd w:val="clear" w:color="auto" w:fill="FFFFFF"/>
          <w:tblCellMar>
            <w:top w:w="0" w:type="dxa"/>
            <w:left w:w="0" w:type="dxa"/>
            <w:bottom w:w="0" w:type="dxa"/>
            <w:right w:w="0" w:type="dxa"/>
          </w:tblCellMar>
        </w:tblPrEx>
        <w:trPr>
          <w:trHeight w:val="195" w:hRule="atLeast"/>
          <w:jc w:val="center"/>
        </w:trPr>
        <w:tc>
          <w:tcPr>
            <w:tcW w:w="819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2A72671A">
            <w:pPr>
              <w:widowControl/>
              <w:spacing w:line="360" w:lineRule="auto"/>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注释：</w:t>
            </w:r>
          </w:p>
          <w:p w14:paraId="2AEC71C7">
            <w:pPr>
              <w:widowControl/>
              <w:spacing w:line="360" w:lineRule="auto"/>
              <w:ind w:firstLine="480"/>
              <w:rPr>
                <w:rFonts w:ascii="宋体" w:hAnsi="宋体" w:cs="宋体"/>
                <w:color w:val="auto"/>
                <w:kern w:val="0"/>
                <w:sz w:val="28"/>
                <w:szCs w:val="28"/>
                <w:highlight w:val="none"/>
              </w:rPr>
            </w:pPr>
            <w:r>
              <w:rPr>
                <w:rFonts w:hint="eastAsia" w:ascii="宋体" w:hAnsi="宋体" w:cs="宋体"/>
                <w:color w:val="auto"/>
                <w:kern w:val="0"/>
                <w:sz w:val="24"/>
                <w:highlight w:val="none"/>
              </w:rPr>
              <w:t>《响应性文件格式》是供应商的部分响应性文件格式和签订合同时所需文件的格式。供应商应按照这些格式文件制作响应性文件。</w:t>
            </w:r>
          </w:p>
        </w:tc>
      </w:tr>
    </w:tbl>
    <w:p w14:paraId="3440C51B">
      <w:pPr>
        <w:pStyle w:val="71"/>
        <w:jc w:val="center"/>
        <w:rPr>
          <w:rFonts w:ascii="宋体" w:hAnsi="宋体"/>
          <w:color w:val="auto"/>
          <w:highlight w:val="none"/>
        </w:rPr>
      </w:pPr>
    </w:p>
    <w:p w14:paraId="4521C1EB">
      <w:pPr>
        <w:wordWrap w:val="0"/>
        <w:spacing w:line="360" w:lineRule="auto"/>
        <w:ind w:right="280"/>
        <w:jc w:val="right"/>
        <w:outlineLvl w:val="0"/>
        <w:rPr>
          <w:rFonts w:ascii="宋体" w:hAnsi="宋体"/>
          <w:b/>
          <w:color w:val="auto"/>
          <w:sz w:val="28"/>
          <w:szCs w:val="28"/>
          <w:highlight w:val="none"/>
        </w:rPr>
      </w:pPr>
    </w:p>
    <w:p w14:paraId="0B2F131D">
      <w:pPr>
        <w:widowControl/>
        <w:shd w:val="clear" w:color="auto" w:fill="FFFFFF"/>
        <w:spacing w:line="460" w:lineRule="atLeast"/>
        <w:rPr>
          <w:rFonts w:ascii="宋体" w:hAnsi="宋体"/>
          <w:b/>
          <w:bCs/>
          <w:color w:val="auto"/>
          <w:kern w:val="0"/>
          <w:sz w:val="24"/>
          <w:highlight w:val="none"/>
        </w:rPr>
      </w:pPr>
    </w:p>
    <w:p w14:paraId="6C48CE32">
      <w:pPr>
        <w:spacing w:line="360" w:lineRule="auto"/>
        <w:jc w:val="center"/>
        <w:outlineLvl w:val="0"/>
        <w:rPr>
          <w:rFonts w:ascii="宋体" w:hAnsi="宋体"/>
          <w:bCs/>
          <w:color w:val="auto"/>
          <w:kern w:val="0"/>
          <w:sz w:val="44"/>
          <w:szCs w:val="44"/>
          <w:highlight w:val="none"/>
        </w:rPr>
      </w:pPr>
      <w:r>
        <w:rPr>
          <w:rFonts w:hint="eastAsia" w:ascii="宋体" w:hAnsi="宋体"/>
          <w:bCs/>
          <w:color w:val="auto"/>
          <w:kern w:val="0"/>
          <w:sz w:val="44"/>
          <w:szCs w:val="44"/>
          <w:highlight w:val="none"/>
        </w:rPr>
        <w:t>目录</w:t>
      </w:r>
    </w:p>
    <w:p w14:paraId="1D861D39">
      <w:pPr>
        <w:spacing w:line="360" w:lineRule="auto"/>
        <w:outlineLvl w:val="0"/>
        <w:rPr>
          <w:rFonts w:ascii="宋体" w:hAnsi="宋体"/>
          <w:bCs/>
          <w:color w:val="auto"/>
          <w:kern w:val="0"/>
          <w:sz w:val="24"/>
          <w:highlight w:val="none"/>
        </w:rPr>
      </w:pPr>
    </w:p>
    <w:p w14:paraId="46F8E807">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附件1竞争性谈判响应文件封面（格式）</w:t>
      </w:r>
    </w:p>
    <w:p w14:paraId="556CA2CF">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附件2竞争性谈判响应书</w:t>
      </w:r>
    </w:p>
    <w:p w14:paraId="19FFB667">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附件3 初次报价一览表</w:t>
      </w:r>
    </w:p>
    <w:p w14:paraId="43403AF9">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附件4法定代表人身份证明</w:t>
      </w:r>
    </w:p>
    <w:p w14:paraId="40522CA4">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附件5法定代表人授权书</w:t>
      </w:r>
    </w:p>
    <w:p w14:paraId="639E70EE">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附件6证明文件</w:t>
      </w:r>
    </w:p>
    <w:p w14:paraId="481217E5">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附件7拟派项目负责人情况表</w:t>
      </w:r>
    </w:p>
    <w:p w14:paraId="5676393D">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附件8拟投入本项目部主要人员组成情况表</w:t>
      </w:r>
    </w:p>
    <w:p w14:paraId="29559751">
      <w:pPr>
        <w:pStyle w:val="21"/>
        <w:ind w:firstLine="0" w:firstLineChars="0"/>
        <w:rPr>
          <w:rFonts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附件9服务承诺</w:t>
      </w:r>
    </w:p>
    <w:p w14:paraId="0610B91E">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附件10技术服务方案</w:t>
      </w:r>
    </w:p>
    <w:p w14:paraId="666B4194">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附件11中小企业声明函</w:t>
      </w:r>
    </w:p>
    <w:p w14:paraId="6EA63321">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附件12供应商自觉抵制政府采购领域商业贿赂行为承诺书</w:t>
      </w:r>
    </w:p>
    <w:p w14:paraId="1D0C34E7">
      <w:pPr>
        <w:widowControl/>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8"/>
          <w:szCs w:val="28"/>
          <w:highlight w:val="none"/>
        </w:rPr>
        <w:t>附件13供应商认为需要说明的其它事项（如有）</w:t>
      </w:r>
    </w:p>
    <w:p w14:paraId="5B9887B0">
      <w:pPr>
        <w:widowControl/>
        <w:shd w:val="clear" w:color="auto" w:fill="FFFFFF"/>
        <w:ind w:firstLine="4320"/>
        <w:jc w:val="center"/>
        <w:rPr>
          <w:rFonts w:ascii="宋体" w:hAnsi="宋体"/>
          <w:color w:val="auto"/>
          <w:sz w:val="28"/>
          <w:szCs w:val="28"/>
          <w:highlight w:val="none"/>
        </w:rPr>
      </w:pPr>
    </w:p>
    <w:p w14:paraId="68EBD06E">
      <w:pPr>
        <w:pStyle w:val="21"/>
        <w:ind w:firstLine="210"/>
        <w:rPr>
          <w:rFonts w:ascii="宋体" w:hAnsi="宋体" w:eastAsia="宋体"/>
          <w:color w:val="auto"/>
          <w:highlight w:val="none"/>
        </w:rPr>
      </w:pPr>
    </w:p>
    <w:p w14:paraId="5EF2B2FF">
      <w:pPr>
        <w:pStyle w:val="2"/>
        <w:ind w:firstLine="480"/>
        <w:rPr>
          <w:rFonts w:eastAsia="宋体"/>
          <w:color w:val="auto"/>
          <w:highlight w:val="none"/>
        </w:rPr>
      </w:pPr>
    </w:p>
    <w:p w14:paraId="0CDDE850">
      <w:pPr>
        <w:rPr>
          <w:color w:val="auto"/>
          <w:highlight w:val="none"/>
        </w:rPr>
      </w:pPr>
    </w:p>
    <w:p w14:paraId="43486F5C">
      <w:pPr>
        <w:pStyle w:val="2"/>
        <w:ind w:firstLine="480"/>
        <w:rPr>
          <w:color w:val="auto"/>
          <w:highlight w:val="none"/>
        </w:rPr>
      </w:pPr>
    </w:p>
    <w:p w14:paraId="379D27B3">
      <w:pPr>
        <w:widowControl/>
        <w:shd w:val="clear" w:color="auto" w:fill="FFFFFF"/>
        <w:spacing w:line="460" w:lineRule="atLeast"/>
        <w:rPr>
          <w:color w:val="auto"/>
          <w:kern w:val="0"/>
          <w:sz w:val="32"/>
          <w:szCs w:val="32"/>
          <w:highlight w:val="none"/>
        </w:rPr>
      </w:pPr>
      <w:r>
        <w:rPr>
          <w:rFonts w:hint="eastAsia" w:ascii="宋体" w:hAnsi="宋体"/>
          <w:b/>
          <w:bCs/>
          <w:color w:val="auto"/>
          <w:kern w:val="0"/>
          <w:sz w:val="28"/>
          <w:szCs w:val="28"/>
          <w:highlight w:val="none"/>
        </w:rPr>
        <w:t>附件1  竞争性谈判响应文件封面</w:t>
      </w:r>
      <w:r>
        <w:rPr>
          <w:rFonts w:hint="eastAsia" w:ascii="宋体" w:hAnsi="宋体"/>
          <w:color w:val="auto"/>
          <w:kern w:val="0"/>
          <w:sz w:val="28"/>
          <w:szCs w:val="28"/>
          <w:highlight w:val="none"/>
        </w:rPr>
        <w:t>（格式）</w:t>
      </w:r>
    </w:p>
    <w:p w14:paraId="155FCF46">
      <w:pPr>
        <w:widowControl/>
        <w:shd w:val="clear" w:color="auto" w:fill="FFFFFF"/>
        <w:spacing w:line="460" w:lineRule="atLeast"/>
        <w:ind w:firstLine="482"/>
        <w:rPr>
          <w:rFonts w:ascii="宋体" w:hAnsi="宋体"/>
          <w:b/>
          <w:bCs/>
          <w:color w:val="auto"/>
          <w:kern w:val="0"/>
          <w:sz w:val="24"/>
          <w:highlight w:val="none"/>
        </w:rPr>
      </w:pPr>
    </w:p>
    <w:p w14:paraId="66E74AAC">
      <w:pPr>
        <w:widowControl/>
        <w:shd w:val="clear" w:color="auto" w:fill="FFFFFF"/>
        <w:spacing w:line="460" w:lineRule="atLeast"/>
        <w:ind w:firstLine="482"/>
        <w:jc w:val="center"/>
        <w:rPr>
          <w:color w:val="auto"/>
          <w:kern w:val="0"/>
          <w:sz w:val="28"/>
          <w:szCs w:val="28"/>
          <w:highlight w:val="none"/>
        </w:rPr>
      </w:pPr>
      <w:r>
        <w:rPr>
          <w:rFonts w:hint="eastAsia" w:ascii="宋体" w:hAnsi="宋体"/>
          <w:b/>
          <w:bCs/>
          <w:color w:val="auto"/>
          <w:kern w:val="0"/>
          <w:sz w:val="24"/>
          <w:highlight w:val="none"/>
        </w:rPr>
        <w:t>政府采购项目</w:t>
      </w:r>
    </w:p>
    <w:p w14:paraId="5AC5A97C">
      <w:pPr>
        <w:widowControl/>
        <w:shd w:val="clear" w:color="auto" w:fill="FFFFFF"/>
        <w:spacing w:line="460" w:lineRule="atLeast"/>
        <w:ind w:firstLine="482"/>
        <w:jc w:val="center"/>
        <w:rPr>
          <w:rFonts w:ascii="宋体" w:hAnsi="宋体"/>
          <w:b/>
          <w:bCs/>
          <w:color w:val="auto"/>
          <w:kern w:val="0"/>
          <w:sz w:val="24"/>
          <w:highlight w:val="none"/>
        </w:rPr>
      </w:pPr>
    </w:p>
    <w:p w14:paraId="2A627976">
      <w:pPr>
        <w:widowControl/>
        <w:shd w:val="clear" w:color="auto" w:fill="FFFFFF"/>
        <w:spacing w:line="460" w:lineRule="atLeast"/>
        <w:ind w:firstLine="482"/>
        <w:jc w:val="center"/>
        <w:rPr>
          <w:rFonts w:ascii="宋体" w:hAnsi="宋体"/>
          <w:b/>
          <w:bCs/>
          <w:color w:val="auto"/>
          <w:kern w:val="0"/>
          <w:sz w:val="24"/>
          <w:highlight w:val="none"/>
        </w:rPr>
      </w:pPr>
    </w:p>
    <w:p w14:paraId="430F6E78">
      <w:pPr>
        <w:widowControl/>
        <w:shd w:val="clear" w:color="auto" w:fill="FFFFFF"/>
        <w:spacing w:line="460" w:lineRule="atLeast"/>
        <w:ind w:firstLine="482"/>
        <w:jc w:val="center"/>
        <w:rPr>
          <w:color w:val="auto"/>
          <w:kern w:val="0"/>
          <w:sz w:val="44"/>
          <w:szCs w:val="44"/>
          <w:highlight w:val="none"/>
        </w:rPr>
      </w:pPr>
      <w:r>
        <w:rPr>
          <w:rFonts w:hint="eastAsia" w:ascii="宋体" w:hAnsi="宋体"/>
          <w:b/>
          <w:bCs/>
          <w:color w:val="auto"/>
          <w:kern w:val="0"/>
          <w:sz w:val="44"/>
          <w:szCs w:val="44"/>
          <w:highlight w:val="none"/>
        </w:rPr>
        <w:t>竞争性谈判响应文件</w:t>
      </w:r>
    </w:p>
    <w:p w14:paraId="21A890C1">
      <w:pPr>
        <w:widowControl/>
        <w:shd w:val="clear" w:color="auto" w:fill="FFFFFF"/>
        <w:spacing w:line="460" w:lineRule="atLeast"/>
        <w:ind w:firstLine="1190"/>
        <w:rPr>
          <w:rFonts w:ascii="宋体" w:hAnsi="宋体"/>
          <w:b/>
          <w:bCs/>
          <w:color w:val="auto"/>
          <w:kern w:val="0"/>
          <w:sz w:val="24"/>
          <w:highlight w:val="none"/>
        </w:rPr>
      </w:pPr>
    </w:p>
    <w:p w14:paraId="67D5D550">
      <w:pPr>
        <w:widowControl/>
        <w:shd w:val="clear" w:color="auto" w:fill="FFFFFF"/>
        <w:spacing w:line="460" w:lineRule="atLeast"/>
        <w:ind w:firstLine="1190"/>
        <w:rPr>
          <w:rFonts w:ascii="宋体" w:hAnsi="宋体"/>
          <w:b/>
          <w:bCs/>
          <w:color w:val="auto"/>
          <w:kern w:val="0"/>
          <w:sz w:val="24"/>
          <w:highlight w:val="none"/>
        </w:rPr>
      </w:pPr>
    </w:p>
    <w:p w14:paraId="49D66B68">
      <w:pPr>
        <w:widowControl/>
        <w:shd w:val="clear" w:color="auto" w:fill="FFFFFF"/>
        <w:spacing w:line="460" w:lineRule="atLeast"/>
        <w:ind w:firstLine="1190"/>
        <w:rPr>
          <w:rFonts w:ascii="宋体" w:hAnsi="宋体"/>
          <w:b/>
          <w:bCs/>
          <w:color w:val="auto"/>
          <w:kern w:val="0"/>
          <w:sz w:val="24"/>
          <w:highlight w:val="none"/>
        </w:rPr>
      </w:pPr>
    </w:p>
    <w:p w14:paraId="2E1D40F3">
      <w:pPr>
        <w:widowControl/>
        <w:shd w:val="clear" w:color="auto" w:fill="FFFFFF"/>
        <w:spacing w:line="460" w:lineRule="atLeast"/>
        <w:ind w:firstLine="1190"/>
        <w:rPr>
          <w:rFonts w:ascii="宋体" w:hAnsi="宋体"/>
          <w:b/>
          <w:bCs/>
          <w:color w:val="auto"/>
          <w:kern w:val="0"/>
          <w:sz w:val="24"/>
          <w:highlight w:val="none"/>
        </w:rPr>
      </w:pPr>
    </w:p>
    <w:p w14:paraId="1BBF8058">
      <w:pPr>
        <w:widowControl/>
        <w:shd w:val="clear" w:color="auto" w:fill="FFFFFF"/>
        <w:spacing w:line="460" w:lineRule="atLeast"/>
        <w:ind w:firstLine="1190"/>
        <w:rPr>
          <w:rFonts w:ascii="宋体" w:hAnsi="宋体"/>
          <w:b/>
          <w:bCs/>
          <w:color w:val="auto"/>
          <w:kern w:val="0"/>
          <w:sz w:val="24"/>
          <w:highlight w:val="none"/>
        </w:rPr>
      </w:pPr>
    </w:p>
    <w:p w14:paraId="08D76F0C">
      <w:pPr>
        <w:widowControl/>
        <w:shd w:val="clear" w:color="auto" w:fill="FFFFFF"/>
        <w:spacing w:line="460" w:lineRule="atLeast"/>
        <w:ind w:firstLine="1190"/>
        <w:rPr>
          <w:rFonts w:ascii="宋体" w:hAnsi="宋体"/>
          <w:b/>
          <w:bCs/>
          <w:color w:val="auto"/>
          <w:kern w:val="0"/>
          <w:sz w:val="24"/>
          <w:highlight w:val="none"/>
        </w:rPr>
      </w:pPr>
    </w:p>
    <w:p w14:paraId="7DDFC86D">
      <w:pPr>
        <w:widowControl/>
        <w:shd w:val="clear" w:color="auto" w:fill="FFFFFF"/>
        <w:spacing w:line="460" w:lineRule="atLeast"/>
        <w:ind w:firstLine="1190"/>
        <w:rPr>
          <w:rFonts w:ascii="宋体" w:hAnsi="宋体"/>
          <w:b/>
          <w:bCs/>
          <w:color w:val="auto"/>
          <w:kern w:val="0"/>
          <w:sz w:val="24"/>
          <w:highlight w:val="none"/>
        </w:rPr>
      </w:pPr>
    </w:p>
    <w:p w14:paraId="4B43796F">
      <w:pPr>
        <w:widowControl/>
        <w:shd w:val="clear" w:color="auto" w:fill="FFFFFF"/>
        <w:spacing w:line="460" w:lineRule="atLeast"/>
        <w:ind w:firstLine="1190"/>
        <w:rPr>
          <w:rFonts w:ascii="宋体" w:hAnsi="宋体"/>
          <w:b/>
          <w:bCs/>
          <w:color w:val="auto"/>
          <w:kern w:val="0"/>
          <w:sz w:val="24"/>
          <w:highlight w:val="none"/>
        </w:rPr>
      </w:pPr>
    </w:p>
    <w:p w14:paraId="14EC329B">
      <w:pPr>
        <w:widowControl/>
        <w:shd w:val="clear" w:color="auto" w:fill="FFFFFF"/>
        <w:spacing w:line="460" w:lineRule="atLeast"/>
        <w:ind w:firstLine="1190"/>
        <w:rPr>
          <w:color w:val="auto"/>
          <w:kern w:val="0"/>
          <w:sz w:val="28"/>
          <w:szCs w:val="28"/>
          <w:highlight w:val="none"/>
        </w:rPr>
      </w:pPr>
      <w:r>
        <w:rPr>
          <w:rFonts w:hint="eastAsia" w:ascii="宋体" w:hAnsi="宋体"/>
          <w:b/>
          <w:bCs/>
          <w:color w:val="auto"/>
          <w:kern w:val="0"/>
          <w:sz w:val="24"/>
          <w:highlight w:val="none"/>
        </w:rPr>
        <w:t>项 目 名 称：</w:t>
      </w:r>
      <w:r>
        <w:rPr>
          <w:rFonts w:hint="eastAsia" w:ascii="宋体" w:hAnsi="宋体"/>
          <w:b/>
          <w:bCs/>
          <w:color w:val="auto"/>
          <w:kern w:val="0"/>
          <w:sz w:val="24"/>
          <w:highlight w:val="none"/>
          <w:u w:val="single"/>
        </w:rPr>
        <w:t>           </w:t>
      </w:r>
    </w:p>
    <w:p w14:paraId="27513DF0">
      <w:pPr>
        <w:widowControl/>
        <w:shd w:val="clear" w:color="auto" w:fill="FFFFFF"/>
        <w:spacing w:line="460" w:lineRule="atLeast"/>
        <w:ind w:firstLine="1190"/>
        <w:rPr>
          <w:rFonts w:ascii="宋体" w:hAnsi="宋体"/>
          <w:b/>
          <w:bCs/>
          <w:color w:val="auto"/>
          <w:kern w:val="0"/>
          <w:sz w:val="24"/>
          <w:highlight w:val="none"/>
        </w:rPr>
      </w:pPr>
    </w:p>
    <w:p w14:paraId="3C8AECAE">
      <w:pPr>
        <w:widowControl/>
        <w:shd w:val="clear" w:color="auto" w:fill="FFFFFF"/>
        <w:spacing w:line="460" w:lineRule="atLeast"/>
        <w:ind w:firstLine="1190"/>
        <w:rPr>
          <w:rFonts w:hint="eastAsia" w:ascii="宋体" w:hAnsi="宋体"/>
          <w:b/>
          <w:bCs/>
          <w:color w:val="auto"/>
          <w:kern w:val="0"/>
          <w:sz w:val="24"/>
          <w:highlight w:val="none"/>
          <w:u w:val="single"/>
        </w:rPr>
      </w:pPr>
      <w:r>
        <w:rPr>
          <w:rFonts w:hint="eastAsia" w:ascii="宋体" w:hAnsi="宋体"/>
          <w:b/>
          <w:bCs/>
          <w:color w:val="auto"/>
          <w:kern w:val="0"/>
          <w:sz w:val="24"/>
          <w:highlight w:val="none"/>
          <w:lang w:val="en-US" w:eastAsia="zh-CN"/>
        </w:rPr>
        <w:t xml:space="preserve">采 购 </w:t>
      </w:r>
      <w:r>
        <w:rPr>
          <w:rFonts w:hint="eastAsia" w:ascii="宋体" w:hAnsi="宋体"/>
          <w:b/>
          <w:bCs/>
          <w:color w:val="auto"/>
          <w:kern w:val="0"/>
          <w:sz w:val="24"/>
          <w:highlight w:val="none"/>
        </w:rPr>
        <w:t>编 号：</w:t>
      </w:r>
      <w:r>
        <w:rPr>
          <w:rFonts w:hint="eastAsia" w:ascii="宋体" w:hAnsi="宋体"/>
          <w:b/>
          <w:bCs/>
          <w:color w:val="auto"/>
          <w:kern w:val="0"/>
          <w:sz w:val="24"/>
          <w:highlight w:val="none"/>
          <w:u w:val="single"/>
        </w:rPr>
        <w:t>          </w:t>
      </w:r>
    </w:p>
    <w:p w14:paraId="5C58498C">
      <w:pPr>
        <w:pStyle w:val="18"/>
      </w:pPr>
    </w:p>
    <w:p w14:paraId="41D79848">
      <w:pPr>
        <w:widowControl/>
        <w:shd w:val="clear" w:color="auto" w:fill="FFFFFF"/>
        <w:spacing w:line="460" w:lineRule="atLeast"/>
        <w:ind w:firstLine="1205" w:firstLineChars="500"/>
        <w:rPr>
          <w:rFonts w:ascii="宋体" w:hAnsi="宋体"/>
          <w:b/>
          <w:bCs/>
          <w:color w:val="auto"/>
          <w:kern w:val="0"/>
          <w:sz w:val="24"/>
          <w:highlight w:val="none"/>
        </w:rPr>
      </w:pPr>
    </w:p>
    <w:p w14:paraId="749E5AED">
      <w:pPr>
        <w:widowControl/>
        <w:shd w:val="clear" w:color="auto" w:fill="FFFFFF"/>
        <w:spacing w:line="460" w:lineRule="atLeast"/>
        <w:ind w:firstLine="1205" w:firstLineChars="500"/>
        <w:rPr>
          <w:color w:val="auto"/>
          <w:kern w:val="0"/>
          <w:sz w:val="28"/>
          <w:szCs w:val="28"/>
          <w:highlight w:val="none"/>
        </w:rPr>
      </w:pPr>
      <w:r>
        <w:rPr>
          <w:rFonts w:hint="eastAsia" w:ascii="宋体" w:hAnsi="宋体"/>
          <w:b/>
          <w:bCs/>
          <w:color w:val="auto"/>
          <w:kern w:val="0"/>
          <w:sz w:val="24"/>
          <w:highlight w:val="none"/>
        </w:rPr>
        <w:t>供应商名称 ：</w:t>
      </w:r>
      <w:r>
        <w:rPr>
          <w:rFonts w:hint="eastAsia" w:ascii="宋体" w:hAnsi="宋体"/>
          <w:b/>
          <w:bCs/>
          <w:color w:val="auto"/>
          <w:kern w:val="0"/>
          <w:sz w:val="24"/>
          <w:highlight w:val="none"/>
          <w:u w:val="single"/>
        </w:rPr>
        <w:t xml:space="preserve">             </w:t>
      </w:r>
      <w:r>
        <w:rPr>
          <w:rFonts w:hint="eastAsia" w:ascii="宋体" w:hAnsi="宋体"/>
          <w:color w:val="auto"/>
          <w:kern w:val="0"/>
          <w:sz w:val="24"/>
          <w:highlight w:val="none"/>
        </w:rPr>
        <w:t>（全称并加盖公章）</w:t>
      </w:r>
    </w:p>
    <w:p w14:paraId="385A1CDF">
      <w:pPr>
        <w:widowControl/>
        <w:shd w:val="clear" w:color="auto" w:fill="FFFFFF"/>
        <w:spacing w:line="460" w:lineRule="atLeast"/>
        <w:ind w:firstLine="482"/>
        <w:rPr>
          <w:rFonts w:ascii="宋体" w:hAnsi="宋体"/>
          <w:b/>
          <w:bCs/>
          <w:color w:val="auto"/>
          <w:kern w:val="0"/>
          <w:sz w:val="24"/>
          <w:highlight w:val="none"/>
        </w:rPr>
      </w:pPr>
      <w:r>
        <w:rPr>
          <w:rFonts w:hint="eastAsia" w:ascii="宋体" w:hAnsi="宋体"/>
          <w:b/>
          <w:bCs/>
          <w:color w:val="auto"/>
          <w:kern w:val="0"/>
          <w:sz w:val="24"/>
          <w:highlight w:val="none"/>
        </w:rPr>
        <w:t xml:space="preserve">   </w:t>
      </w:r>
    </w:p>
    <w:p w14:paraId="0BEE138D">
      <w:pPr>
        <w:spacing w:line="360" w:lineRule="auto"/>
        <w:ind w:firstLine="472" w:firstLineChars="196"/>
        <w:rPr>
          <w:rFonts w:ascii="宋体" w:hAnsi="宋体"/>
          <w:b/>
          <w:color w:val="auto"/>
          <w:sz w:val="24"/>
          <w:highlight w:val="none"/>
        </w:rPr>
      </w:pPr>
      <w:r>
        <w:rPr>
          <w:rFonts w:hint="eastAsia" w:ascii="宋体" w:hAnsi="宋体"/>
          <w:b/>
          <w:bCs/>
          <w:color w:val="auto"/>
          <w:kern w:val="0"/>
          <w:sz w:val="24"/>
          <w:highlight w:val="none"/>
        </w:rPr>
        <w:t xml:space="preserve">     </w:t>
      </w:r>
      <w:r>
        <w:rPr>
          <w:rFonts w:hint="eastAsia" w:ascii="宋体" w:hAnsi="宋体"/>
          <w:b/>
          <w:bCs/>
          <w:color w:val="auto"/>
          <w:kern w:val="0"/>
          <w:sz w:val="24"/>
          <w:highlight w:val="none"/>
          <w:lang w:val="en-US" w:eastAsia="zh-CN"/>
        </w:rPr>
        <w:t xml:space="preserve"> </w:t>
      </w:r>
      <w:r>
        <w:rPr>
          <w:rFonts w:hint="eastAsia" w:ascii="宋体" w:hAnsi="宋体"/>
          <w:b/>
          <w:bCs/>
          <w:color w:val="auto"/>
          <w:kern w:val="0"/>
          <w:sz w:val="24"/>
          <w:highlight w:val="none"/>
        </w:rPr>
        <w:t>日   期 ：</w:t>
      </w:r>
      <w:r>
        <w:rPr>
          <w:rFonts w:hint="eastAsia" w:ascii="宋体" w:hAnsi="宋体"/>
          <w:b/>
          <w:bCs/>
          <w:color w:val="auto"/>
          <w:kern w:val="0"/>
          <w:sz w:val="24"/>
          <w:highlight w:val="none"/>
          <w:u w:val="single"/>
        </w:rPr>
        <w:t xml:space="preserve">                  </w:t>
      </w:r>
    </w:p>
    <w:p w14:paraId="29D83CB8">
      <w:pPr>
        <w:spacing w:line="360" w:lineRule="auto"/>
        <w:ind w:firstLine="472" w:firstLineChars="196"/>
        <w:rPr>
          <w:rFonts w:ascii="宋体" w:hAnsi="宋体"/>
          <w:b/>
          <w:color w:val="auto"/>
          <w:sz w:val="24"/>
          <w:highlight w:val="none"/>
        </w:rPr>
      </w:pPr>
    </w:p>
    <w:p w14:paraId="53FAB321">
      <w:pPr>
        <w:pStyle w:val="16"/>
        <w:jc w:val="center"/>
        <w:rPr>
          <w:rFonts w:ascii="宋体" w:hAnsi="宋体" w:cs="宋体"/>
          <w:b/>
          <w:color w:val="auto"/>
          <w:kern w:val="0"/>
          <w:sz w:val="24"/>
          <w:highlight w:val="none"/>
        </w:rPr>
      </w:pPr>
      <w:r>
        <w:rPr>
          <w:color w:val="auto"/>
          <w:highlight w:val="none"/>
        </w:rPr>
        <w:br w:type="page"/>
      </w:r>
    </w:p>
    <w:p w14:paraId="561BE7FC">
      <w:pPr>
        <w:jc w:val="center"/>
        <w:rPr>
          <w:rFonts w:ascii="宋体" w:hAnsi="宋体"/>
          <w:b/>
          <w:color w:val="auto"/>
          <w:sz w:val="28"/>
          <w:szCs w:val="28"/>
          <w:highlight w:val="none"/>
        </w:rPr>
      </w:pPr>
      <w:r>
        <w:rPr>
          <w:rFonts w:hint="eastAsia" w:ascii="宋体" w:hAnsi="宋体"/>
          <w:b/>
          <w:color w:val="auto"/>
          <w:sz w:val="28"/>
          <w:szCs w:val="28"/>
          <w:highlight w:val="none"/>
        </w:rPr>
        <w:t>附件2竞争性谈判响应书</w:t>
      </w:r>
    </w:p>
    <w:p w14:paraId="17317B6C">
      <w:pPr>
        <w:rPr>
          <w:rFonts w:ascii="宋体" w:hAnsi="宋体"/>
          <w:b/>
          <w:color w:val="auto"/>
          <w:szCs w:val="21"/>
          <w:highlight w:val="none"/>
          <w:u w:val="single"/>
        </w:rPr>
      </w:pPr>
    </w:p>
    <w:p w14:paraId="52DE6320">
      <w:pPr>
        <w:widowControl/>
        <w:shd w:val="clear" w:color="auto" w:fill="FFFFFF"/>
        <w:spacing w:line="460" w:lineRule="atLeast"/>
        <w:rPr>
          <w:rFonts w:ascii="宋体" w:hAnsi="宋体" w:cs="仿宋"/>
          <w:color w:val="auto"/>
          <w:kern w:val="0"/>
          <w:sz w:val="28"/>
          <w:szCs w:val="28"/>
          <w:highlight w:val="none"/>
        </w:rPr>
      </w:pPr>
      <w:r>
        <w:rPr>
          <w:rFonts w:hint="eastAsia" w:ascii="宋体" w:hAnsi="宋体" w:cs="仿宋"/>
          <w:color w:val="auto"/>
          <w:kern w:val="0"/>
          <w:sz w:val="24"/>
          <w:highlight w:val="none"/>
        </w:rPr>
        <w:t>致：___________ （</w:t>
      </w:r>
      <w:r>
        <w:rPr>
          <w:rFonts w:hint="eastAsia" w:ascii="宋体" w:hAnsi="宋体" w:cs="仿宋"/>
          <w:color w:val="auto"/>
          <w:kern w:val="0"/>
          <w:sz w:val="24"/>
          <w:highlight w:val="none"/>
          <w:lang w:val="en-US" w:eastAsia="zh-CN"/>
        </w:rPr>
        <w:t>采购人名称</w:t>
      </w:r>
      <w:r>
        <w:rPr>
          <w:rFonts w:hint="eastAsia" w:ascii="宋体" w:hAnsi="宋体" w:cs="仿宋"/>
          <w:color w:val="auto"/>
          <w:kern w:val="0"/>
          <w:sz w:val="24"/>
          <w:highlight w:val="none"/>
        </w:rPr>
        <w:t>）：</w:t>
      </w:r>
    </w:p>
    <w:p w14:paraId="05C5E0DA">
      <w:pPr>
        <w:widowControl/>
        <w:shd w:val="clear" w:color="auto" w:fill="FFFFFF"/>
        <w:spacing w:line="460" w:lineRule="atLeast"/>
        <w:ind w:firstLine="480"/>
        <w:rPr>
          <w:rFonts w:ascii="宋体" w:hAnsi="宋体" w:cs="仿宋"/>
          <w:color w:val="auto"/>
          <w:kern w:val="0"/>
          <w:sz w:val="24"/>
          <w:highlight w:val="none"/>
        </w:rPr>
      </w:pPr>
      <w:r>
        <w:rPr>
          <w:rFonts w:hint="eastAsia" w:ascii="宋体" w:hAnsi="宋体" w:cs="仿宋"/>
          <w:color w:val="auto"/>
          <w:kern w:val="0"/>
          <w:sz w:val="24"/>
          <w:highlight w:val="none"/>
        </w:rPr>
        <w:t>________________（供应商名称）现委托</w:t>
      </w:r>
      <w:r>
        <w:rPr>
          <w:rFonts w:ascii="宋体" w:hAnsi="宋体" w:cs="Calibri"/>
          <w:color w:val="auto"/>
          <w:kern w:val="0"/>
          <w:sz w:val="24"/>
          <w:highlight w:val="none"/>
        </w:rPr>
        <w:t> </w:t>
      </w:r>
      <w:r>
        <w:rPr>
          <w:rFonts w:hint="eastAsia" w:ascii="宋体" w:hAnsi="宋体" w:cs="仿宋"/>
          <w:color w:val="auto"/>
          <w:kern w:val="0"/>
          <w:sz w:val="24"/>
          <w:highlight w:val="none"/>
        </w:rPr>
        <w:t>_______________（姓名）为我方代理人，参加贵方组织的_______________项目（</w:t>
      </w:r>
      <w:r>
        <w:rPr>
          <w:rFonts w:hint="eastAsia" w:ascii="宋体" w:hAnsi="宋体" w:cs="仿宋"/>
          <w:color w:val="auto"/>
          <w:kern w:val="0"/>
          <w:sz w:val="24"/>
          <w:highlight w:val="none"/>
          <w:lang w:val="en-US" w:eastAsia="zh-CN"/>
        </w:rPr>
        <w:t>项目</w:t>
      </w:r>
      <w:r>
        <w:rPr>
          <w:rFonts w:hint="eastAsia" w:ascii="宋体" w:hAnsi="宋体" w:cs="仿宋"/>
          <w:color w:val="auto"/>
          <w:kern w:val="0"/>
          <w:sz w:val="24"/>
          <w:highlight w:val="none"/>
        </w:rPr>
        <w:t>编号：__________</w:t>
      </w:r>
      <w:r>
        <w:rPr>
          <w:rFonts w:hint="eastAsia" w:ascii="宋体" w:hAnsi="宋体" w:cs="仿宋"/>
          <w:color w:val="auto"/>
          <w:kern w:val="0"/>
          <w:sz w:val="24"/>
          <w:highlight w:val="none"/>
          <w:lang w:val="en-US" w:eastAsia="zh-CN"/>
        </w:rPr>
        <w:t>包号</w:t>
      </w:r>
      <w:r>
        <w:rPr>
          <w:rFonts w:hint="eastAsia" w:ascii="宋体" w:hAnsi="宋体" w:cs="仿宋"/>
          <w:color w:val="auto"/>
          <w:kern w:val="0"/>
          <w:sz w:val="24"/>
          <w:highlight w:val="none"/>
        </w:rPr>
        <w:t>：__________）的竞争性谈判。现正式提交加密版电子响应性文件。</w:t>
      </w:r>
    </w:p>
    <w:p w14:paraId="62606125">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为便于贵方公正、择优地确定成交供应商及其提供</w:t>
      </w:r>
      <w:r>
        <w:rPr>
          <w:rFonts w:hint="eastAsia" w:ascii="宋体" w:hAnsi="宋体" w:cs="仿宋"/>
          <w:color w:val="auto"/>
          <w:kern w:val="0"/>
          <w:sz w:val="24"/>
          <w:highlight w:val="none"/>
          <w:lang w:eastAsia="zh-CN"/>
        </w:rPr>
        <w:t>的</w:t>
      </w:r>
      <w:r>
        <w:rPr>
          <w:rFonts w:hint="eastAsia" w:ascii="宋体" w:hAnsi="宋体" w:cs="仿宋"/>
          <w:color w:val="auto"/>
          <w:kern w:val="0"/>
          <w:sz w:val="24"/>
          <w:highlight w:val="none"/>
        </w:rPr>
        <w:t>服务，我方就本次竞争性谈判有关事项郑重声明并宣布同意如下：</w:t>
      </w:r>
    </w:p>
    <w:p w14:paraId="69999A46">
      <w:pPr>
        <w:widowControl/>
        <w:shd w:val="clear" w:color="auto" w:fill="FFFFFF"/>
        <w:spacing w:line="42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3C8AF391">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2、我方承诺在竞争性谈判活动中提供的各种材料真实有效。</w:t>
      </w:r>
    </w:p>
    <w:p w14:paraId="3B83B48B">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3、我方同意在响应性文件有效期内遵守本响应性文件中的承诺且在此期限期满之前均具有约束力。如果我方成交，响应性文件有效期与合同履行期相同。</w:t>
      </w:r>
    </w:p>
    <w:p w14:paraId="2BA5143B">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4、我方已详细审查全部竞争性谈判文件，包括修改文件（如有的话）和有关附件，将自行承担因对全部竞争性谈判文件理解不正确或误解而产生的相应后果。</w:t>
      </w:r>
    </w:p>
    <w:p w14:paraId="402EE925">
      <w:pPr>
        <w:widowControl/>
        <w:shd w:val="clear" w:color="auto" w:fill="FFFFFF"/>
        <w:spacing w:line="42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5、我方保证尊重谈判小组的评审结果，完全理解本采购项目最低报价不作为成交的保证。</w:t>
      </w:r>
    </w:p>
    <w:p w14:paraId="6526CF20">
      <w:pPr>
        <w:widowControl/>
        <w:shd w:val="clear" w:color="auto" w:fill="FFFFFF"/>
        <w:spacing w:line="42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6、我方理解并遵守竞争性谈判文件的全部规定，接受竞争性谈判文件中政府采购合同的全部条款且无任何异议。</w:t>
      </w:r>
    </w:p>
    <w:p w14:paraId="1CAE9D57">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7、如果发生供应商人须知第18.3项所述情况，同意贵方不予退还我方谈判保证金。</w:t>
      </w:r>
    </w:p>
    <w:p w14:paraId="6F437AE3">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8、如果发生供应商人须知第24.2.1、24.2.2项所述情况，同意我方被认定为未实质性响应竞争性谈判文件。</w:t>
      </w:r>
    </w:p>
    <w:p w14:paraId="173B4A60">
      <w:pPr>
        <w:widowControl/>
        <w:shd w:val="clear" w:color="auto" w:fill="FFFFFF"/>
        <w:spacing w:line="42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9、如果发生供应商人须知第24.3、31.2项所述情况，同意谈判小组认定我方的行为属于恶意串通行为，并自愿接受监管部门的处罚。</w:t>
      </w:r>
    </w:p>
    <w:p w14:paraId="5154C228">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10、如果发生供应商人须知第27.2项所述情况，同意我方被认定为丧失参加谈判的资格，并承担相应的法律责任。</w:t>
      </w:r>
    </w:p>
    <w:p w14:paraId="560297F7">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11、如果被确定为成交供应商，我方同意按竞争性谈判文件的规定领取成交通知书并缴纳服务费。否则，视为我方成交后自动放弃成交资格，承担由此引起的一切后果。</w:t>
      </w:r>
    </w:p>
    <w:p w14:paraId="6FB8E71E">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12、如果被确定为成交供应商，我方同意在领取成交通知书之日起</w:t>
      </w:r>
      <w:r>
        <w:rPr>
          <w:rFonts w:ascii="宋体" w:hAnsi="宋体" w:cs="Calibri"/>
          <w:color w:val="auto"/>
          <w:kern w:val="0"/>
          <w:sz w:val="24"/>
          <w:highlight w:val="none"/>
          <w:u w:val="single"/>
        </w:rPr>
        <w:t>  </w:t>
      </w:r>
      <w:r>
        <w:rPr>
          <w:rFonts w:hint="eastAsia" w:ascii="宋体" w:hAnsi="宋体" w:cs="仿宋"/>
          <w:color w:val="auto"/>
          <w:kern w:val="0"/>
          <w:sz w:val="24"/>
          <w:highlight w:val="none"/>
        </w:rPr>
        <w:t>日内，按照竞争性谈判文件的规定与采购人签订采购合同。否则，视为我方成交后无正当理由不与采购人签订合同并承担相应法律责任。</w:t>
      </w:r>
    </w:p>
    <w:p w14:paraId="376D1AB5">
      <w:pPr>
        <w:widowControl/>
        <w:shd w:val="clear" w:color="auto" w:fill="FFFFFF"/>
        <w:spacing w:line="460" w:lineRule="atLeast"/>
        <w:ind w:firstLine="464"/>
        <w:rPr>
          <w:rFonts w:ascii="宋体" w:hAnsi="宋体" w:cs="仿宋"/>
          <w:color w:val="auto"/>
          <w:kern w:val="0"/>
          <w:sz w:val="18"/>
          <w:szCs w:val="18"/>
          <w:highlight w:val="none"/>
        </w:rPr>
      </w:pPr>
      <w:r>
        <w:rPr>
          <w:rFonts w:hint="eastAsia" w:ascii="宋体" w:hAnsi="宋体" w:cs="仿宋"/>
          <w:color w:val="auto"/>
          <w:kern w:val="0"/>
          <w:sz w:val="24"/>
          <w:highlight w:val="none"/>
        </w:rPr>
        <w:t>13、我方最近3年内的被公开披露或查处的违法违规行为有：</w:t>
      </w:r>
    </w:p>
    <w:p w14:paraId="47FF46A7">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u w:val="single"/>
        </w:rPr>
        <w:t>　　　　　　　　　　　　　　　　　</w:t>
      </w:r>
      <w:r>
        <w:rPr>
          <w:rFonts w:hint="eastAsia" w:ascii="宋体" w:hAnsi="宋体" w:cs="仿宋"/>
          <w:color w:val="auto"/>
          <w:kern w:val="0"/>
          <w:sz w:val="24"/>
          <w:highlight w:val="none"/>
        </w:rPr>
        <w:t>。</w:t>
      </w:r>
    </w:p>
    <w:p w14:paraId="3EF442B8">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14、以上事项如有虚假或隐瞒，我方愿意承担一切后果和责任。</w:t>
      </w:r>
    </w:p>
    <w:p w14:paraId="5361EAEB">
      <w:pPr>
        <w:widowControl/>
        <w:shd w:val="clear" w:color="auto" w:fill="FFFFFF"/>
        <w:spacing w:line="460" w:lineRule="atLeast"/>
        <w:ind w:firstLine="480"/>
        <w:rPr>
          <w:rFonts w:ascii="宋体" w:hAnsi="宋体" w:cs="仿宋"/>
          <w:color w:val="auto"/>
          <w:kern w:val="0"/>
          <w:sz w:val="28"/>
          <w:szCs w:val="28"/>
          <w:highlight w:val="none"/>
        </w:rPr>
      </w:pPr>
      <w:r>
        <w:rPr>
          <w:rFonts w:hint="eastAsia" w:ascii="宋体" w:hAnsi="宋体" w:cs="仿宋"/>
          <w:color w:val="auto"/>
          <w:kern w:val="0"/>
          <w:sz w:val="24"/>
          <w:highlight w:val="none"/>
        </w:rPr>
        <w:t>15、与本响应有关的一切正式往来通讯请寄：</w:t>
      </w:r>
    </w:p>
    <w:p w14:paraId="2B5882BC">
      <w:pPr>
        <w:widowControl/>
        <w:shd w:val="clear" w:color="auto" w:fill="FFFFFF"/>
        <w:spacing w:line="460" w:lineRule="atLeast"/>
        <w:ind w:firstLine="480"/>
        <w:rPr>
          <w:rFonts w:ascii="宋体" w:hAnsi="宋体" w:cs="仿宋"/>
          <w:color w:val="auto"/>
          <w:kern w:val="0"/>
          <w:sz w:val="28"/>
          <w:szCs w:val="28"/>
          <w:highlight w:val="none"/>
        </w:rPr>
      </w:pPr>
      <w:r>
        <w:rPr>
          <w:rFonts w:ascii="宋体" w:hAnsi="宋体" w:cs="Calibri"/>
          <w:color w:val="auto"/>
          <w:kern w:val="0"/>
          <w:sz w:val="24"/>
          <w:highlight w:val="none"/>
        </w:rPr>
        <w:t>   </w:t>
      </w:r>
      <w:r>
        <w:rPr>
          <w:rFonts w:hint="eastAsia" w:ascii="宋体" w:hAnsi="宋体" w:cs="仿宋"/>
          <w:color w:val="auto"/>
          <w:kern w:val="0"/>
          <w:sz w:val="24"/>
          <w:highlight w:val="none"/>
        </w:rPr>
        <w:t>地址：</w:t>
      </w:r>
      <w:r>
        <w:rPr>
          <w:rFonts w:ascii="宋体" w:hAnsi="宋体" w:cs="Calibri"/>
          <w:color w:val="auto"/>
          <w:kern w:val="0"/>
          <w:sz w:val="24"/>
          <w:highlight w:val="none"/>
        </w:rPr>
        <w:t> </w:t>
      </w:r>
      <w:r>
        <w:rPr>
          <w:rFonts w:ascii="宋体" w:hAnsi="宋体" w:cs="Calibri"/>
          <w:color w:val="auto"/>
          <w:kern w:val="0"/>
          <w:sz w:val="24"/>
          <w:highlight w:val="none"/>
          <w:u w:val="single"/>
        </w:rPr>
        <w:t>        </w:t>
      </w:r>
      <w:r>
        <w:rPr>
          <w:rFonts w:ascii="宋体" w:hAnsi="宋体" w:cs="Calibri"/>
          <w:color w:val="auto"/>
          <w:kern w:val="0"/>
          <w:sz w:val="24"/>
          <w:highlight w:val="none"/>
        </w:rPr>
        <w:t> </w:t>
      </w:r>
      <w:r>
        <w:rPr>
          <w:rFonts w:hint="eastAsia" w:ascii="宋体" w:hAnsi="宋体" w:cs="仿宋"/>
          <w:color w:val="auto"/>
          <w:kern w:val="0"/>
          <w:sz w:val="24"/>
          <w:highlight w:val="none"/>
        </w:rPr>
        <w:t>邮编：</w:t>
      </w:r>
      <w:r>
        <w:rPr>
          <w:rFonts w:ascii="宋体" w:hAnsi="宋体" w:cs="Calibri"/>
          <w:color w:val="auto"/>
          <w:kern w:val="0"/>
          <w:sz w:val="24"/>
          <w:highlight w:val="none"/>
        </w:rPr>
        <w:t> </w:t>
      </w:r>
      <w:r>
        <w:rPr>
          <w:rFonts w:ascii="宋体" w:hAnsi="宋体" w:cs="Calibri"/>
          <w:color w:val="auto"/>
          <w:kern w:val="0"/>
          <w:sz w:val="24"/>
          <w:highlight w:val="none"/>
          <w:u w:val="single"/>
        </w:rPr>
        <w:t>          </w:t>
      </w:r>
    </w:p>
    <w:p w14:paraId="120680B7">
      <w:pPr>
        <w:widowControl/>
        <w:shd w:val="clear" w:color="auto" w:fill="FFFFFF"/>
        <w:spacing w:line="460" w:lineRule="atLeast"/>
        <w:ind w:firstLine="480"/>
        <w:rPr>
          <w:rFonts w:ascii="宋体" w:hAnsi="宋体" w:cs="仿宋"/>
          <w:color w:val="auto"/>
          <w:kern w:val="0"/>
          <w:sz w:val="28"/>
          <w:szCs w:val="28"/>
          <w:highlight w:val="none"/>
        </w:rPr>
      </w:pPr>
      <w:r>
        <w:rPr>
          <w:rFonts w:ascii="宋体" w:hAnsi="宋体" w:cs="Calibri"/>
          <w:color w:val="auto"/>
          <w:kern w:val="0"/>
          <w:sz w:val="24"/>
          <w:highlight w:val="none"/>
        </w:rPr>
        <w:t>   </w:t>
      </w:r>
      <w:r>
        <w:rPr>
          <w:rFonts w:hint="eastAsia" w:ascii="宋体" w:hAnsi="宋体" w:cs="仿宋"/>
          <w:color w:val="auto"/>
          <w:kern w:val="0"/>
          <w:sz w:val="24"/>
          <w:highlight w:val="none"/>
        </w:rPr>
        <w:t>电话：</w:t>
      </w:r>
      <w:r>
        <w:rPr>
          <w:rFonts w:ascii="宋体" w:hAnsi="宋体" w:cs="Calibri"/>
          <w:color w:val="auto"/>
          <w:kern w:val="0"/>
          <w:sz w:val="24"/>
          <w:highlight w:val="none"/>
        </w:rPr>
        <w:t> </w:t>
      </w:r>
      <w:r>
        <w:rPr>
          <w:rFonts w:ascii="宋体" w:hAnsi="宋体" w:cs="Calibri"/>
          <w:color w:val="auto"/>
          <w:kern w:val="0"/>
          <w:sz w:val="24"/>
          <w:highlight w:val="none"/>
          <w:u w:val="single"/>
        </w:rPr>
        <w:t>       </w:t>
      </w:r>
      <w:r>
        <w:rPr>
          <w:rFonts w:ascii="宋体" w:hAnsi="宋体" w:cs="Calibri"/>
          <w:color w:val="auto"/>
          <w:kern w:val="0"/>
          <w:sz w:val="24"/>
          <w:highlight w:val="none"/>
        </w:rPr>
        <w:t> </w:t>
      </w:r>
      <w:r>
        <w:rPr>
          <w:rFonts w:hint="eastAsia" w:ascii="宋体" w:hAnsi="宋体" w:cs="仿宋"/>
          <w:color w:val="auto"/>
          <w:kern w:val="0"/>
          <w:sz w:val="24"/>
          <w:highlight w:val="none"/>
        </w:rPr>
        <w:t>传真：</w:t>
      </w:r>
      <w:r>
        <w:rPr>
          <w:rFonts w:ascii="宋体" w:hAnsi="宋体" w:cs="Calibri"/>
          <w:color w:val="auto"/>
          <w:kern w:val="0"/>
          <w:sz w:val="24"/>
          <w:highlight w:val="none"/>
        </w:rPr>
        <w:t> </w:t>
      </w:r>
      <w:r>
        <w:rPr>
          <w:rFonts w:ascii="宋体" w:hAnsi="宋体" w:cs="Calibri"/>
          <w:color w:val="auto"/>
          <w:kern w:val="0"/>
          <w:sz w:val="24"/>
          <w:highlight w:val="none"/>
          <w:u w:val="single"/>
        </w:rPr>
        <w:t>          </w:t>
      </w:r>
    </w:p>
    <w:p w14:paraId="720111CB">
      <w:pPr>
        <w:widowControl/>
        <w:shd w:val="clear" w:color="auto" w:fill="FFFFFF"/>
        <w:spacing w:line="460" w:lineRule="atLeast"/>
        <w:ind w:firstLine="1320" w:firstLineChars="550"/>
        <w:rPr>
          <w:rFonts w:hint="eastAsia" w:ascii="宋体" w:hAnsi="宋体" w:cs="仿宋"/>
          <w:color w:val="auto"/>
          <w:kern w:val="0"/>
          <w:sz w:val="24"/>
          <w:highlight w:val="none"/>
        </w:rPr>
      </w:pPr>
    </w:p>
    <w:p w14:paraId="5AFC2D95">
      <w:pPr>
        <w:widowControl/>
        <w:shd w:val="clear" w:color="auto" w:fill="FFFFFF"/>
        <w:spacing w:line="460" w:lineRule="atLeast"/>
        <w:ind w:firstLine="1320" w:firstLineChars="550"/>
        <w:rPr>
          <w:rFonts w:ascii="宋体" w:hAnsi="宋体" w:cs="仿宋"/>
          <w:color w:val="auto"/>
          <w:kern w:val="0"/>
          <w:sz w:val="28"/>
          <w:szCs w:val="28"/>
          <w:highlight w:val="none"/>
        </w:rPr>
      </w:pPr>
      <w:r>
        <w:rPr>
          <w:rFonts w:hint="eastAsia" w:ascii="宋体" w:hAnsi="宋体" w:cs="仿宋"/>
          <w:color w:val="auto"/>
          <w:kern w:val="0"/>
          <w:sz w:val="24"/>
          <w:highlight w:val="none"/>
        </w:rPr>
        <w:t>供应商代表签字：</w:t>
      </w:r>
      <w:r>
        <w:rPr>
          <w:rFonts w:ascii="宋体" w:hAnsi="宋体" w:cs="Calibri"/>
          <w:color w:val="auto"/>
          <w:kern w:val="0"/>
          <w:sz w:val="24"/>
          <w:highlight w:val="none"/>
        </w:rPr>
        <w:t> </w:t>
      </w:r>
      <w:r>
        <w:rPr>
          <w:rFonts w:ascii="宋体" w:hAnsi="宋体" w:cs="Calibri"/>
          <w:color w:val="auto"/>
          <w:kern w:val="0"/>
          <w:sz w:val="24"/>
          <w:highlight w:val="none"/>
          <w:u w:val="single"/>
        </w:rPr>
        <w:t>        </w:t>
      </w:r>
    </w:p>
    <w:p w14:paraId="2F1117C5">
      <w:pPr>
        <w:widowControl/>
        <w:shd w:val="clear" w:color="auto" w:fill="FFFFFF"/>
        <w:spacing w:line="460" w:lineRule="atLeast"/>
        <w:ind w:firstLine="480"/>
        <w:rPr>
          <w:rFonts w:ascii="宋体" w:hAnsi="宋体" w:cs="仿宋"/>
          <w:color w:val="auto"/>
          <w:kern w:val="0"/>
          <w:sz w:val="28"/>
          <w:szCs w:val="28"/>
          <w:highlight w:val="none"/>
        </w:rPr>
      </w:pPr>
      <w:r>
        <w:rPr>
          <w:rFonts w:ascii="宋体" w:hAnsi="宋体" w:cs="Calibri"/>
          <w:color w:val="auto"/>
          <w:kern w:val="0"/>
          <w:sz w:val="24"/>
          <w:highlight w:val="none"/>
        </w:rPr>
        <w:t>   </w:t>
      </w:r>
      <w:r>
        <w:rPr>
          <w:rFonts w:hint="eastAsia" w:ascii="宋体" w:hAnsi="宋体" w:cs="Calibri"/>
          <w:color w:val="auto"/>
          <w:kern w:val="0"/>
          <w:sz w:val="24"/>
          <w:highlight w:val="none"/>
          <w:lang w:val="en-US" w:eastAsia="zh-CN"/>
        </w:rPr>
        <w:t xml:space="preserve"> </w:t>
      </w:r>
      <w:r>
        <w:rPr>
          <w:rFonts w:hint="eastAsia" w:ascii="宋体" w:hAnsi="宋体" w:cs="仿宋"/>
          <w:color w:val="auto"/>
          <w:kern w:val="0"/>
          <w:sz w:val="24"/>
          <w:highlight w:val="none"/>
        </w:rPr>
        <w:t>供应商：</w:t>
      </w:r>
      <w:r>
        <w:rPr>
          <w:rFonts w:ascii="宋体" w:hAnsi="宋体" w:cs="Calibri"/>
          <w:color w:val="auto"/>
          <w:kern w:val="0"/>
          <w:sz w:val="24"/>
          <w:highlight w:val="none"/>
          <w:u w:val="single"/>
        </w:rPr>
        <w:t>           </w:t>
      </w:r>
      <w:r>
        <w:rPr>
          <w:rFonts w:hint="eastAsia" w:ascii="宋体" w:hAnsi="宋体" w:cs="仿宋"/>
          <w:color w:val="auto"/>
          <w:kern w:val="0"/>
          <w:sz w:val="24"/>
          <w:highlight w:val="none"/>
        </w:rPr>
        <w:t>（全称并加盖公章）</w:t>
      </w:r>
    </w:p>
    <w:p w14:paraId="32AD6AF1">
      <w:pPr>
        <w:widowControl/>
        <w:shd w:val="clear" w:color="auto" w:fill="FFFFFF"/>
        <w:spacing w:line="460" w:lineRule="atLeast"/>
        <w:ind w:firstLine="480"/>
        <w:rPr>
          <w:rFonts w:ascii="宋体" w:hAnsi="宋体" w:cs="仿宋"/>
          <w:color w:val="auto"/>
          <w:kern w:val="0"/>
          <w:sz w:val="28"/>
          <w:szCs w:val="28"/>
          <w:highlight w:val="none"/>
        </w:rPr>
      </w:pPr>
      <w:r>
        <w:rPr>
          <w:rFonts w:ascii="宋体" w:hAnsi="宋体" w:cs="Calibri"/>
          <w:color w:val="auto"/>
          <w:kern w:val="0"/>
          <w:sz w:val="24"/>
          <w:highlight w:val="none"/>
        </w:rPr>
        <w:t>                                </w:t>
      </w:r>
    </w:p>
    <w:p w14:paraId="13F4EF5B">
      <w:pPr>
        <w:widowControl/>
        <w:shd w:val="clear" w:color="auto" w:fill="FFFFFF"/>
        <w:spacing w:line="460" w:lineRule="atLeast"/>
        <w:ind w:firstLine="4320" w:firstLineChars="1800"/>
        <w:rPr>
          <w:rFonts w:ascii="宋体" w:hAnsi="宋体" w:cs="仿宋"/>
          <w:color w:val="auto"/>
          <w:kern w:val="0"/>
          <w:sz w:val="24"/>
          <w:highlight w:val="none"/>
          <w:u w:val="single"/>
        </w:rPr>
      </w:pPr>
      <w:r>
        <w:rPr>
          <w:rFonts w:hint="eastAsia" w:ascii="宋体" w:hAnsi="宋体" w:cs="仿宋"/>
          <w:color w:val="auto"/>
          <w:kern w:val="0"/>
          <w:sz w:val="24"/>
          <w:highlight w:val="none"/>
        </w:rPr>
        <w:t>年</w:t>
      </w:r>
      <w:r>
        <w:rPr>
          <w:rFonts w:ascii="宋体" w:hAnsi="宋体" w:cs="Calibri"/>
          <w:color w:val="auto"/>
          <w:kern w:val="0"/>
          <w:sz w:val="24"/>
          <w:highlight w:val="none"/>
        </w:rPr>
        <w:t> </w:t>
      </w:r>
      <w:r>
        <w:rPr>
          <w:rFonts w:hint="eastAsia" w:ascii="宋体" w:hAnsi="宋体" w:cs="Calibri"/>
          <w:color w:val="auto"/>
          <w:kern w:val="0"/>
          <w:sz w:val="24"/>
          <w:highlight w:val="none"/>
          <w:lang w:val="en-US" w:eastAsia="zh-CN"/>
        </w:rPr>
        <w:t xml:space="preserve"> </w:t>
      </w:r>
      <w:r>
        <w:rPr>
          <w:rFonts w:hint="eastAsia" w:ascii="宋体" w:hAnsi="宋体" w:cs="仿宋"/>
          <w:color w:val="auto"/>
          <w:kern w:val="0"/>
          <w:sz w:val="24"/>
          <w:highlight w:val="none"/>
        </w:rPr>
        <w:t>月</w:t>
      </w:r>
      <w:r>
        <w:rPr>
          <w:rFonts w:ascii="宋体" w:hAnsi="宋体" w:cs="Calibri"/>
          <w:color w:val="auto"/>
          <w:kern w:val="0"/>
          <w:sz w:val="24"/>
          <w:highlight w:val="none"/>
        </w:rPr>
        <w:t>  </w:t>
      </w:r>
      <w:r>
        <w:rPr>
          <w:rFonts w:hint="eastAsia" w:ascii="宋体" w:hAnsi="宋体" w:cs="仿宋"/>
          <w:color w:val="auto"/>
          <w:kern w:val="0"/>
          <w:sz w:val="24"/>
          <w:highlight w:val="none"/>
        </w:rPr>
        <w:t>日</w:t>
      </w:r>
    </w:p>
    <w:p w14:paraId="3328ECC6">
      <w:pPr>
        <w:widowControl/>
        <w:shd w:val="clear" w:color="auto" w:fill="FFFFFF"/>
        <w:spacing w:line="460" w:lineRule="atLeast"/>
        <w:ind w:firstLine="4800"/>
        <w:rPr>
          <w:rFonts w:ascii="仿宋" w:hAnsi="仿宋" w:eastAsia="仿宋" w:cs="仿宋"/>
          <w:color w:val="auto"/>
          <w:kern w:val="0"/>
          <w:sz w:val="28"/>
          <w:szCs w:val="28"/>
          <w:highlight w:val="none"/>
        </w:rPr>
      </w:pPr>
    </w:p>
    <w:p w14:paraId="794F602C">
      <w:pPr>
        <w:jc w:val="center"/>
        <w:rPr>
          <w:rFonts w:ascii="宋体" w:hAnsi="宋体" w:cs="宋体"/>
          <w:b/>
          <w:color w:val="auto"/>
          <w:kern w:val="0"/>
          <w:sz w:val="32"/>
          <w:szCs w:val="32"/>
          <w:highlight w:val="none"/>
        </w:rPr>
      </w:pPr>
    </w:p>
    <w:p w14:paraId="7DCE12F9">
      <w:pPr>
        <w:jc w:val="center"/>
        <w:rPr>
          <w:rFonts w:ascii="宋体" w:hAnsi="宋体" w:cs="宋体"/>
          <w:b/>
          <w:color w:val="auto"/>
          <w:kern w:val="0"/>
          <w:sz w:val="32"/>
          <w:szCs w:val="32"/>
          <w:highlight w:val="none"/>
        </w:rPr>
      </w:pPr>
    </w:p>
    <w:p w14:paraId="76802CCC">
      <w:pPr>
        <w:jc w:val="center"/>
        <w:rPr>
          <w:rFonts w:ascii="宋体" w:hAnsi="宋体" w:cs="宋体"/>
          <w:b/>
          <w:color w:val="auto"/>
          <w:kern w:val="0"/>
          <w:sz w:val="32"/>
          <w:szCs w:val="32"/>
          <w:highlight w:val="none"/>
        </w:rPr>
      </w:pPr>
    </w:p>
    <w:p w14:paraId="4359F7BE">
      <w:pPr>
        <w:jc w:val="center"/>
        <w:rPr>
          <w:rFonts w:ascii="宋体" w:hAnsi="宋体" w:cs="宋体"/>
          <w:b/>
          <w:color w:val="auto"/>
          <w:kern w:val="0"/>
          <w:sz w:val="32"/>
          <w:szCs w:val="32"/>
          <w:highlight w:val="none"/>
        </w:rPr>
      </w:pPr>
    </w:p>
    <w:p w14:paraId="77201B40">
      <w:pPr>
        <w:jc w:val="center"/>
        <w:rPr>
          <w:rFonts w:ascii="宋体" w:hAnsi="宋体" w:cs="宋体"/>
          <w:b/>
          <w:color w:val="auto"/>
          <w:kern w:val="0"/>
          <w:sz w:val="32"/>
          <w:szCs w:val="32"/>
          <w:highlight w:val="none"/>
        </w:rPr>
      </w:pPr>
    </w:p>
    <w:p w14:paraId="49D88407">
      <w:pPr>
        <w:jc w:val="center"/>
        <w:rPr>
          <w:rFonts w:ascii="宋体" w:hAnsi="宋体" w:cs="宋体"/>
          <w:b/>
          <w:color w:val="auto"/>
          <w:kern w:val="0"/>
          <w:sz w:val="32"/>
          <w:szCs w:val="32"/>
          <w:highlight w:val="none"/>
        </w:rPr>
      </w:pPr>
    </w:p>
    <w:p w14:paraId="4605AEEA">
      <w:pPr>
        <w:jc w:val="center"/>
        <w:rPr>
          <w:rFonts w:ascii="宋体" w:hAnsi="宋体" w:cs="宋体"/>
          <w:b/>
          <w:color w:val="auto"/>
          <w:kern w:val="0"/>
          <w:sz w:val="32"/>
          <w:szCs w:val="32"/>
          <w:highlight w:val="none"/>
        </w:rPr>
      </w:pPr>
    </w:p>
    <w:p w14:paraId="55F58FB3">
      <w:pPr>
        <w:jc w:val="center"/>
        <w:rPr>
          <w:rFonts w:ascii="宋体" w:hAnsi="宋体" w:cs="宋体"/>
          <w:b/>
          <w:color w:val="auto"/>
          <w:kern w:val="0"/>
          <w:sz w:val="32"/>
          <w:szCs w:val="32"/>
          <w:highlight w:val="none"/>
        </w:rPr>
      </w:pPr>
    </w:p>
    <w:p w14:paraId="2B530CC2">
      <w:pPr>
        <w:jc w:val="center"/>
        <w:rPr>
          <w:rFonts w:ascii="宋体" w:hAnsi="宋体" w:cs="宋体"/>
          <w:b/>
          <w:color w:val="auto"/>
          <w:kern w:val="0"/>
          <w:sz w:val="32"/>
          <w:szCs w:val="32"/>
          <w:highlight w:val="none"/>
        </w:rPr>
      </w:pPr>
    </w:p>
    <w:p w14:paraId="0B1E9ECA">
      <w:pPr>
        <w:jc w:val="center"/>
        <w:rPr>
          <w:rFonts w:ascii="宋体" w:hAnsi="宋体" w:cs="宋体"/>
          <w:b/>
          <w:color w:val="auto"/>
          <w:kern w:val="0"/>
          <w:sz w:val="32"/>
          <w:szCs w:val="32"/>
          <w:highlight w:val="none"/>
        </w:rPr>
      </w:pPr>
    </w:p>
    <w:p w14:paraId="386CF2B7">
      <w:pPr>
        <w:jc w:val="center"/>
        <w:rPr>
          <w:rFonts w:ascii="宋体" w:hAnsi="宋体" w:cs="宋体"/>
          <w:b/>
          <w:color w:val="auto"/>
          <w:kern w:val="0"/>
          <w:sz w:val="32"/>
          <w:szCs w:val="32"/>
          <w:highlight w:val="none"/>
        </w:rPr>
      </w:pPr>
    </w:p>
    <w:p w14:paraId="303BD424">
      <w:pPr>
        <w:jc w:val="center"/>
        <w:rPr>
          <w:rFonts w:ascii="宋体" w:hAnsi="宋体" w:cs="宋体"/>
          <w:b/>
          <w:color w:val="auto"/>
          <w:kern w:val="0"/>
          <w:sz w:val="32"/>
          <w:szCs w:val="32"/>
          <w:highlight w:val="none"/>
        </w:rPr>
      </w:pPr>
    </w:p>
    <w:p w14:paraId="5CB9BC97">
      <w:pPr>
        <w:rPr>
          <w:rFonts w:ascii="宋体" w:hAnsi="宋体" w:cs="宋体"/>
          <w:b/>
          <w:color w:val="auto"/>
          <w:kern w:val="0"/>
          <w:sz w:val="32"/>
          <w:szCs w:val="32"/>
          <w:highlight w:val="none"/>
        </w:rPr>
      </w:pPr>
    </w:p>
    <w:p w14:paraId="384AB664">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附件3 初次报价一览表</w:t>
      </w:r>
    </w:p>
    <w:p w14:paraId="6C314FB1">
      <w:pPr>
        <w:widowControl/>
        <w:shd w:val="clear" w:color="auto" w:fill="FFFFFF"/>
        <w:spacing w:line="460" w:lineRule="atLeast"/>
        <w:ind w:firstLine="480"/>
        <w:rPr>
          <w:rFonts w:hint="eastAsia" w:ascii="宋体" w:hAnsi="宋体" w:eastAsia="宋体" w:cs="仿宋"/>
          <w:color w:val="auto"/>
          <w:kern w:val="0"/>
          <w:sz w:val="24"/>
          <w:highlight w:val="none"/>
        </w:rPr>
      </w:pPr>
      <w:r>
        <w:rPr>
          <w:rFonts w:hint="eastAsia" w:ascii="宋体" w:hAnsi="宋体" w:cs="仿宋"/>
          <w:color w:val="auto"/>
          <w:kern w:val="0"/>
          <w:sz w:val="24"/>
          <w:highlight w:val="none"/>
          <w:lang w:val="en-US" w:eastAsia="zh-CN"/>
        </w:rPr>
        <w:t>项目</w:t>
      </w:r>
      <w:r>
        <w:rPr>
          <w:rFonts w:hint="eastAsia" w:ascii="宋体" w:hAnsi="宋体" w:eastAsia="宋体" w:cs="仿宋"/>
          <w:color w:val="auto"/>
          <w:kern w:val="0"/>
          <w:sz w:val="24"/>
          <w:highlight w:val="none"/>
        </w:rPr>
        <w:t xml:space="preserve">编号：                  </w:t>
      </w:r>
      <w:r>
        <w:rPr>
          <w:rFonts w:hint="eastAsia" w:ascii="宋体" w:hAnsi="宋体" w:eastAsia="宋体" w:cs="仿宋"/>
          <w:color w:val="auto"/>
          <w:kern w:val="0"/>
          <w:sz w:val="24"/>
          <w:highlight w:val="none"/>
          <w:lang w:val="en-US" w:eastAsia="zh-CN"/>
        </w:rPr>
        <w:t xml:space="preserve">   </w:t>
      </w:r>
      <w:r>
        <w:rPr>
          <w:rFonts w:hint="eastAsia" w:ascii="宋体" w:hAnsi="宋体" w:eastAsia="宋体" w:cs="仿宋"/>
          <w:color w:val="auto"/>
          <w:kern w:val="0"/>
          <w:sz w:val="24"/>
          <w:highlight w:val="none"/>
        </w:rPr>
        <w:t xml:space="preserve">   </w:t>
      </w:r>
      <w:r>
        <w:rPr>
          <w:rFonts w:hint="eastAsia" w:ascii="宋体" w:hAnsi="宋体" w:eastAsia="宋体" w:cs="仿宋"/>
          <w:color w:val="auto"/>
          <w:kern w:val="0"/>
          <w:sz w:val="24"/>
          <w:highlight w:val="none"/>
          <w:lang w:val="en-US" w:eastAsia="zh-CN"/>
        </w:rPr>
        <w:t xml:space="preserve">               </w:t>
      </w:r>
      <w:r>
        <w:rPr>
          <w:rFonts w:hint="eastAsia" w:ascii="宋体" w:hAnsi="宋体" w:eastAsia="宋体" w:cs="仿宋"/>
          <w:color w:val="auto"/>
          <w:kern w:val="0"/>
          <w:sz w:val="24"/>
          <w:highlight w:val="none"/>
        </w:rPr>
        <w:t>货币单位：    元</w:t>
      </w:r>
    </w:p>
    <w:tbl>
      <w:tblPr>
        <w:tblStyle w:val="78"/>
        <w:tblW w:w="9539" w:type="dxa"/>
        <w:tblInd w:w="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60"/>
        <w:gridCol w:w="2769"/>
        <w:gridCol w:w="1691"/>
        <w:gridCol w:w="2819"/>
      </w:tblGrid>
      <w:tr w14:paraId="0D3DF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0" w:hRule="atLeast"/>
        </w:trPr>
        <w:tc>
          <w:tcPr>
            <w:tcW w:w="2260" w:type="dxa"/>
            <w:tcBorders>
              <w:top w:val="single" w:color="000000" w:sz="4" w:space="0"/>
              <w:left w:val="single" w:color="000000" w:sz="4" w:space="0"/>
            </w:tcBorders>
            <w:vAlign w:val="center"/>
          </w:tcPr>
          <w:p w14:paraId="6AE0FECB">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项目名称</w:t>
            </w:r>
          </w:p>
        </w:tc>
        <w:tc>
          <w:tcPr>
            <w:tcW w:w="7279" w:type="dxa"/>
            <w:gridSpan w:val="3"/>
            <w:tcBorders>
              <w:top w:val="single" w:color="000000" w:sz="4" w:space="0"/>
              <w:right w:val="single" w:color="000000" w:sz="4" w:space="0"/>
            </w:tcBorders>
            <w:vAlign w:val="center"/>
          </w:tcPr>
          <w:p w14:paraId="5F0158E4">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r>
      <w:tr w14:paraId="76CB3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6" w:hRule="atLeast"/>
        </w:trPr>
        <w:tc>
          <w:tcPr>
            <w:tcW w:w="2260" w:type="dxa"/>
            <w:tcBorders>
              <w:left w:val="single" w:color="000000" w:sz="4" w:space="0"/>
            </w:tcBorders>
            <w:vAlign w:val="center"/>
          </w:tcPr>
          <w:p w14:paraId="463AE75C">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报价（元）</w:t>
            </w:r>
          </w:p>
        </w:tc>
        <w:tc>
          <w:tcPr>
            <w:tcW w:w="7279" w:type="dxa"/>
            <w:gridSpan w:val="3"/>
            <w:tcBorders>
              <w:right w:val="single" w:color="000000" w:sz="4" w:space="0"/>
            </w:tcBorders>
            <w:vAlign w:val="center"/>
          </w:tcPr>
          <w:p w14:paraId="60EF48D4">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 xml:space="preserve">大写：               </w:t>
            </w:r>
          </w:p>
          <w:p w14:paraId="4BCA4284">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 xml:space="preserve">小写：               </w:t>
            </w:r>
          </w:p>
        </w:tc>
      </w:tr>
      <w:tr w14:paraId="059C3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trPr>
        <w:tc>
          <w:tcPr>
            <w:tcW w:w="2260" w:type="dxa"/>
            <w:tcBorders>
              <w:left w:val="single" w:color="000000" w:sz="4" w:space="0"/>
            </w:tcBorders>
            <w:vAlign w:val="center"/>
          </w:tcPr>
          <w:p w14:paraId="02EB0F7A">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项目负责人</w:t>
            </w:r>
          </w:p>
        </w:tc>
        <w:tc>
          <w:tcPr>
            <w:tcW w:w="2769" w:type="dxa"/>
            <w:vAlign w:val="center"/>
          </w:tcPr>
          <w:p w14:paraId="14B8871D">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c>
          <w:tcPr>
            <w:tcW w:w="1691" w:type="dxa"/>
            <w:vAlign w:val="center"/>
          </w:tcPr>
          <w:p w14:paraId="696A9DD6">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证书编号</w:t>
            </w:r>
          </w:p>
        </w:tc>
        <w:tc>
          <w:tcPr>
            <w:tcW w:w="2819" w:type="dxa"/>
            <w:tcBorders>
              <w:right w:val="single" w:color="000000" w:sz="4" w:space="0"/>
            </w:tcBorders>
            <w:vAlign w:val="center"/>
          </w:tcPr>
          <w:p w14:paraId="1A097D36">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r>
      <w:tr w14:paraId="625D5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3" w:hRule="atLeast"/>
        </w:trPr>
        <w:tc>
          <w:tcPr>
            <w:tcW w:w="2260" w:type="dxa"/>
            <w:tcBorders>
              <w:left w:val="single" w:color="000000" w:sz="4" w:space="0"/>
            </w:tcBorders>
            <w:vAlign w:val="center"/>
          </w:tcPr>
          <w:p w14:paraId="25C5B59A">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质量标准</w:t>
            </w:r>
          </w:p>
        </w:tc>
        <w:tc>
          <w:tcPr>
            <w:tcW w:w="7279" w:type="dxa"/>
            <w:gridSpan w:val="3"/>
            <w:tcBorders>
              <w:right w:val="single" w:color="000000" w:sz="4" w:space="0"/>
            </w:tcBorders>
            <w:vAlign w:val="center"/>
          </w:tcPr>
          <w:p w14:paraId="54FF22A8">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r>
      <w:tr w14:paraId="41D23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2260" w:type="dxa"/>
            <w:tcBorders>
              <w:left w:val="single" w:color="000000" w:sz="4" w:space="0"/>
            </w:tcBorders>
            <w:vAlign w:val="center"/>
          </w:tcPr>
          <w:p w14:paraId="3485995F">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服务期限</w:t>
            </w:r>
          </w:p>
        </w:tc>
        <w:tc>
          <w:tcPr>
            <w:tcW w:w="7279" w:type="dxa"/>
            <w:gridSpan w:val="3"/>
            <w:tcBorders>
              <w:right w:val="single" w:color="000000" w:sz="4" w:space="0"/>
            </w:tcBorders>
            <w:vAlign w:val="center"/>
          </w:tcPr>
          <w:p w14:paraId="0791D81A">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r>
      <w:tr w14:paraId="74DE4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7" w:hRule="atLeast"/>
        </w:trPr>
        <w:tc>
          <w:tcPr>
            <w:tcW w:w="2260" w:type="dxa"/>
            <w:tcBorders>
              <w:left w:val="single" w:color="000000" w:sz="4" w:space="0"/>
              <w:bottom w:val="single" w:color="000000" w:sz="4" w:space="0"/>
            </w:tcBorders>
            <w:vAlign w:val="center"/>
          </w:tcPr>
          <w:p w14:paraId="2A13AA35">
            <w:pPr>
              <w:widowControl/>
              <w:shd w:val="clear" w:color="auto" w:fill="FFFFFF"/>
              <w:spacing w:line="460" w:lineRule="atLeast"/>
              <w:ind w:firstLine="480"/>
              <w:jc w:val="both"/>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备  注</w:t>
            </w:r>
          </w:p>
        </w:tc>
        <w:tc>
          <w:tcPr>
            <w:tcW w:w="7279" w:type="dxa"/>
            <w:gridSpan w:val="3"/>
            <w:tcBorders>
              <w:bottom w:val="single" w:color="000000" w:sz="4" w:space="0"/>
              <w:right w:val="single" w:color="000000" w:sz="4" w:space="0"/>
            </w:tcBorders>
            <w:vAlign w:val="center"/>
          </w:tcPr>
          <w:p w14:paraId="041A229A">
            <w:pPr>
              <w:widowControl/>
              <w:shd w:val="clear" w:color="auto" w:fill="FFFFFF"/>
              <w:spacing w:line="460" w:lineRule="atLeast"/>
              <w:ind w:firstLine="480"/>
              <w:jc w:val="both"/>
              <w:rPr>
                <w:rFonts w:hint="eastAsia" w:ascii="宋体" w:hAnsi="宋体" w:eastAsia="宋体" w:cs="仿宋"/>
                <w:color w:val="auto"/>
                <w:kern w:val="0"/>
                <w:sz w:val="24"/>
                <w:highlight w:val="none"/>
              </w:rPr>
            </w:pPr>
          </w:p>
        </w:tc>
      </w:tr>
    </w:tbl>
    <w:p w14:paraId="318F04A5">
      <w:pPr>
        <w:widowControl/>
        <w:shd w:val="clear" w:color="auto" w:fill="FFFFFF"/>
        <w:spacing w:before="50" w:after="50" w:line="360" w:lineRule="auto"/>
        <w:ind w:firstLine="48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注: 1、报价一经涂改，应在涂改处加盖单位公章或供应商代表签字或盖章，否则其响应作无效响应处理。</w:t>
      </w:r>
    </w:p>
    <w:p w14:paraId="4A715BAB">
      <w:pPr>
        <w:widowControl/>
        <w:shd w:val="clear" w:color="auto" w:fill="FFFFFF"/>
        <w:spacing w:before="50" w:after="50" w:line="360" w:lineRule="auto"/>
        <w:ind w:firstLine="480"/>
        <w:jc w:val="left"/>
        <w:rPr>
          <w:rFonts w:ascii="宋体" w:hAnsi="宋体" w:cs="宋体"/>
          <w:color w:val="auto"/>
          <w:kern w:val="0"/>
          <w:sz w:val="28"/>
          <w:szCs w:val="28"/>
          <w:highlight w:val="none"/>
        </w:rPr>
      </w:pPr>
      <w:r>
        <w:rPr>
          <w:rFonts w:hint="eastAsia" w:ascii="宋体" w:hAnsi="宋体" w:cs="宋体"/>
          <w:color w:val="auto"/>
          <w:kern w:val="0"/>
          <w:sz w:val="28"/>
          <w:szCs w:val="28"/>
          <w:highlight w:val="none"/>
        </w:rPr>
        <w:t>2、谈判费用为完成本项目服务内容产生的所有费用。</w:t>
      </w:r>
    </w:p>
    <w:p w14:paraId="5D7C334D">
      <w:pPr>
        <w:widowControl/>
        <w:shd w:val="clear" w:color="auto" w:fill="FFFFFF"/>
        <w:spacing w:before="50" w:after="50" w:line="360" w:lineRule="auto"/>
        <w:ind w:firstLine="480"/>
        <w:jc w:val="left"/>
        <w:rPr>
          <w:rFonts w:ascii="宋体" w:hAnsi="宋体" w:cs="宋体"/>
          <w:color w:val="auto"/>
          <w:sz w:val="28"/>
          <w:szCs w:val="28"/>
          <w:highlight w:val="none"/>
        </w:rPr>
      </w:pPr>
      <w:r>
        <w:rPr>
          <w:rFonts w:hint="eastAsia" w:ascii="宋体" w:hAnsi="宋体" w:cs="宋体"/>
          <w:color w:val="auto"/>
          <w:kern w:val="0"/>
          <w:sz w:val="28"/>
          <w:szCs w:val="28"/>
          <w:highlight w:val="none"/>
        </w:rPr>
        <w:t xml:space="preserve">3、供应商按格式填列，不得自行更改，否则引起的不利后果由供应商承担。     </w:t>
      </w:r>
    </w:p>
    <w:p w14:paraId="0DAA279E">
      <w:pPr>
        <w:ind w:firstLine="2520" w:firstLineChars="900"/>
        <w:rPr>
          <w:rFonts w:ascii="宋体" w:hAnsi="宋体" w:cs="宋体"/>
          <w:color w:val="auto"/>
          <w:sz w:val="28"/>
          <w:szCs w:val="28"/>
          <w:highlight w:val="none"/>
        </w:rPr>
      </w:pPr>
    </w:p>
    <w:p w14:paraId="6E8F0D15">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供应商代表签字： </w:t>
      </w:r>
    </w:p>
    <w:p w14:paraId="6520314F">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    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（全称并加盖公章）</w:t>
      </w:r>
    </w:p>
    <w:p w14:paraId="7D53A4F4">
      <w:pPr>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04D1D015">
      <w:pPr>
        <w:pStyle w:val="16"/>
        <w:rPr>
          <w:color w:val="auto"/>
          <w:highlight w:val="none"/>
        </w:rPr>
      </w:pPr>
      <w:r>
        <w:rPr>
          <w:color w:val="auto"/>
          <w:highlight w:val="none"/>
        </w:rPr>
        <w:br w:type="page"/>
      </w:r>
    </w:p>
    <w:p w14:paraId="054C528B">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附件4 法定代表人身份证明</w:t>
      </w:r>
    </w:p>
    <w:p w14:paraId="58F09AAD">
      <w:pPr>
        <w:rPr>
          <w:rFonts w:ascii="宋体" w:hAnsi="宋体"/>
          <w:bCs/>
          <w:color w:val="auto"/>
          <w:sz w:val="28"/>
          <w:szCs w:val="28"/>
          <w:highlight w:val="none"/>
          <w:u w:val="single"/>
        </w:rPr>
      </w:pPr>
      <w:r>
        <w:rPr>
          <w:rFonts w:hint="eastAsia" w:ascii="宋体" w:hAnsi="宋体"/>
          <w:bCs/>
          <w:color w:val="auto"/>
          <w:sz w:val="28"/>
          <w:szCs w:val="28"/>
          <w:highlight w:val="none"/>
        </w:rPr>
        <w:t>供应商名称：</w:t>
      </w:r>
    </w:p>
    <w:p w14:paraId="28583F84">
      <w:pPr>
        <w:rPr>
          <w:rFonts w:ascii="宋体" w:hAnsi="宋体"/>
          <w:bCs/>
          <w:color w:val="auto"/>
          <w:sz w:val="28"/>
          <w:szCs w:val="28"/>
          <w:highlight w:val="none"/>
          <w:u w:val="single"/>
        </w:rPr>
      </w:pPr>
      <w:r>
        <w:rPr>
          <w:rFonts w:hint="eastAsia" w:ascii="宋体" w:hAnsi="宋体"/>
          <w:bCs/>
          <w:color w:val="auto"/>
          <w:sz w:val="28"/>
          <w:szCs w:val="28"/>
          <w:highlight w:val="none"/>
        </w:rPr>
        <w:t>地址：</w:t>
      </w:r>
    </w:p>
    <w:p w14:paraId="4AF06367">
      <w:pPr>
        <w:rPr>
          <w:rFonts w:ascii="宋体" w:hAnsi="宋体"/>
          <w:bCs/>
          <w:color w:val="auto"/>
          <w:sz w:val="28"/>
          <w:szCs w:val="28"/>
          <w:highlight w:val="none"/>
        </w:rPr>
      </w:pPr>
      <w:r>
        <w:rPr>
          <w:rFonts w:hint="eastAsia" w:ascii="宋体" w:hAnsi="宋体"/>
          <w:bCs/>
          <w:color w:val="auto"/>
          <w:sz w:val="28"/>
          <w:szCs w:val="28"/>
          <w:highlight w:val="none"/>
        </w:rPr>
        <w:t>成立时间：年</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月</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日</w:t>
      </w:r>
    </w:p>
    <w:p w14:paraId="5F5302D4">
      <w:pPr>
        <w:rPr>
          <w:rFonts w:ascii="宋体" w:hAnsi="宋体"/>
          <w:bCs/>
          <w:color w:val="auto"/>
          <w:sz w:val="28"/>
          <w:szCs w:val="28"/>
          <w:highlight w:val="none"/>
          <w:u w:val="single"/>
        </w:rPr>
      </w:pPr>
      <w:r>
        <w:rPr>
          <w:rFonts w:hint="eastAsia" w:ascii="宋体" w:hAnsi="宋体"/>
          <w:bCs/>
          <w:color w:val="auto"/>
          <w:sz w:val="28"/>
          <w:szCs w:val="28"/>
          <w:highlight w:val="none"/>
        </w:rPr>
        <w:t>经营期限：</w:t>
      </w:r>
    </w:p>
    <w:p w14:paraId="26406B38">
      <w:pPr>
        <w:rPr>
          <w:rFonts w:ascii="宋体" w:hAnsi="宋体"/>
          <w:bCs/>
          <w:color w:val="auto"/>
          <w:sz w:val="28"/>
          <w:szCs w:val="28"/>
          <w:highlight w:val="none"/>
        </w:rPr>
      </w:pPr>
      <w:r>
        <w:rPr>
          <w:rFonts w:hint="eastAsia" w:ascii="宋体" w:hAnsi="宋体"/>
          <w:bCs/>
          <w:color w:val="auto"/>
          <w:sz w:val="28"/>
          <w:szCs w:val="28"/>
          <w:highlight w:val="none"/>
        </w:rPr>
        <w:t>姓名：</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，性别：</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，年龄：</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，职务：</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rPr>
        <w:t xml:space="preserve">系  </w:t>
      </w:r>
      <w:r>
        <w:rPr>
          <w:rFonts w:hint="eastAsia" w:ascii="宋体" w:hAnsi="宋体"/>
          <w:bCs/>
          <w:color w:val="auto"/>
          <w:sz w:val="28"/>
          <w:szCs w:val="28"/>
          <w:highlight w:val="none"/>
          <w:u w:val="single"/>
        </w:rPr>
        <w:t>（供应商名称）</w:t>
      </w:r>
      <w:r>
        <w:rPr>
          <w:rFonts w:hint="eastAsia" w:ascii="宋体" w:hAnsi="宋体"/>
          <w:bCs/>
          <w:color w:val="auto"/>
          <w:sz w:val="28"/>
          <w:szCs w:val="28"/>
          <w:highlight w:val="none"/>
        </w:rPr>
        <w:t>的法定代表人。</w:t>
      </w:r>
    </w:p>
    <w:p w14:paraId="352B789D">
      <w:pPr>
        <w:ind w:firstLine="700" w:firstLineChars="250"/>
        <w:rPr>
          <w:rFonts w:ascii="宋体" w:hAnsi="宋体"/>
          <w:bCs/>
          <w:color w:val="auto"/>
          <w:sz w:val="28"/>
          <w:szCs w:val="28"/>
          <w:highlight w:val="none"/>
        </w:rPr>
      </w:pPr>
      <w:r>
        <w:rPr>
          <w:rFonts w:hint="eastAsia" w:ascii="宋体" w:hAnsi="宋体"/>
          <w:bCs/>
          <w:color w:val="auto"/>
          <w:sz w:val="28"/>
          <w:szCs w:val="28"/>
          <w:highlight w:val="none"/>
        </w:rPr>
        <w:t>特此证明。</w:t>
      </w:r>
    </w:p>
    <w:p w14:paraId="68390E49">
      <w:pPr>
        <w:jc w:val="center"/>
        <w:rPr>
          <w:rFonts w:ascii="宋体" w:hAnsi="宋体"/>
          <w:bCs/>
          <w:color w:val="auto"/>
          <w:sz w:val="28"/>
          <w:szCs w:val="28"/>
          <w:highlight w:val="none"/>
        </w:rPr>
      </w:pPr>
    </w:p>
    <w:p w14:paraId="0B03C791">
      <w:pPr>
        <w:spacing w:line="500" w:lineRule="exact"/>
        <w:rPr>
          <w:rFonts w:ascii="Arial" w:hAnsi="Arial" w:cs="Arial"/>
          <w:color w:val="auto"/>
          <w:sz w:val="24"/>
          <w:highlight w:val="none"/>
        </w:rPr>
      </w:pPr>
      <w:r>
        <w:rPr>
          <w:rFonts w:ascii="Arial" w:hAnsi="Arial" w:cs="Arial"/>
          <w:bCs/>
          <w:color w:val="auto"/>
          <w:sz w:val="24"/>
          <w:highlight w:val="none"/>
        </w:rPr>
        <w:t>附：</w:t>
      </w:r>
      <w:r>
        <w:rPr>
          <w:rFonts w:hint="eastAsia" w:ascii="宋体" w:hAnsi="宋体"/>
          <w:bCs/>
          <w:color w:val="auto"/>
          <w:kern w:val="0"/>
          <w:sz w:val="24"/>
          <w:highlight w:val="none"/>
        </w:rPr>
        <w:t>法定代表人</w:t>
      </w:r>
      <w:r>
        <w:rPr>
          <w:rFonts w:hint="eastAsia"/>
          <w:color w:val="auto"/>
          <w:sz w:val="24"/>
          <w:highlight w:val="none"/>
        </w:rPr>
        <w:t>身份证扫描件</w:t>
      </w:r>
      <w:r>
        <w:rPr>
          <w:rFonts w:hint="eastAsia" w:ascii="宋体" w:hAnsi="宋体" w:cs="仿宋_GB2312"/>
          <w:b/>
          <w:color w:val="auto"/>
          <w:sz w:val="24"/>
          <w:highlight w:val="none"/>
          <w:lang w:val="zh-CN"/>
        </w:rPr>
        <w:t>（二代身份证正反面）</w:t>
      </w:r>
    </w:p>
    <w:p w14:paraId="34CC67D1">
      <w:pPr>
        <w:widowControl/>
        <w:shd w:val="clear" w:color="auto" w:fill="FFFFFF"/>
        <w:spacing w:line="500" w:lineRule="exact"/>
        <w:rPr>
          <w:rFonts w:ascii="宋体" w:hAnsi="宋体"/>
          <w:color w:val="auto"/>
          <w:kern w:val="0"/>
          <w:sz w:val="24"/>
          <w:highlight w:val="none"/>
        </w:rPr>
      </w:pPr>
      <w:r>
        <w:rPr>
          <w:rFonts w:ascii="宋体" w:hAnsi="宋体"/>
          <w:color w:val="auto"/>
          <w:sz w:val="24"/>
          <w:highlight w:val="none"/>
        </w:rPr>
        <w:pict>
          <v:shape id="_x0000_s1028" o:spid="_x0000_s1028" o:spt="176" type="#_x0000_t176" style="position:absolute;left:0pt;margin-left:200.25pt;margin-top:18.75pt;height:132.4pt;width:188.45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">
            <v:path/>
            <v:fill focussize="0,0"/>
            <v:stroke joinstyle="miter"/>
            <v:imagedata o:title=""/>
            <o:lock v:ext="edit"/>
            <v:textbox>
              <w:txbxContent>
                <w:p w14:paraId="44E22AFD">
                  <w:pPr>
                    <w:jc w:val="center"/>
                    <w:rPr>
                      <w:szCs w:val="21"/>
                    </w:rPr>
                  </w:pPr>
                  <w:r>
                    <w:rPr>
                      <w:rFonts w:hint="eastAsia"/>
                      <w:szCs w:val="21"/>
                    </w:rPr>
                    <w:t>身份证背面扫描件贴于此处</w:t>
                  </w:r>
                </w:p>
              </w:txbxContent>
            </v:textbox>
          </v:shape>
        </w:pict>
      </w:r>
      <w:r>
        <w:rPr>
          <w:rFonts w:ascii="宋体" w:hAnsi="宋体"/>
          <w:color w:val="auto"/>
          <w:sz w:val="24"/>
          <w:highlight w:val="none"/>
        </w:rPr>
        <w:pict>
          <v:shape id="_x0000_s1029" o:spid="_x0000_s1029" o:spt="176" type="#_x0000_t176" style="position:absolute;left:0pt;margin-left:-0.2pt;margin-top:18pt;height:132.4pt;width:192.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">
            <v:path/>
            <v:fill focussize="0,0"/>
            <v:stroke joinstyle="miter"/>
            <v:imagedata o:title=""/>
            <o:lock v:ext="edit"/>
            <v:textbox>
              <w:txbxContent>
                <w:p w14:paraId="27A68022">
                  <w:pPr>
                    <w:jc w:val="center"/>
                    <w:rPr>
                      <w:szCs w:val="21"/>
                    </w:rPr>
                  </w:pPr>
                  <w:r>
                    <w:rPr>
                      <w:rFonts w:hint="eastAsia"/>
                      <w:szCs w:val="21"/>
                    </w:rPr>
                    <w:t>身份证正面扫描件贴于此处</w:t>
                  </w:r>
                </w:p>
              </w:txbxContent>
            </v:textbox>
          </v:shape>
        </w:pict>
      </w:r>
    </w:p>
    <w:p w14:paraId="792A82F4">
      <w:pPr>
        <w:widowControl/>
        <w:shd w:val="clear" w:color="auto" w:fill="FFFFFF"/>
        <w:spacing w:line="400" w:lineRule="exact"/>
        <w:ind w:firstLine="2880" w:firstLineChars="1200"/>
        <w:rPr>
          <w:rFonts w:ascii="宋体" w:hAnsi="宋体"/>
          <w:color w:val="auto"/>
          <w:kern w:val="0"/>
          <w:sz w:val="24"/>
          <w:highlight w:val="none"/>
        </w:rPr>
      </w:pPr>
    </w:p>
    <w:p w14:paraId="1B953DD5">
      <w:pPr>
        <w:widowControl/>
        <w:shd w:val="clear" w:color="auto" w:fill="FFFFFF"/>
        <w:spacing w:line="400" w:lineRule="exact"/>
        <w:ind w:firstLine="2880" w:firstLineChars="1200"/>
        <w:rPr>
          <w:rFonts w:ascii="宋体" w:hAnsi="宋体"/>
          <w:color w:val="auto"/>
          <w:kern w:val="0"/>
          <w:sz w:val="24"/>
          <w:highlight w:val="none"/>
        </w:rPr>
      </w:pPr>
    </w:p>
    <w:p w14:paraId="4B2810FD">
      <w:pPr>
        <w:widowControl/>
        <w:shd w:val="clear" w:color="auto" w:fill="FFFFFF"/>
        <w:spacing w:line="400" w:lineRule="exact"/>
        <w:ind w:firstLine="2880" w:firstLineChars="1200"/>
        <w:rPr>
          <w:rFonts w:ascii="宋体" w:hAnsi="宋体"/>
          <w:color w:val="auto"/>
          <w:kern w:val="0"/>
          <w:sz w:val="24"/>
          <w:highlight w:val="none"/>
        </w:rPr>
      </w:pPr>
    </w:p>
    <w:p w14:paraId="2B91D3D5">
      <w:pPr>
        <w:pStyle w:val="13"/>
        <w:spacing w:line="400" w:lineRule="exact"/>
        <w:rPr>
          <w:rFonts w:ascii="宋体" w:hAnsi="宋体"/>
          <w:color w:val="auto"/>
          <w:kern w:val="0"/>
          <w:highlight w:val="none"/>
        </w:rPr>
      </w:pPr>
    </w:p>
    <w:p w14:paraId="3F3A4B20">
      <w:pPr>
        <w:spacing w:line="400" w:lineRule="exact"/>
        <w:rPr>
          <w:rFonts w:ascii="宋体" w:hAnsi="宋体"/>
          <w:color w:val="auto"/>
          <w:kern w:val="0"/>
          <w:sz w:val="24"/>
          <w:highlight w:val="none"/>
        </w:rPr>
      </w:pPr>
    </w:p>
    <w:p w14:paraId="6D9BB05D">
      <w:pPr>
        <w:pStyle w:val="13"/>
        <w:spacing w:line="400" w:lineRule="exact"/>
        <w:rPr>
          <w:rFonts w:ascii="宋体" w:hAnsi="宋体"/>
          <w:color w:val="auto"/>
          <w:kern w:val="0"/>
          <w:highlight w:val="none"/>
        </w:rPr>
      </w:pPr>
    </w:p>
    <w:p w14:paraId="59105265">
      <w:pPr>
        <w:spacing w:line="400" w:lineRule="exact"/>
        <w:rPr>
          <w:rFonts w:ascii="宋体" w:hAnsi="宋体"/>
          <w:color w:val="auto"/>
          <w:kern w:val="0"/>
          <w:sz w:val="24"/>
          <w:highlight w:val="none"/>
        </w:rPr>
      </w:pPr>
    </w:p>
    <w:p w14:paraId="260824BE">
      <w:pPr>
        <w:rPr>
          <w:rFonts w:ascii="宋体" w:hAnsi="宋体"/>
          <w:bCs/>
          <w:color w:val="auto"/>
          <w:sz w:val="28"/>
          <w:szCs w:val="28"/>
          <w:highlight w:val="none"/>
        </w:rPr>
      </w:pPr>
    </w:p>
    <w:p w14:paraId="1D47F728">
      <w:pPr>
        <w:rPr>
          <w:rFonts w:ascii="宋体" w:hAnsi="宋体"/>
          <w:b/>
          <w:color w:val="auto"/>
          <w:sz w:val="24"/>
          <w:highlight w:val="none"/>
        </w:rPr>
      </w:pPr>
    </w:p>
    <w:p w14:paraId="366130C6">
      <w:pPr>
        <w:ind w:firstLine="4578" w:firstLineChars="1900"/>
        <w:rPr>
          <w:rFonts w:ascii="宋体" w:hAnsi="宋体"/>
          <w:b/>
          <w:color w:val="auto"/>
          <w:sz w:val="24"/>
          <w:highlight w:val="none"/>
        </w:rPr>
      </w:pPr>
      <w:r>
        <w:rPr>
          <w:rFonts w:hint="eastAsia" w:ascii="宋体" w:hAnsi="宋体"/>
          <w:b/>
          <w:color w:val="auto"/>
          <w:sz w:val="24"/>
          <w:highlight w:val="none"/>
        </w:rPr>
        <w:t>供应商：（全称并加盖公章）</w:t>
      </w:r>
    </w:p>
    <w:p w14:paraId="6D17D5A1">
      <w:pPr>
        <w:rPr>
          <w:rFonts w:ascii="宋体" w:hAnsi="宋体"/>
          <w:b/>
          <w:color w:val="auto"/>
          <w:sz w:val="24"/>
          <w:highlight w:val="none"/>
        </w:rPr>
      </w:pPr>
    </w:p>
    <w:p w14:paraId="02855554">
      <w:pPr>
        <w:rPr>
          <w:rFonts w:ascii="宋体" w:hAnsi="宋体"/>
          <w:b/>
          <w:color w:val="auto"/>
          <w:sz w:val="24"/>
          <w:highlight w:val="none"/>
        </w:rPr>
      </w:pPr>
    </w:p>
    <w:p w14:paraId="5D6E4350">
      <w:pPr>
        <w:rPr>
          <w:rFonts w:ascii="宋体" w:hAnsi="宋体"/>
          <w:b/>
          <w:color w:val="auto"/>
          <w:sz w:val="24"/>
          <w:highlight w:val="none"/>
        </w:rPr>
      </w:pPr>
      <w:r>
        <w:rPr>
          <w:rFonts w:hint="eastAsia" w:ascii="宋体" w:hAnsi="宋体"/>
          <w:b/>
          <w:color w:val="auto"/>
          <w:sz w:val="24"/>
          <w:highlight w:val="none"/>
        </w:rPr>
        <w:t xml:space="preserve">                                             年    月    日</w:t>
      </w:r>
    </w:p>
    <w:p w14:paraId="1E5EA3F9">
      <w:pPr>
        <w:rPr>
          <w:rFonts w:ascii="宋体" w:hAnsi="宋体"/>
          <w:bCs/>
          <w:color w:val="auto"/>
          <w:sz w:val="28"/>
          <w:szCs w:val="28"/>
          <w:highlight w:val="none"/>
        </w:rPr>
      </w:pPr>
    </w:p>
    <w:p w14:paraId="5C831513">
      <w:pPr>
        <w:pStyle w:val="16"/>
        <w:ind w:left="0" w:leftChars="0"/>
        <w:rPr>
          <w:color w:val="auto"/>
          <w:highlight w:val="none"/>
        </w:rPr>
      </w:pPr>
    </w:p>
    <w:p w14:paraId="2557ED7A">
      <w:pPr>
        <w:pStyle w:val="16"/>
        <w:ind w:left="0" w:leftChars="0"/>
        <w:rPr>
          <w:color w:val="auto"/>
          <w:highlight w:val="none"/>
        </w:rPr>
      </w:pPr>
    </w:p>
    <w:p w14:paraId="38F9DD53">
      <w:pPr>
        <w:jc w:val="center"/>
        <w:rPr>
          <w:rFonts w:ascii="宋体" w:hAnsi="宋体" w:cs="宋体"/>
          <w:b/>
          <w:color w:val="auto"/>
          <w:kern w:val="0"/>
          <w:sz w:val="32"/>
          <w:szCs w:val="32"/>
          <w:highlight w:val="none"/>
        </w:rPr>
      </w:pPr>
    </w:p>
    <w:p w14:paraId="5CB384EF">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附件5 法定代表人授权书</w:t>
      </w:r>
    </w:p>
    <w:p w14:paraId="16BC8F54">
      <w:pPr>
        <w:spacing w:line="360" w:lineRule="auto"/>
        <w:rPr>
          <w:rFonts w:ascii="宋体" w:hAnsi="宋体"/>
          <w:bCs/>
          <w:color w:val="auto"/>
          <w:sz w:val="24"/>
          <w:highlight w:val="none"/>
        </w:rPr>
      </w:pPr>
      <w:r>
        <w:rPr>
          <w:rFonts w:hint="eastAsia" w:ascii="宋体" w:hAnsi="宋体"/>
          <w:bCs/>
          <w:color w:val="auto"/>
          <w:sz w:val="24"/>
          <w:highlight w:val="none"/>
        </w:rPr>
        <w:t>致：（</w:t>
      </w:r>
      <w:r>
        <w:rPr>
          <w:rFonts w:hint="eastAsia" w:ascii="宋体" w:hAnsi="宋体"/>
          <w:bCs/>
          <w:color w:val="auto"/>
          <w:sz w:val="24"/>
          <w:highlight w:val="none"/>
          <w:lang w:val="en-US" w:eastAsia="zh-CN"/>
        </w:rPr>
        <w:t>采购人名称</w:t>
      </w:r>
      <w:r>
        <w:rPr>
          <w:rFonts w:hint="eastAsia" w:ascii="宋体" w:hAnsi="宋体"/>
          <w:bCs/>
          <w:color w:val="auto"/>
          <w:sz w:val="24"/>
          <w:highlight w:val="none"/>
        </w:rPr>
        <w:t>）</w:t>
      </w:r>
    </w:p>
    <w:p w14:paraId="1449D42C">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我</w:t>
      </w:r>
      <w:r>
        <w:rPr>
          <w:rFonts w:hint="eastAsia" w:ascii="宋体" w:hAnsi="宋体"/>
          <w:bCs/>
          <w:color w:val="auto"/>
          <w:sz w:val="24"/>
          <w:highlight w:val="none"/>
          <w:u w:val="single"/>
        </w:rPr>
        <w:t>（姓名）</w:t>
      </w:r>
      <w:r>
        <w:rPr>
          <w:rFonts w:hint="eastAsia" w:ascii="宋体" w:hAnsi="宋体"/>
          <w:bCs/>
          <w:color w:val="auto"/>
          <w:sz w:val="24"/>
          <w:highlight w:val="none"/>
        </w:rPr>
        <w:t>系</w:t>
      </w:r>
      <w:r>
        <w:rPr>
          <w:rFonts w:hint="eastAsia" w:ascii="宋体" w:hAnsi="宋体"/>
          <w:bCs/>
          <w:color w:val="auto"/>
          <w:sz w:val="24"/>
          <w:highlight w:val="none"/>
          <w:u w:val="single"/>
        </w:rPr>
        <w:t>（供应商名称）</w:t>
      </w:r>
      <w:r>
        <w:rPr>
          <w:rFonts w:hint="eastAsia" w:ascii="宋体" w:hAnsi="宋体"/>
          <w:bCs/>
          <w:color w:val="auto"/>
          <w:sz w:val="24"/>
          <w:highlight w:val="none"/>
        </w:rPr>
        <w:t>的法定代表人，现委托</w:t>
      </w:r>
      <w:r>
        <w:rPr>
          <w:rFonts w:hint="eastAsia" w:ascii="宋体" w:hAnsi="宋体"/>
          <w:bCs/>
          <w:color w:val="auto"/>
          <w:sz w:val="24"/>
          <w:highlight w:val="none"/>
          <w:u w:val="single"/>
        </w:rPr>
        <w:t>（姓名）</w:t>
      </w:r>
      <w:r>
        <w:rPr>
          <w:rFonts w:hint="eastAsia" w:ascii="宋体" w:hAnsi="宋体"/>
          <w:bCs/>
          <w:color w:val="auto"/>
          <w:sz w:val="24"/>
          <w:highlight w:val="none"/>
        </w:rPr>
        <w:t>为我方代理人。代理人根据本授权，以我方的名义参加项目（</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     ）的投标活动，并代表我方全权办理针对上述项目的投标、开标、评标、签约等具体事务和签署相关文件。</w:t>
      </w:r>
    </w:p>
    <w:p w14:paraId="2624C9E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我方对代理人的签名负全部责任。在撤销授权的书面通知以前，本授权书一直有效。代理人在授权书有效期内签署的所有文件不因授权的撤销而失效。</w:t>
      </w:r>
    </w:p>
    <w:p w14:paraId="21D05C15">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如果本次采购活动现场变更采购方式，本授权书有效。代理人无转委托权。</w:t>
      </w:r>
    </w:p>
    <w:p w14:paraId="26E4103E">
      <w:pPr>
        <w:spacing w:line="360" w:lineRule="auto"/>
        <w:rPr>
          <w:rFonts w:ascii="宋体" w:hAnsi="宋体"/>
          <w:bCs/>
          <w:color w:val="auto"/>
          <w:sz w:val="24"/>
          <w:highlight w:val="none"/>
        </w:rPr>
      </w:pPr>
      <w:r>
        <w:rPr>
          <w:rFonts w:hint="eastAsia" w:ascii="宋体" w:hAnsi="宋体"/>
          <w:bCs/>
          <w:color w:val="auto"/>
          <w:sz w:val="24"/>
          <w:highlight w:val="none"/>
        </w:rPr>
        <w:t>委托期限：</w:t>
      </w:r>
    </w:p>
    <w:p w14:paraId="038A61A2">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委托代理人签名：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法定代表人签名：</w:t>
      </w:r>
    </w:p>
    <w:p w14:paraId="1420698E">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职务：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职务：</w:t>
      </w:r>
    </w:p>
    <w:p w14:paraId="12463D3F">
      <w:pPr>
        <w:spacing w:line="360" w:lineRule="auto"/>
        <w:rPr>
          <w:rFonts w:ascii="宋体" w:hAnsi="宋体"/>
          <w:bCs/>
          <w:color w:val="auto"/>
          <w:sz w:val="24"/>
          <w:highlight w:val="none"/>
          <w:u w:val="single"/>
        </w:rPr>
      </w:pPr>
      <w:r>
        <w:rPr>
          <w:rFonts w:hint="eastAsia" w:ascii="宋体" w:hAnsi="宋体"/>
          <w:bCs/>
          <w:color w:val="auto"/>
          <w:sz w:val="24"/>
          <w:highlight w:val="none"/>
        </w:rPr>
        <w:t>委托代理人身份证号码：</w:t>
      </w:r>
    </w:p>
    <w:p w14:paraId="3E223B3F">
      <w:pPr>
        <w:spacing w:line="360" w:lineRule="auto"/>
        <w:jc w:val="center"/>
        <w:rPr>
          <w:rFonts w:ascii="宋体" w:hAnsi="宋体"/>
          <w:bCs/>
          <w:color w:val="auto"/>
          <w:sz w:val="24"/>
          <w:highlight w:val="none"/>
        </w:rPr>
      </w:pPr>
    </w:p>
    <w:p w14:paraId="424AF56C">
      <w:pPr>
        <w:widowControl/>
        <w:shd w:val="clear" w:color="auto" w:fill="FFFFFF"/>
        <w:spacing w:line="400" w:lineRule="exact"/>
        <w:rPr>
          <w:color w:val="auto"/>
          <w:sz w:val="24"/>
          <w:highlight w:val="none"/>
        </w:rPr>
      </w:pPr>
      <w:r>
        <w:rPr>
          <w:rFonts w:hint="eastAsia"/>
          <w:color w:val="auto"/>
          <w:sz w:val="24"/>
          <w:highlight w:val="none"/>
        </w:rPr>
        <w:t>附：</w:t>
      </w:r>
      <w:r>
        <w:rPr>
          <w:rFonts w:hint="eastAsia" w:ascii="宋体" w:hAnsi="宋体"/>
          <w:color w:val="auto"/>
          <w:kern w:val="0"/>
          <w:sz w:val="24"/>
          <w:highlight w:val="none"/>
        </w:rPr>
        <w:t>委托代理人</w:t>
      </w:r>
      <w:r>
        <w:rPr>
          <w:rFonts w:hint="eastAsia"/>
          <w:color w:val="auto"/>
          <w:sz w:val="24"/>
          <w:highlight w:val="none"/>
        </w:rPr>
        <w:t>身份证扫描件</w:t>
      </w:r>
      <w:r>
        <w:rPr>
          <w:rFonts w:hint="eastAsia" w:ascii="宋体" w:hAnsi="宋体" w:cs="仿宋_GB2312"/>
          <w:b/>
          <w:color w:val="auto"/>
          <w:sz w:val="24"/>
          <w:highlight w:val="none"/>
          <w:lang w:val="zh-CN"/>
        </w:rPr>
        <w:t>（二代身份证正反面）</w:t>
      </w:r>
    </w:p>
    <w:p w14:paraId="75BA2FDA">
      <w:pPr>
        <w:spacing w:line="400" w:lineRule="exact"/>
        <w:ind w:firstLine="720" w:firstLineChars="300"/>
        <w:rPr>
          <w:color w:val="auto"/>
          <w:sz w:val="24"/>
          <w:highlight w:val="none"/>
        </w:rPr>
      </w:pPr>
      <w:r>
        <w:rPr>
          <w:rFonts w:hint="eastAsia"/>
          <w:color w:val="auto"/>
          <w:sz w:val="24"/>
          <w:highlight w:val="none"/>
        </w:rPr>
        <w:t>特此授权。</w:t>
      </w:r>
    </w:p>
    <w:p w14:paraId="1ED9127C">
      <w:pPr>
        <w:spacing w:line="400" w:lineRule="exact"/>
        <w:rPr>
          <w:color w:val="auto"/>
          <w:highlight w:val="none"/>
        </w:rPr>
      </w:pPr>
      <w:r>
        <w:rPr>
          <w:rFonts w:ascii="宋体" w:hAnsi="宋体"/>
          <w:color w:val="auto"/>
          <w:sz w:val="24"/>
          <w:highlight w:val="none"/>
        </w:rPr>
        <w:pict>
          <v:shape id="流程图: 可选过程 4" o:spid="_x0000_s1030" o:spt="176" type="#_x0000_t176" style="position:absolute;left:0pt;margin-left:206.25pt;margin-top:9.35pt;height:132.4pt;width:188.45pt;z-index:25166336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">
            <v:path/>
            <v:fill focussize="0,0"/>
            <v:stroke joinstyle="miter"/>
            <v:imagedata o:title=""/>
            <o:lock v:ext="edit"/>
            <v:textbox>
              <w:txbxContent>
                <w:p w14:paraId="2AAF0F34">
                  <w:pPr>
                    <w:jc w:val="center"/>
                    <w:rPr>
                      <w:szCs w:val="21"/>
                    </w:rPr>
                  </w:pPr>
                  <w:r>
                    <w:rPr>
                      <w:rFonts w:hint="eastAsia"/>
                      <w:szCs w:val="21"/>
                    </w:rPr>
                    <w:t>身份证背面扫描件贴于此处</w:t>
                  </w:r>
                </w:p>
              </w:txbxContent>
            </v:textbox>
          </v:shape>
        </w:pict>
      </w:r>
      <w:r>
        <w:rPr>
          <w:rFonts w:ascii="宋体" w:hAnsi="宋体"/>
          <w:color w:val="auto"/>
          <w:sz w:val="24"/>
          <w:highlight w:val="none"/>
        </w:rPr>
        <w:pict>
          <v:shape id="流程图: 可选过程 3" o:spid="_x0000_s1031" o:spt="176" type="#_x0000_t176" style="position:absolute;left:0pt;margin-left:2.8pt;margin-top:10.85pt;height:132.4pt;width:192.2pt;z-index:25166233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">
            <v:path/>
            <v:fill focussize="0,0"/>
            <v:stroke joinstyle="miter"/>
            <v:imagedata o:title=""/>
            <o:lock v:ext="edit"/>
            <v:textbox>
              <w:txbxContent>
                <w:p w14:paraId="229C7A67">
                  <w:pPr>
                    <w:jc w:val="center"/>
                    <w:rPr>
                      <w:szCs w:val="21"/>
                    </w:rPr>
                  </w:pPr>
                  <w:r>
                    <w:rPr>
                      <w:rFonts w:hint="eastAsia"/>
                      <w:szCs w:val="21"/>
                    </w:rPr>
                    <w:t>身份证正面扫描件贴于此处</w:t>
                  </w:r>
                </w:p>
                <w:p w14:paraId="7F6A7F30">
                  <w:pPr>
                    <w:pStyle w:val="13"/>
                    <w:rPr>
                      <w:szCs w:val="21"/>
                    </w:rPr>
                  </w:pPr>
                </w:p>
                <w:p w14:paraId="58B0AEF6">
                  <w:pPr>
                    <w:rPr>
                      <w:szCs w:val="21"/>
                    </w:rPr>
                  </w:pPr>
                </w:p>
                <w:p w14:paraId="5E99179F">
                  <w:pPr>
                    <w:pStyle w:val="13"/>
                    <w:rPr>
                      <w:szCs w:val="21"/>
                    </w:rPr>
                  </w:pPr>
                </w:p>
                <w:p w14:paraId="7E61EA6D">
                  <w:pPr>
                    <w:rPr>
                      <w:szCs w:val="21"/>
                    </w:rPr>
                  </w:pPr>
                </w:p>
                <w:p w14:paraId="4F41D8F7">
                  <w:pPr>
                    <w:pStyle w:val="13"/>
                    <w:rPr>
                      <w:szCs w:val="21"/>
                    </w:rPr>
                  </w:pPr>
                </w:p>
                <w:p w14:paraId="1C2A89E1">
                  <w:pPr>
                    <w:rPr>
                      <w:szCs w:val="21"/>
                    </w:rPr>
                  </w:pPr>
                </w:p>
                <w:p w14:paraId="1C86A30C">
                  <w:pPr>
                    <w:pStyle w:val="13"/>
                    <w:rPr>
                      <w:szCs w:val="21"/>
                    </w:rPr>
                  </w:pPr>
                </w:p>
                <w:p w14:paraId="7ACE42EF">
                  <w:pPr>
                    <w:rPr>
                      <w:szCs w:val="21"/>
                    </w:rPr>
                  </w:pPr>
                </w:p>
                <w:p w14:paraId="6D4CCFE0">
                  <w:pPr>
                    <w:pStyle w:val="13"/>
                    <w:rPr>
                      <w:szCs w:val="21"/>
                    </w:rPr>
                  </w:pPr>
                </w:p>
                <w:p w14:paraId="039ACACD">
                  <w:pPr>
                    <w:rPr>
                      <w:szCs w:val="21"/>
                    </w:rPr>
                  </w:pPr>
                </w:p>
                <w:p w14:paraId="07E09938">
                  <w:pPr>
                    <w:pStyle w:val="13"/>
                    <w:rPr>
                      <w:szCs w:val="21"/>
                    </w:rPr>
                  </w:pPr>
                </w:p>
                <w:p w14:paraId="41B07F26"/>
              </w:txbxContent>
            </v:textbox>
          </v:shape>
        </w:pict>
      </w:r>
    </w:p>
    <w:p w14:paraId="0F0A8AD9">
      <w:pPr>
        <w:widowControl/>
        <w:shd w:val="clear" w:color="auto" w:fill="FFFFFF"/>
        <w:spacing w:line="400" w:lineRule="exact"/>
        <w:rPr>
          <w:rFonts w:ascii="宋体" w:hAnsi="宋体"/>
          <w:color w:val="auto"/>
          <w:kern w:val="0"/>
          <w:sz w:val="24"/>
          <w:highlight w:val="none"/>
        </w:rPr>
      </w:pPr>
    </w:p>
    <w:p w14:paraId="0886C01D">
      <w:pPr>
        <w:widowControl/>
        <w:shd w:val="clear" w:color="auto" w:fill="FFFFFF"/>
        <w:spacing w:line="400" w:lineRule="exact"/>
        <w:ind w:firstLine="3000" w:firstLineChars="1250"/>
        <w:rPr>
          <w:rFonts w:ascii="宋体" w:hAnsi="宋体"/>
          <w:color w:val="auto"/>
          <w:kern w:val="0"/>
          <w:sz w:val="24"/>
          <w:highlight w:val="none"/>
        </w:rPr>
      </w:pPr>
    </w:p>
    <w:p w14:paraId="561DEB7C">
      <w:pPr>
        <w:widowControl/>
        <w:shd w:val="clear" w:color="auto" w:fill="FFFFFF"/>
        <w:spacing w:line="400" w:lineRule="exact"/>
        <w:ind w:firstLine="3000" w:firstLineChars="1250"/>
        <w:rPr>
          <w:rFonts w:ascii="宋体" w:hAnsi="宋体"/>
          <w:color w:val="auto"/>
          <w:kern w:val="0"/>
          <w:sz w:val="24"/>
          <w:highlight w:val="none"/>
        </w:rPr>
      </w:pPr>
    </w:p>
    <w:p w14:paraId="034B5AB6">
      <w:pPr>
        <w:widowControl/>
        <w:shd w:val="clear" w:color="auto" w:fill="FFFFFF"/>
        <w:spacing w:line="400" w:lineRule="exact"/>
        <w:ind w:firstLine="3000" w:firstLineChars="1250"/>
        <w:rPr>
          <w:rFonts w:ascii="宋体" w:hAnsi="宋体"/>
          <w:color w:val="auto"/>
          <w:kern w:val="0"/>
          <w:sz w:val="24"/>
          <w:highlight w:val="none"/>
        </w:rPr>
      </w:pPr>
    </w:p>
    <w:p w14:paraId="2AE383E3">
      <w:pPr>
        <w:widowControl/>
        <w:shd w:val="clear" w:color="auto" w:fill="FFFFFF"/>
        <w:spacing w:line="400" w:lineRule="exact"/>
        <w:rPr>
          <w:rFonts w:ascii="宋体" w:hAnsi="宋体"/>
          <w:color w:val="auto"/>
          <w:kern w:val="0"/>
          <w:sz w:val="24"/>
          <w:highlight w:val="none"/>
        </w:rPr>
      </w:pPr>
    </w:p>
    <w:p w14:paraId="409FC6F1">
      <w:pPr>
        <w:spacing w:line="400" w:lineRule="exact"/>
        <w:rPr>
          <w:rFonts w:ascii="宋体" w:hAnsi="宋体"/>
          <w:color w:val="auto"/>
          <w:kern w:val="0"/>
          <w:sz w:val="24"/>
          <w:highlight w:val="none"/>
        </w:rPr>
      </w:pPr>
    </w:p>
    <w:p w14:paraId="2053691E">
      <w:pPr>
        <w:spacing w:line="400" w:lineRule="exact"/>
        <w:rPr>
          <w:rFonts w:ascii="宋体" w:hAnsi="宋体"/>
          <w:color w:val="auto"/>
          <w:kern w:val="0"/>
          <w:sz w:val="24"/>
          <w:highlight w:val="none"/>
        </w:rPr>
      </w:pPr>
    </w:p>
    <w:p w14:paraId="15CF0651">
      <w:pPr>
        <w:widowControl/>
        <w:spacing w:line="360" w:lineRule="auto"/>
        <w:ind w:firstLine="2400"/>
        <w:jc w:val="left"/>
        <w:rPr>
          <w:rFonts w:ascii="宋体" w:hAnsi="宋体" w:cs="宋体"/>
          <w:color w:val="auto"/>
          <w:kern w:val="0"/>
          <w:sz w:val="24"/>
          <w:highlight w:val="none"/>
        </w:rPr>
      </w:pPr>
    </w:p>
    <w:p w14:paraId="735CF90C">
      <w:pPr>
        <w:rPr>
          <w:rFonts w:ascii="宋体" w:hAnsi="宋体"/>
          <w:b/>
          <w:color w:val="auto"/>
          <w:sz w:val="24"/>
          <w:highlight w:val="none"/>
        </w:rPr>
      </w:pPr>
    </w:p>
    <w:p w14:paraId="58C8EC00">
      <w:pPr>
        <w:ind w:firstLine="4337" w:firstLineChars="1800"/>
        <w:rPr>
          <w:rFonts w:ascii="宋体" w:hAnsi="宋体"/>
          <w:b/>
          <w:color w:val="auto"/>
          <w:sz w:val="24"/>
          <w:highlight w:val="none"/>
        </w:rPr>
      </w:pPr>
      <w:r>
        <w:rPr>
          <w:rFonts w:hint="eastAsia" w:ascii="宋体" w:hAnsi="宋体"/>
          <w:b/>
          <w:color w:val="auto"/>
          <w:sz w:val="24"/>
          <w:highlight w:val="none"/>
        </w:rPr>
        <w:t>供应商：（全称并加盖公章）</w:t>
      </w:r>
    </w:p>
    <w:p w14:paraId="7DB37B05">
      <w:pPr>
        <w:rPr>
          <w:rFonts w:ascii="宋体" w:hAnsi="宋体"/>
          <w:b/>
          <w:color w:val="auto"/>
          <w:sz w:val="24"/>
          <w:highlight w:val="none"/>
        </w:rPr>
      </w:pPr>
    </w:p>
    <w:p w14:paraId="61A9F77E">
      <w:pPr>
        <w:rPr>
          <w:rFonts w:ascii="宋体" w:hAnsi="宋体"/>
          <w:b/>
          <w:color w:val="auto"/>
          <w:sz w:val="24"/>
          <w:highlight w:val="none"/>
        </w:rPr>
      </w:pPr>
    </w:p>
    <w:p w14:paraId="2B302BF3">
      <w:pPr>
        <w:rPr>
          <w:rFonts w:ascii="宋体" w:hAnsi="宋体"/>
          <w:b/>
          <w:color w:val="auto"/>
          <w:sz w:val="24"/>
          <w:highlight w:val="none"/>
        </w:rPr>
      </w:pPr>
      <w:r>
        <w:rPr>
          <w:rFonts w:hint="eastAsia" w:ascii="宋体" w:hAnsi="宋体"/>
          <w:b/>
          <w:color w:val="auto"/>
          <w:sz w:val="24"/>
          <w:highlight w:val="none"/>
        </w:rPr>
        <w:t xml:space="preserve">                                             年    月    日</w:t>
      </w:r>
    </w:p>
    <w:p w14:paraId="0E19AA2C">
      <w:pPr>
        <w:pStyle w:val="16"/>
        <w:ind w:left="0" w:leftChars="0"/>
        <w:rPr>
          <w:color w:val="auto"/>
          <w:highlight w:val="none"/>
        </w:rPr>
      </w:pPr>
    </w:p>
    <w:p w14:paraId="0E05D249">
      <w:pPr>
        <w:pStyle w:val="21"/>
        <w:ind w:firstLine="210"/>
        <w:rPr>
          <w:rFonts w:ascii="宋体" w:hAnsi="宋体"/>
          <w:color w:val="auto"/>
          <w:highlight w:val="none"/>
        </w:rPr>
      </w:pPr>
    </w:p>
    <w:p w14:paraId="137852D1">
      <w:pPr>
        <w:pStyle w:val="2"/>
        <w:ind w:left="0" w:leftChars="0" w:firstLine="0" w:firstLineChars="0"/>
        <w:rPr>
          <w:color w:val="auto"/>
          <w:highlight w:val="none"/>
        </w:rPr>
      </w:pPr>
    </w:p>
    <w:p w14:paraId="2164222D">
      <w:pPr>
        <w:ind w:firstLine="2891" w:firstLineChars="90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lang w:val="en-US" w:eastAsia="zh-CN"/>
        </w:rPr>
        <w:t xml:space="preserve"> </w:t>
      </w:r>
      <w:r>
        <w:rPr>
          <w:rFonts w:hint="eastAsia" w:ascii="宋体" w:hAnsi="宋体" w:cs="宋体"/>
          <w:b/>
          <w:color w:val="auto"/>
          <w:kern w:val="0"/>
          <w:sz w:val="32"/>
          <w:szCs w:val="32"/>
          <w:highlight w:val="none"/>
        </w:rPr>
        <w:t xml:space="preserve">附件6 </w:t>
      </w:r>
      <w:r>
        <w:rPr>
          <w:rFonts w:hint="eastAsia" w:ascii="宋体" w:hAnsi="宋体" w:cs="宋体"/>
          <w:b/>
          <w:color w:val="auto"/>
          <w:kern w:val="0"/>
          <w:sz w:val="32"/>
          <w:szCs w:val="32"/>
          <w:highlight w:val="none"/>
          <w:lang w:val="en-US" w:eastAsia="zh-CN"/>
        </w:rPr>
        <w:t xml:space="preserve"> </w:t>
      </w:r>
      <w:r>
        <w:rPr>
          <w:rFonts w:hint="eastAsia" w:ascii="宋体" w:hAnsi="宋体" w:cs="宋体"/>
          <w:b/>
          <w:color w:val="auto"/>
          <w:kern w:val="0"/>
          <w:sz w:val="32"/>
          <w:szCs w:val="32"/>
          <w:highlight w:val="none"/>
        </w:rPr>
        <w:t>证明文件</w:t>
      </w:r>
    </w:p>
    <w:p w14:paraId="0B8D42E8">
      <w:pPr>
        <w:spacing w:line="360" w:lineRule="auto"/>
        <w:ind w:firstLine="2168" w:firstLineChars="900"/>
        <w:rPr>
          <w:rFonts w:hint="eastAsia" w:ascii="宋体" w:hAnsi="宋体" w:eastAsia="宋体" w:cs="Times New Roman"/>
          <w:b/>
          <w:bCs w:val="0"/>
          <w:color w:val="auto"/>
          <w:sz w:val="24"/>
          <w:highlight w:val="none"/>
        </w:rPr>
      </w:pPr>
      <w:bookmarkStart w:id="1" w:name="_Toc320872143"/>
      <w:bookmarkStart w:id="2" w:name="_Toc316897618"/>
      <w:r>
        <w:rPr>
          <w:rFonts w:hint="eastAsia" w:ascii="宋体" w:hAnsi="宋体" w:eastAsia="宋体" w:cs="Times New Roman"/>
          <w:b/>
          <w:bCs w:val="0"/>
          <w:color w:val="auto"/>
          <w:sz w:val="24"/>
          <w:highlight w:val="none"/>
        </w:rPr>
        <w:t>竞争性谈判文件中要求提供的资格证明文件</w:t>
      </w:r>
    </w:p>
    <w:bookmarkEnd w:id="1"/>
    <w:bookmarkEnd w:id="2"/>
    <w:p w14:paraId="55833BE4">
      <w:pPr>
        <w:rPr>
          <w:rFonts w:ascii="宋体" w:hAnsi="宋体" w:cs="仿宋"/>
          <w:b/>
          <w:color w:val="auto"/>
          <w:kern w:val="0"/>
          <w:sz w:val="28"/>
          <w:szCs w:val="28"/>
          <w:highlight w:val="none"/>
        </w:rPr>
      </w:pPr>
      <w:r>
        <w:rPr>
          <w:rFonts w:hint="eastAsia" w:ascii="宋体" w:hAnsi="宋体" w:cs="仿宋"/>
          <w:b/>
          <w:color w:val="auto"/>
          <w:kern w:val="0"/>
          <w:sz w:val="28"/>
          <w:szCs w:val="28"/>
          <w:highlight w:val="none"/>
        </w:rPr>
        <w:br w:type="page"/>
      </w:r>
    </w:p>
    <w:p w14:paraId="3E31D08B">
      <w:pPr>
        <w:widowControl/>
        <w:shd w:val="clear" w:color="auto" w:fill="FFFFFF"/>
        <w:spacing w:before="100" w:beforeAutospacing="1" w:after="100" w:afterAutospacing="1" w:line="360" w:lineRule="auto"/>
        <w:jc w:val="center"/>
        <w:rPr>
          <w:rFonts w:ascii="宋体" w:hAnsi="宋体" w:cs="仿宋"/>
          <w:b/>
          <w:color w:val="auto"/>
          <w:kern w:val="0"/>
          <w:sz w:val="32"/>
          <w:szCs w:val="32"/>
          <w:highlight w:val="none"/>
        </w:rPr>
      </w:pPr>
      <w:r>
        <w:rPr>
          <w:rFonts w:hint="eastAsia" w:ascii="宋体" w:hAnsi="宋体" w:cs="仿宋"/>
          <w:b/>
          <w:color w:val="auto"/>
          <w:kern w:val="0"/>
          <w:sz w:val="28"/>
          <w:szCs w:val="28"/>
          <w:highlight w:val="none"/>
        </w:rPr>
        <w:t>附件7</w:t>
      </w:r>
      <w:r>
        <w:rPr>
          <w:rFonts w:hint="eastAsia" w:ascii="宋体" w:hAnsi="宋体" w:cs="仿宋"/>
          <w:b/>
          <w:color w:val="auto"/>
          <w:kern w:val="0"/>
          <w:sz w:val="28"/>
          <w:szCs w:val="28"/>
          <w:highlight w:val="none"/>
          <w:lang w:val="en-US" w:eastAsia="zh-CN"/>
        </w:rPr>
        <w:t xml:space="preserve">  </w:t>
      </w:r>
      <w:r>
        <w:rPr>
          <w:rFonts w:hint="eastAsia" w:ascii="宋体" w:hAnsi="宋体" w:cs="仿宋"/>
          <w:b/>
          <w:color w:val="auto"/>
          <w:kern w:val="0"/>
          <w:sz w:val="28"/>
          <w:szCs w:val="28"/>
          <w:highlight w:val="none"/>
        </w:rPr>
        <w:t>拟派项目负责人情况表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082"/>
        <w:gridCol w:w="1225"/>
        <w:gridCol w:w="1035"/>
        <w:gridCol w:w="1798"/>
        <w:gridCol w:w="900"/>
        <w:gridCol w:w="2709"/>
      </w:tblGrid>
      <w:tr w14:paraId="099F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jc w:val="center"/>
        </w:trPr>
        <w:tc>
          <w:tcPr>
            <w:tcW w:w="801" w:type="dxa"/>
            <w:vAlign w:val="center"/>
          </w:tcPr>
          <w:p w14:paraId="7E486E5E">
            <w:pPr>
              <w:spacing w:line="540" w:lineRule="exact"/>
              <w:jc w:val="center"/>
              <w:rPr>
                <w:rFonts w:ascii="宋体" w:hAnsi="宋体"/>
                <w:color w:val="auto"/>
                <w:sz w:val="24"/>
                <w:highlight w:val="none"/>
              </w:rPr>
            </w:pPr>
            <w:r>
              <w:rPr>
                <w:rFonts w:hint="eastAsia" w:ascii="宋体" w:hAnsi="宋体"/>
                <w:color w:val="auto"/>
                <w:sz w:val="24"/>
                <w:highlight w:val="none"/>
              </w:rPr>
              <w:t>姓名</w:t>
            </w:r>
          </w:p>
        </w:tc>
        <w:tc>
          <w:tcPr>
            <w:tcW w:w="2307" w:type="dxa"/>
            <w:gridSpan w:val="2"/>
            <w:vAlign w:val="center"/>
          </w:tcPr>
          <w:p w14:paraId="56FE73B4">
            <w:pPr>
              <w:spacing w:line="540" w:lineRule="exact"/>
              <w:jc w:val="center"/>
              <w:rPr>
                <w:rFonts w:ascii="宋体" w:hAnsi="宋体"/>
                <w:color w:val="auto"/>
                <w:sz w:val="24"/>
                <w:highlight w:val="none"/>
              </w:rPr>
            </w:pPr>
          </w:p>
        </w:tc>
        <w:tc>
          <w:tcPr>
            <w:tcW w:w="1035" w:type="dxa"/>
            <w:vAlign w:val="center"/>
          </w:tcPr>
          <w:p w14:paraId="314D2A49">
            <w:pPr>
              <w:spacing w:line="540" w:lineRule="exact"/>
              <w:jc w:val="center"/>
              <w:rPr>
                <w:rFonts w:ascii="宋体" w:hAnsi="宋体"/>
                <w:color w:val="auto"/>
                <w:sz w:val="24"/>
                <w:highlight w:val="none"/>
              </w:rPr>
            </w:pPr>
            <w:r>
              <w:rPr>
                <w:rFonts w:hint="eastAsia" w:ascii="宋体" w:hAnsi="宋体"/>
                <w:color w:val="auto"/>
                <w:sz w:val="24"/>
                <w:highlight w:val="none"/>
              </w:rPr>
              <w:t>年龄</w:t>
            </w:r>
          </w:p>
        </w:tc>
        <w:tc>
          <w:tcPr>
            <w:tcW w:w="1798" w:type="dxa"/>
            <w:vAlign w:val="center"/>
          </w:tcPr>
          <w:p w14:paraId="3BBEA378">
            <w:pPr>
              <w:spacing w:line="540" w:lineRule="exact"/>
              <w:jc w:val="center"/>
              <w:rPr>
                <w:rFonts w:ascii="宋体" w:hAnsi="宋体"/>
                <w:color w:val="auto"/>
                <w:sz w:val="24"/>
                <w:highlight w:val="none"/>
              </w:rPr>
            </w:pPr>
          </w:p>
        </w:tc>
        <w:tc>
          <w:tcPr>
            <w:tcW w:w="900" w:type="dxa"/>
            <w:vAlign w:val="center"/>
          </w:tcPr>
          <w:p w14:paraId="0900AC50">
            <w:pPr>
              <w:spacing w:line="540" w:lineRule="exact"/>
              <w:jc w:val="center"/>
              <w:rPr>
                <w:rFonts w:ascii="宋体" w:hAnsi="宋体"/>
                <w:color w:val="auto"/>
                <w:sz w:val="24"/>
                <w:highlight w:val="none"/>
              </w:rPr>
            </w:pPr>
            <w:r>
              <w:rPr>
                <w:rFonts w:hint="eastAsia" w:ascii="宋体" w:hAnsi="宋体"/>
                <w:color w:val="auto"/>
                <w:sz w:val="24"/>
                <w:highlight w:val="none"/>
              </w:rPr>
              <w:t>性别</w:t>
            </w:r>
          </w:p>
        </w:tc>
        <w:tc>
          <w:tcPr>
            <w:tcW w:w="2709" w:type="dxa"/>
            <w:vAlign w:val="center"/>
          </w:tcPr>
          <w:p w14:paraId="6C2B7F27">
            <w:pPr>
              <w:spacing w:line="540" w:lineRule="exact"/>
              <w:jc w:val="center"/>
              <w:rPr>
                <w:rFonts w:ascii="宋体" w:hAnsi="宋体"/>
                <w:color w:val="auto"/>
                <w:sz w:val="24"/>
                <w:highlight w:val="none"/>
              </w:rPr>
            </w:pPr>
          </w:p>
        </w:tc>
      </w:tr>
      <w:tr w14:paraId="796E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01" w:type="dxa"/>
            <w:vAlign w:val="center"/>
          </w:tcPr>
          <w:p w14:paraId="10475CE3">
            <w:pPr>
              <w:snapToGrid w:val="0"/>
              <w:jc w:val="center"/>
              <w:rPr>
                <w:rFonts w:ascii="宋体" w:hAnsi="宋体"/>
                <w:color w:val="auto"/>
                <w:sz w:val="24"/>
                <w:highlight w:val="none"/>
              </w:rPr>
            </w:pPr>
            <w:r>
              <w:rPr>
                <w:rFonts w:hint="eastAsia" w:ascii="宋体" w:hAnsi="宋体"/>
                <w:color w:val="auto"/>
                <w:sz w:val="24"/>
                <w:highlight w:val="none"/>
              </w:rPr>
              <w:t>毕业时间</w:t>
            </w:r>
          </w:p>
        </w:tc>
        <w:tc>
          <w:tcPr>
            <w:tcW w:w="2307" w:type="dxa"/>
            <w:gridSpan w:val="2"/>
            <w:vAlign w:val="center"/>
          </w:tcPr>
          <w:p w14:paraId="12F16926">
            <w:pPr>
              <w:snapToGrid w:val="0"/>
              <w:jc w:val="center"/>
              <w:rPr>
                <w:rFonts w:ascii="宋体" w:hAnsi="宋体"/>
                <w:color w:val="auto"/>
                <w:sz w:val="24"/>
                <w:highlight w:val="none"/>
              </w:rPr>
            </w:pPr>
          </w:p>
        </w:tc>
        <w:tc>
          <w:tcPr>
            <w:tcW w:w="1035" w:type="dxa"/>
            <w:vAlign w:val="center"/>
          </w:tcPr>
          <w:p w14:paraId="0BB48D5D">
            <w:pPr>
              <w:snapToGrid w:val="0"/>
              <w:jc w:val="center"/>
              <w:rPr>
                <w:rFonts w:hint="eastAsia" w:ascii="宋体" w:hAnsi="宋体"/>
                <w:color w:val="auto"/>
                <w:sz w:val="24"/>
                <w:highlight w:val="none"/>
              </w:rPr>
            </w:pPr>
            <w:r>
              <w:rPr>
                <w:rFonts w:hint="eastAsia" w:ascii="宋体" w:hAnsi="宋体"/>
                <w:color w:val="auto"/>
                <w:sz w:val="24"/>
                <w:highlight w:val="none"/>
              </w:rPr>
              <w:t>文化</w:t>
            </w:r>
          </w:p>
          <w:p w14:paraId="71453552">
            <w:pPr>
              <w:snapToGrid w:val="0"/>
              <w:jc w:val="center"/>
              <w:rPr>
                <w:rFonts w:ascii="宋体" w:hAnsi="宋体"/>
                <w:color w:val="auto"/>
                <w:sz w:val="24"/>
                <w:highlight w:val="none"/>
              </w:rPr>
            </w:pPr>
            <w:r>
              <w:rPr>
                <w:rFonts w:hint="eastAsia" w:ascii="宋体" w:hAnsi="宋体"/>
                <w:color w:val="auto"/>
                <w:sz w:val="24"/>
                <w:highlight w:val="none"/>
              </w:rPr>
              <w:t>程度</w:t>
            </w:r>
          </w:p>
        </w:tc>
        <w:tc>
          <w:tcPr>
            <w:tcW w:w="1798" w:type="dxa"/>
            <w:vAlign w:val="center"/>
          </w:tcPr>
          <w:p w14:paraId="20D17B80">
            <w:pPr>
              <w:snapToGrid w:val="0"/>
              <w:jc w:val="center"/>
              <w:rPr>
                <w:rFonts w:ascii="宋体" w:hAnsi="宋体"/>
                <w:color w:val="auto"/>
                <w:sz w:val="24"/>
                <w:highlight w:val="none"/>
              </w:rPr>
            </w:pPr>
          </w:p>
        </w:tc>
        <w:tc>
          <w:tcPr>
            <w:tcW w:w="900" w:type="dxa"/>
            <w:vAlign w:val="center"/>
          </w:tcPr>
          <w:p w14:paraId="59314E3D">
            <w:pPr>
              <w:snapToGrid w:val="0"/>
              <w:jc w:val="center"/>
              <w:rPr>
                <w:rFonts w:ascii="宋体" w:hAnsi="宋体"/>
                <w:color w:val="auto"/>
                <w:sz w:val="24"/>
                <w:highlight w:val="none"/>
              </w:rPr>
            </w:pPr>
            <w:r>
              <w:rPr>
                <w:rFonts w:hint="eastAsia" w:ascii="宋体" w:hAnsi="宋体"/>
                <w:color w:val="auto"/>
                <w:sz w:val="24"/>
                <w:highlight w:val="none"/>
              </w:rPr>
              <w:t>专业</w:t>
            </w:r>
          </w:p>
        </w:tc>
        <w:tc>
          <w:tcPr>
            <w:tcW w:w="2709" w:type="dxa"/>
            <w:vAlign w:val="center"/>
          </w:tcPr>
          <w:p w14:paraId="2E93EB82">
            <w:pPr>
              <w:spacing w:line="540" w:lineRule="exact"/>
              <w:jc w:val="center"/>
              <w:rPr>
                <w:rFonts w:ascii="宋体" w:hAnsi="宋体"/>
                <w:color w:val="auto"/>
                <w:sz w:val="24"/>
                <w:highlight w:val="none"/>
              </w:rPr>
            </w:pPr>
          </w:p>
        </w:tc>
      </w:tr>
      <w:tr w14:paraId="618D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1" w:hRule="atLeast"/>
          <w:jc w:val="center"/>
        </w:trPr>
        <w:tc>
          <w:tcPr>
            <w:tcW w:w="801" w:type="dxa"/>
            <w:vAlign w:val="center"/>
          </w:tcPr>
          <w:p w14:paraId="4313D873">
            <w:pPr>
              <w:snapToGrid w:val="0"/>
              <w:jc w:val="center"/>
              <w:rPr>
                <w:rFonts w:ascii="宋体" w:hAnsi="宋体"/>
                <w:color w:val="auto"/>
                <w:sz w:val="24"/>
                <w:highlight w:val="none"/>
              </w:rPr>
            </w:pPr>
            <w:r>
              <w:rPr>
                <w:rFonts w:hint="eastAsia" w:ascii="宋体" w:hAnsi="宋体"/>
                <w:color w:val="auto"/>
                <w:sz w:val="24"/>
                <w:highlight w:val="none"/>
              </w:rPr>
              <w:t>职务</w:t>
            </w:r>
          </w:p>
        </w:tc>
        <w:tc>
          <w:tcPr>
            <w:tcW w:w="1082" w:type="dxa"/>
            <w:vAlign w:val="center"/>
          </w:tcPr>
          <w:p w14:paraId="1A17FBD2">
            <w:pPr>
              <w:snapToGrid w:val="0"/>
              <w:jc w:val="center"/>
              <w:rPr>
                <w:rFonts w:ascii="宋体" w:hAnsi="宋体"/>
                <w:color w:val="auto"/>
                <w:sz w:val="24"/>
                <w:highlight w:val="none"/>
              </w:rPr>
            </w:pPr>
          </w:p>
        </w:tc>
        <w:tc>
          <w:tcPr>
            <w:tcW w:w="1225" w:type="dxa"/>
            <w:vAlign w:val="center"/>
          </w:tcPr>
          <w:p w14:paraId="7251DF9A">
            <w:pPr>
              <w:snapToGrid w:val="0"/>
              <w:jc w:val="center"/>
              <w:rPr>
                <w:rFonts w:ascii="宋体" w:hAnsi="宋体"/>
                <w:color w:val="auto"/>
                <w:sz w:val="24"/>
                <w:highlight w:val="none"/>
              </w:rPr>
            </w:pPr>
            <w:r>
              <w:rPr>
                <w:rFonts w:hint="eastAsia" w:ascii="宋体" w:hAnsi="宋体"/>
                <w:color w:val="auto"/>
                <w:sz w:val="24"/>
                <w:highlight w:val="none"/>
              </w:rPr>
              <w:t>职称</w:t>
            </w:r>
          </w:p>
        </w:tc>
        <w:tc>
          <w:tcPr>
            <w:tcW w:w="1035" w:type="dxa"/>
            <w:vAlign w:val="center"/>
          </w:tcPr>
          <w:p w14:paraId="58063B53">
            <w:pPr>
              <w:snapToGrid w:val="0"/>
              <w:jc w:val="center"/>
              <w:rPr>
                <w:rFonts w:ascii="宋体" w:hAnsi="宋体"/>
                <w:color w:val="auto"/>
                <w:sz w:val="24"/>
                <w:highlight w:val="none"/>
              </w:rPr>
            </w:pPr>
          </w:p>
        </w:tc>
        <w:tc>
          <w:tcPr>
            <w:tcW w:w="1798" w:type="dxa"/>
            <w:vAlign w:val="center"/>
          </w:tcPr>
          <w:p w14:paraId="647D65B4">
            <w:pPr>
              <w:snapToGrid w:val="0"/>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证书编号</w:t>
            </w:r>
          </w:p>
        </w:tc>
        <w:tc>
          <w:tcPr>
            <w:tcW w:w="3609" w:type="dxa"/>
            <w:gridSpan w:val="2"/>
            <w:vAlign w:val="center"/>
          </w:tcPr>
          <w:p w14:paraId="62F9D3A4">
            <w:pPr>
              <w:snapToGrid w:val="0"/>
              <w:rPr>
                <w:rFonts w:ascii="宋体" w:hAnsi="宋体"/>
                <w:color w:val="auto"/>
                <w:sz w:val="24"/>
                <w:highlight w:val="none"/>
              </w:rPr>
            </w:pPr>
          </w:p>
        </w:tc>
      </w:tr>
      <w:tr w14:paraId="77BE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6" w:hRule="atLeast"/>
          <w:jc w:val="center"/>
        </w:trPr>
        <w:tc>
          <w:tcPr>
            <w:tcW w:w="9550" w:type="dxa"/>
            <w:gridSpan w:val="7"/>
          </w:tcPr>
          <w:p w14:paraId="3F5022EB">
            <w:pPr>
              <w:spacing w:line="540" w:lineRule="exact"/>
              <w:jc w:val="center"/>
              <w:rPr>
                <w:rFonts w:ascii="宋体" w:hAnsi="宋体"/>
                <w:color w:val="auto"/>
                <w:sz w:val="24"/>
                <w:highlight w:val="none"/>
              </w:rPr>
            </w:pPr>
            <w:r>
              <w:rPr>
                <w:rFonts w:hint="eastAsia" w:ascii="宋体" w:hAnsi="宋体"/>
                <w:color w:val="auto"/>
                <w:sz w:val="24"/>
                <w:highlight w:val="none"/>
              </w:rPr>
              <w:t>工作简历</w:t>
            </w:r>
          </w:p>
          <w:p w14:paraId="5EC4494B">
            <w:pPr>
              <w:spacing w:line="540" w:lineRule="exact"/>
              <w:rPr>
                <w:rFonts w:ascii="宋体" w:hAnsi="宋体"/>
                <w:color w:val="auto"/>
                <w:sz w:val="24"/>
                <w:highlight w:val="none"/>
              </w:rPr>
            </w:pPr>
          </w:p>
        </w:tc>
      </w:tr>
    </w:tbl>
    <w:p w14:paraId="74B53FA3">
      <w:pPr>
        <w:spacing w:line="360" w:lineRule="auto"/>
        <w:ind w:firstLine="240" w:firstLineChars="1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附：项目负责人职称证书、正式劳动合同及本单位为其缴纳的近六个月社保证明材料复印件。</w:t>
      </w:r>
    </w:p>
    <w:p w14:paraId="79AE5D25">
      <w:pPr>
        <w:spacing w:line="360" w:lineRule="auto"/>
        <w:rPr>
          <w:rFonts w:ascii="宋体" w:hAnsi="宋体" w:cs="仿宋"/>
          <w:color w:val="auto"/>
          <w:sz w:val="24"/>
          <w:highlight w:val="none"/>
        </w:rPr>
      </w:pPr>
    </w:p>
    <w:p w14:paraId="6F43A847">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供应商代表签字： </w:t>
      </w:r>
    </w:p>
    <w:p w14:paraId="3C7DF5F8">
      <w:pPr>
        <w:spacing w:line="360" w:lineRule="auto"/>
        <w:rPr>
          <w:rFonts w:ascii="宋体" w:hAnsi="宋体" w:cs="仿宋"/>
          <w:color w:val="auto"/>
          <w:sz w:val="24"/>
          <w:highlight w:val="none"/>
          <w:u w:val="single"/>
        </w:rPr>
      </w:pPr>
      <w:r>
        <w:rPr>
          <w:rFonts w:hint="eastAsia" w:ascii="宋体" w:hAnsi="宋体" w:cs="仿宋"/>
          <w:color w:val="auto"/>
          <w:sz w:val="24"/>
          <w:highlight w:val="none"/>
        </w:rPr>
        <w:t>供应商</w:t>
      </w:r>
      <w:r>
        <w:rPr>
          <w:rFonts w:hint="eastAsia" w:ascii="宋体" w:hAnsi="宋体" w:cs="仿宋"/>
          <w:color w:val="auto"/>
          <w:sz w:val="24"/>
          <w:highlight w:val="none"/>
          <w:u w:val="single"/>
        </w:rPr>
        <w:t>：                  （</w:t>
      </w:r>
      <w:r>
        <w:rPr>
          <w:rFonts w:hint="eastAsia" w:ascii="宋体" w:hAnsi="宋体" w:cs="仿宋"/>
          <w:color w:val="auto"/>
          <w:sz w:val="24"/>
          <w:highlight w:val="none"/>
        </w:rPr>
        <w:t>全称并加盖公章）</w:t>
      </w:r>
    </w:p>
    <w:p w14:paraId="41FC9DB4">
      <w:pPr>
        <w:spacing w:line="360" w:lineRule="auto"/>
        <w:rPr>
          <w:rFonts w:ascii="宋体" w:hAnsi="宋体" w:cs="宋体"/>
          <w:b/>
          <w:color w:val="auto"/>
          <w:kern w:val="0"/>
          <w:sz w:val="28"/>
          <w:szCs w:val="28"/>
          <w:highlight w:val="none"/>
        </w:rPr>
      </w:pPr>
      <w:r>
        <w:rPr>
          <w:rFonts w:hint="eastAsia" w:ascii="宋体" w:hAnsi="宋体" w:cs="仿宋"/>
          <w:color w:val="auto"/>
          <w:sz w:val="24"/>
          <w:highlight w:val="none"/>
        </w:rPr>
        <w:t xml:space="preserve"> 年   月  日 </w:t>
      </w:r>
    </w:p>
    <w:p w14:paraId="7D72FD2A">
      <w:pPr>
        <w:rPr>
          <w:rFonts w:ascii="宋体" w:hAnsi="宋体" w:cs="仿宋"/>
          <w:b/>
          <w:color w:val="auto"/>
          <w:kern w:val="0"/>
          <w:sz w:val="28"/>
          <w:szCs w:val="28"/>
          <w:highlight w:val="none"/>
        </w:rPr>
      </w:pPr>
      <w:r>
        <w:rPr>
          <w:rFonts w:hint="eastAsia" w:ascii="宋体" w:hAnsi="宋体" w:cs="仿宋"/>
          <w:b/>
          <w:color w:val="auto"/>
          <w:kern w:val="0"/>
          <w:sz w:val="28"/>
          <w:szCs w:val="28"/>
          <w:highlight w:val="none"/>
        </w:rPr>
        <w:br w:type="page"/>
      </w:r>
    </w:p>
    <w:p w14:paraId="6D11A1BE">
      <w:pPr>
        <w:pStyle w:val="16"/>
        <w:ind w:left="0" w:leftChars="0"/>
        <w:jc w:val="center"/>
        <w:rPr>
          <w:rFonts w:ascii="宋体" w:hAnsi="宋体" w:eastAsia="宋体" w:cs="仿宋"/>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25B245D6">
      <w:pPr>
        <w:jc w:val="center"/>
        <w:rPr>
          <w:rFonts w:ascii="宋体" w:hAnsi="宋体" w:cs="仿宋"/>
          <w:b/>
          <w:color w:val="auto"/>
          <w:kern w:val="0"/>
          <w:sz w:val="28"/>
          <w:szCs w:val="28"/>
          <w:highlight w:val="none"/>
        </w:rPr>
      </w:pPr>
      <w:r>
        <w:rPr>
          <w:rFonts w:hint="eastAsia" w:ascii="宋体" w:hAnsi="宋体" w:cs="仿宋"/>
          <w:b/>
          <w:color w:val="auto"/>
          <w:kern w:val="0"/>
          <w:sz w:val="28"/>
          <w:szCs w:val="28"/>
          <w:highlight w:val="none"/>
        </w:rPr>
        <w:t>附件8拟投入本项目部主要人员组成情况表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765"/>
        <w:gridCol w:w="556"/>
        <w:gridCol w:w="556"/>
        <w:gridCol w:w="1022"/>
        <w:gridCol w:w="833"/>
        <w:gridCol w:w="1299"/>
        <w:gridCol w:w="927"/>
        <w:gridCol w:w="1469"/>
      </w:tblGrid>
      <w:tr w14:paraId="3335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jc w:val="center"/>
        </w:trPr>
        <w:tc>
          <w:tcPr>
            <w:tcW w:w="1149" w:type="dxa"/>
            <w:vAlign w:val="center"/>
          </w:tcPr>
          <w:p w14:paraId="2EC23FC3">
            <w:pPr>
              <w:snapToGrid w:val="0"/>
              <w:spacing w:line="400" w:lineRule="exact"/>
              <w:jc w:val="center"/>
              <w:rPr>
                <w:rFonts w:hint="eastAsia" w:ascii="宋体" w:hAnsi="宋体" w:cs="仿宋"/>
                <w:color w:val="auto"/>
                <w:sz w:val="24"/>
                <w:highlight w:val="none"/>
              </w:rPr>
            </w:pPr>
            <w:r>
              <w:rPr>
                <w:rFonts w:hint="eastAsia" w:ascii="宋体" w:hAnsi="宋体" w:cs="仿宋"/>
                <w:color w:val="auto"/>
                <w:sz w:val="24"/>
                <w:highlight w:val="none"/>
              </w:rPr>
              <w:t>拟设</w:t>
            </w:r>
          </w:p>
          <w:p w14:paraId="3E4C9BC7">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职务</w:t>
            </w:r>
          </w:p>
        </w:tc>
        <w:tc>
          <w:tcPr>
            <w:tcW w:w="765" w:type="dxa"/>
            <w:vAlign w:val="center"/>
          </w:tcPr>
          <w:p w14:paraId="2DEC9CE9">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姓名</w:t>
            </w:r>
          </w:p>
        </w:tc>
        <w:tc>
          <w:tcPr>
            <w:tcW w:w="556" w:type="dxa"/>
            <w:vAlign w:val="center"/>
          </w:tcPr>
          <w:p w14:paraId="1F7F4ECF">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性别</w:t>
            </w:r>
          </w:p>
        </w:tc>
        <w:tc>
          <w:tcPr>
            <w:tcW w:w="556" w:type="dxa"/>
            <w:vAlign w:val="center"/>
          </w:tcPr>
          <w:p w14:paraId="4DD9A59F">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年龄</w:t>
            </w:r>
          </w:p>
        </w:tc>
        <w:tc>
          <w:tcPr>
            <w:tcW w:w="1022" w:type="dxa"/>
            <w:vAlign w:val="center"/>
          </w:tcPr>
          <w:p w14:paraId="329F6C43">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文化</w:t>
            </w:r>
          </w:p>
          <w:p w14:paraId="205023CD">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程度</w:t>
            </w:r>
          </w:p>
        </w:tc>
        <w:tc>
          <w:tcPr>
            <w:tcW w:w="833" w:type="dxa"/>
            <w:vAlign w:val="center"/>
          </w:tcPr>
          <w:p w14:paraId="284603D2">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从事</w:t>
            </w:r>
          </w:p>
          <w:p w14:paraId="1DB3BC9A">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专业</w:t>
            </w:r>
          </w:p>
        </w:tc>
        <w:tc>
          <w:tcPr>
            <w:tcW w:w="1299" w:type="dxa"/>
            <w:vAlign w:val="center"/>
          </w:tcPr>
          <w:p w14:paraId="0ED86247">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从事</w:t>
            </w:r>
          </w:p>
          <w:p w14:paraId="38BC9940">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工作年限</w:t>
            </w:r>
          </w:p>
        </w:tc>
        <w:tc>
          <w:tcPr>
            <w:tcW w:w="927" w:type="dxa"/>
            <w:vAlign w:val="center"/>
          </w:tcPr>
          <w:p w14:paraId="6B2D7046">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职称</w:t>
            </w:r>
          </w:p>
        </w:tc>
        <w:tc>
          <w:tcPr>
            <w:tcW w:w="1469" w:type="dxa"/>
            <w:vAlign w:val="center"/>
          </w:tcPr>
          <w:p w14:paraId="6CCDCCAD">
            <w:pPr>
              <w:snapToGrid w:val="0"/>
              <w:spacing w:line="400" w:lineRule="exact"/>
              <w:jc w:val="center"/>
              <w:rPr>
                <w:rFonts w:ascii="宋体" w:hAnsi="宋体" w:cs="仿宋"/>
                <w:color w:val="auto"/>
                <w:sz w:val="24"/>
                <w:highlight w:val="none"/>
              </w:rPr>
            </w:pPr>
            <w:r>
              <w:rPr>
                <w:rFonts w:hint="eastAsia" w:ascii="宋体" w:hAnsi="宋体" w:cs="仿宋"/>
                <w:color w:val="auto"/>
                <w:sz w:val="24"/>
                <w:highlight w:val="none"/>
              </w:rPr>
              <w:t>本项目分工</w:t>
            </w:r>
          </w:p>
        </w:tc>
      </w:tr>
      <w:tr w14:paraId="154F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149" w:type="dxa"/>
            <w:vAlign w:val="center"/>
          </w:tcPr>
          <w:p w14:paraId="13437F91">
            <w:pPr>
              <w:snapToGrid w:val="0"/>
              <w:spacing w:line="400" w:lineRule="exact"/>
              <w:jc w:val="center"/>
              <w:rPr>
                <w:rFonts w:ascii="宋体" w:hAnsi="宋体" w:cs="仿宋"/>
                <w:color w:val="auto"/>
                <w:highlight w:val="none"/>
              </w:rPr>
            </w:pPr>
          </w:p>
        </w:tc>
        <w:tc>
          <w:tcPr>
            <w:tcW w:w="765" w:type="dxa"/>
            <w:vAlign w:val="center"/>
          </w:tcPr>
          <w:p w14:paraId="58805119">
            <w:pPr>
              <w:snapToGrid w:val="0"/>
              <w:spacing w:line="400" w:lineRule="exact"/>
              <w:jc w:val="center"/>
              <w:rPr>
                <w:rFonts w:ascii="宋体" w:hAnsi="宋体" w:cs="仿宋"/>
                <w:color w:val="auto"/>
                <w:highlight w:val="none"/>
              </w:rPr>
            </w:pPr>
          </w:p>
        </w:tc>
        <w:tc>
          <w:tcPr>
            <w:tcW w:w="556" w:type="dxa"/>
            <w:vAlign w:val="center"/>
          </w:tcPr>
          <w:p w14:paraId="7F9C57FE">
            <w:pPr>
              <w:snapToGrid w:val="0"/>
              <w:spacing w:line="400" w:lineRule="exact"/>
              <w:jc w:val="center"/>
              <w:rPr>
                <w:rFonts w:ascii="宋体" w:hAnsi="宋体" w:cs="仿宋"/>
                <w:color w:val="auto"/>
                <w:highlight w:val="none"/>
              </w:rPr>
            </w:pPr>
          </w:p>
        </w:tc>
        <w:tc>
          <w:tcPr>
            <w:tcW w:w="556" w:type="dxa"/>
            <w:vAlign w:val="center"/>
          </w:tcPr>
          <w:p w14:paraId="379DA7C1">
            <w:pPr>
              <w:snapToGrid w:val="0"/>
              <w:spacing w:line="400" w:lineRule="exact"/>
              <w:jc w:val="center"/>
              <w:rPr>
                <w:rFonts w:ascii="宋体" w:hAnsi="宋体" w:cs="仿宋"/>
                <w:color w:val="auto"/>
                <w:highlight w:val="none"/>
              </w:rPr>
            </w:pPr>
          </w:p>
        </w:tc>
        <w:tc>
          <w:tcPr>
            <w:tcW w:w="1022" w:type="dxa"/>
            <w:vAlign w:val="center"/>
          </w:tcPr>
          <w:p w14:paraId="06D26C13">
            <w:pPr>
              <w:snapToGrid w:val="0"/>
              <w:spacing w:line="400" w:lineRule="exact"/>
              <w:jc w:val="center"/>
              <w:rPr>
                <w:rFonts w:ascii="宋体" w:hAnsi="宋体" w:cs="仿宋"/>
                <w:color w:val="auto"/>
                <w:highlight w:val="none"/>
              </w:rPr>
            </w:pPr>
          </w:p>
        </w:tc>
        <w:tc>
          <w:tcPr>
            <w:tcW w:w="833" w:type="dxa"/>
            <w:vAlign w:val="center"/>
          </w:tcPr>
          <w:p w14:paraId="4DFC01A6">
            <w:pPr>
              <w:snapToGrid w:val="0"/>
              <w:spacing w:line="400" w:lineRule="exact"/>
              <w:jc w:val="center"/>
              <w:rPr>
                <w:rFonts w:ascii="宋体" w:hAnsi="宋体" w:cs="仿宋"/>
                <w:color w:val="auto"/>
                <w:highlight w:val="none"/>
              </w:rPr>
            </w:pPr>
          </w:p>
        </w:tc>
        <w:tc>
          <w:tcPr>
            <w:tcW w:w="1299" w:type="dxa"/>
            <w:vAlign w:val="center"/>
          </w:tcPr>
          <w:p w14:paraId="660BC49C">
            <w:pPr>
              <w:snapToGrid w:val="0"/>
              <w:spacing w:line="400" w:lineRule="exact"/>
              <w:jc w:val="center"/>
              <w:rPr>
                <w:rFonts w:ascii="宋体" w:hAnsi="宋体" w:cs="仿宋"/>
                <w:color w:val="auto"/>
                <w:highlight w:val="none"/>
              </w:rPr>
            </w:pPr>
          </w:p>
        </w:tc>
        <w:tc>
          <w:tcPr>
            <w:tcW w:w="927" w:type="dxa"/>
            <w:vAlign w:val="center"/>
          </w:tcPr>
          <w:p w14:paraId="3404E7E5">
            <w:pPr>
              <w:snapToGrid w:val="0"/>
              <w:spacing w:line="400" w:lineRule="exact"/>
              <w:jc w:val="center"/>
              <w:rPr>
                <w:rFonts w:ascii="宋体" w:hAnsi="宋体" w:cs="仿宋"/>
                <w:color w:val="auto"/>
                <w:highlight w:val="none"/>
              </w:rPr>
            </w:pPr>
          </w:p>
        </w:tc>
        <w:tc>
          <w:tcPr>
            <w:tcW w:w="1469" w:type="dxa"/>
            <w:vAlign w:val="center"/>
          </w:tcPr>
          <w:p w14:paraId="66A5DF34">
            <w:pPr>
              <w:snapToGrid w:val="0"/>
              <w:spacing w:line="400" w:lineRule="exact"/>
              <w:jc w:val="center"/>
              <w:rPr>
                <w:rFonts w:ascii="宋体" w:hAnsi="宋体" w:cs="仿宋"/>
                <w:color w:val="auto"/>
                <w:highlight w:val="none"/>
              </w:rPr>
            </w:pPr>
          </w:p>
        </w:tc>
      </w:tr>
      <w:tr w14:paraId="76E4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149" w:type="dxa"/>
            <w:vAlign w:val="center"/>
          </w:tcPr>
          <w:p w14:paraId="62AE510A">
            <w:pPr>
              <w:snapToGrid w:val="0"/>
              <w:spacing w:line="400" w:lineRule="exact"/>
              <w:jc w:val="center"/>
              <w:rPr>
                <w:rFonts w:ascii="宋体" w:hAnsi="宋体" w:cs="仿宋"/>
                <w:color w:val="auto"/>
                <w:highlight w:val="none"/>
              </w:rPr>
            </w:pPr>
          </w:p>
        </w:tc>
        <w:tc>
          <w:tcPr>
            <w:tcW w:w="765" w:type="dxa"/>
            <w:vAlign w:val="center"/>
          </w:tcPr>
          <w:p w14:paraId="13D9411D">
            <w:pPr>
              <w:snapToGrid w:val="0"/>
              <w:spacing w:line="400" w:lineRule="exact"/>
              <w:jc w:val="center"/>
              <w:rPr>
                <w:rFonts w:ascii="宋体" w:hAnsi="宋体" w:cs="仿宋"/>
                <w:color w:val="auto"/>
                <w:highlight w:val="none"/>
              </w:rPr>
            </w:pPr>
          </w:p>
        </w:tc>
        <w:tc>
          <w:tcPr>
            <w:tcW w:w="556" w:type="dxa"/>
            <w:vAlign w:val="center"/>
          </w:tcPr>
          <w:p w14:paraId="7032DEB6">
            <w:pPr>
              <w:snapToGrid w:val="0"/>
              <w:spacing w:line="400" w:lineRule="exact"/>
              <w:jc w:val="center"/>
              <w:rPr>
                <w:rFonts w:ascii="宋体" w:hAnsi="宋体" w:cs="仿宋"/>
                <w:color w:val="auto"/>
                <w:highlight w:val="none"/>
              </w:rPr>
            </w:pPr>
          </w:p>
        </w:tc>
        <w:tc>
          <w:tcPr>
            <w:tcW w:w="556" w:type="dxa"/>
            <w:vAlign w:val="center"/>
          </w:tcPr>
          <w:p w14:paraId="0119741A">
            <w:pPr>
              <w:snapToGrid w:val="0"/>
              <w:spacing w:line="400" w:lineRule="exact"/>
              <w:jc w:val="center"/>
              <w:rPr>
                <w:rFonts w:ascii="宋体" w:hAnsi="宋体" w:cs="仿宋"/>
                <w:color w:val="auto"/>
                <w:highlight w:val="none"/>
              </w:rPr>
            </w:pPr>
          </w:p>
        </w:tc>
        <w:tc>
          <w:tcPr>
            <w:tcW w:w="1022" w:type="dxa"/>
            <w:vAlign w:val="center"/>
          </w:tcPr>
          <w:p w14:paraId="0FDBF2C7">
            <w:pPr>
              <w:snapToGrid w:val="0"/>
              <w:spacing w:line="400" w:lineRule="exact"/>
              <w:jc w:val="center"/>
              <w:rPr>
                <w:rFonts w:ascii="宋体" w:hAnsi="宋体" w:cs="仿宋"/>
                <w:color w:val="auto"/>
                <w:highlight w:val="none"/>
              </w:rPr>
            </w:pPr>
          </w:p>
        </w:tc>
        <w:tc>
          <w:tcPr>
            <w:tcW w:w="833" w:type="dxa"/>
            <w:vAlign w:val="center"/>
          </w:tcPr>
          <w:p w14:paraId="1558D80B">
            <w:pPr>
              <w:snapToGrid w:val="0"/>
              <w:spacing w:line="400" w:lineRule="exact"/>
              <w:jc w:val="center"/>
              <w:rPr>
                <w:rFonts w:ascii="宋体" w:hAnsi="宋体" w:cs="仿宋"/>
                <w:color w:val="auto"/>
                <w:highlight w:val="none"/>
              </w:rPr>
            </w:pPr>
          </w:p>
        </w:tc>
        <w:tc>
          <w:tcPr>
            <w:tcW w:w="1299" w:type="dxa"/>
            <w:vAlign w:val="center"/>
          </w:tcPr>
          <w:p w14:paraId="43257C97">
            <w:pPr>
              <w:snapToGrid w:val="0"/>
              <w:spacing w:line="400" w:lineRule="exact"/>
              <w:jc w:val="center"/>
              <w:rPr>
                <w:rFonts w:ascii="宋体" w:hAnsi="宋体" w:cs="仿宋"/>
                <w:color w:val="auto"/>
                <w:highlight w:val="none"/>
              </w:rPr>
            </w:pPr>
          </w:p>
        </w:tc>
        <w:tc>
          <w:tcPr>
            <w:tcW w:w="927" w:type="dxa"/>
            <w:vAlign w:val="center"/>
          </w:tcPr>
          <w:p w14:paraId="140547AC">
            <w:pPr>
              <w:snapToGrid w:val="0"/>
              <w:spacing w:line="400" w:lineRule="exact"/>
              <w:jc w:val="center"/>
              <w:rPr>
                <w:rFonts w:ascii="宋体" w:hAnsi="宋体" w:cs="仿宋"/>
                <w:color w:val="auto"/>
                <w:highlight w:val="none"/>
              </w:rPr>
            </w:pPr>
          </w:p>
        </w:tc>
        <w:tc>
          <w:tcPr>
            <w:tcW w:w="1469" w:type="dxa"/>
            <w:vAlign w:val="center"/>
          </w:tcPr>
          <w:p w14:paraId="63F9EDF5">
            <w:pPr>
              <w:snapToGrid w:val="0"/>
              <w:spacing w:line="400" w:lineRule="exact"/>
              <w:jc w:val="center"/>
              <w:rPr>
                <w:rFonts w:ascii="宋体" w:hAnsi="宋体" w:cs="仿宋"/>
                <w:color w:val="auto"/>
                <w:highlight w:val="none"/>
              </w:rPr>
            </w:pPr>
          </w:p>
        </w:tc>
      </w:tr>
      <w:tr w14:paraId="517FB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149" w:type="dxa"/>
            <w:vAlign w:val="center"/>
          </w:tcPr>
          <w:p w14:paraId="30B2B9C2">
            <w:pPr>
              <w:snapToGrid w:val="0"/>
              <w:spacing w:line="400" w:lineRule="exact"/>
              <w:jc w:val="center"/>
              <w:rPr>
                <w:rFonts w:ascii="宋体" w:hAnsi="宋体" w:cs="仿宋"/>
                <w:color w:val="auto"/>
                <w:highlight w:val="none"/>
              </w:rPr>
            </w:pPr>
          </w:p>
        </w:tc>
        <w:tc>
          <w:tcPr>
            <w:tcW w:w="765" w:type="dxa"/>
            <w:vAlign w:val="center"/>
          </w:tcPr>
          <w:p w14:paraId="0C3DB5D6">
            <w:pPr>
              <w:snapToGrid w:val="0"/>
              <w:spacing w:line="400" w:lineRule="exact"/>
              <w:jc w:val="center"/>
              <w:rPr>
                <w:rFonts w:ascii="宋体" w:hAnsi="宋体" w:cs="仿宋"/>
                <w:color w:val="auto"/>
                <w:highlight w:val="none"/>
              </w:rPr>
            </w:pPr>
          </w:p>
        </w:tc>
        <w:tc>
          <w:tcPr>
            <w:tcW w:w="556" w:type="dxa"/>
            <w:vAlign w:val="center"/>
          </w:tcPr>
          <w:p w14:paraId="1AEADFEB">
            <w:pPr>
              <w:snapToGrid w:val="0"/>
              <w:spacing w:line="400" w:lineRule="exact"/>
              <w:jc w:val="center"/>
              <w:rPr>
                <w:rFonts w:ascii="宋体" w:hAnsi="宋体" w:cs="仿宋"/>
                <w:color w:val="auto"/>
                <w:highlight w:val="none"/>
              </w:rPr>
            </w:pPr>
          </w:p>
        </w:tc>
        <w:tc>
          <w:tcPr>
            <w:tcW w:w="556" w:type="dxa"/>
            <w:vAlign w:val="center"/>
          </w:tcPr>
          <w:p w14:paraId="34678B03">
            <w:pPr>
              <w:snapToGrid w:val="0"/>
              <w:spacing w:line="400" w:lineRule="exact"/>
              <w:jc w:val="center"/>
              <w:rPr>
                <w:rFonts w:ascii="宋体" w:hAnsi="宋体" w:cs="仿宋"/>
                <w:color w:val="auto"/>
                <w:highlight w:val="none"/>
              </w:rPr>
            </w:pPr>
          </w:p>
        </w:tc>
        <w:tc>
          <w:tcPr>
            <w:tcW w:w="1022" w:type="dxa"/>
            <w:vAlign w:val="center"/>
          </w:tcPr>
          <w:p w14:paraId="59BB0EFB">
            <w:pPr>
              <w:snapToGrid w:val="0"/>
              <w:spacing w:line="400" w:lineRule="exact"/>
              <w:jc w:val="center"/>
              <w:rPr>
                <w:rFonts w:ascii="宋体" w:hAnsi="宋体" w:cs="仿宋"/>
                <w:color w:val="auto"/>
                <w:highlight w:val="none"/>
              </w:rPr>
            </w:pPr>
          </w:p>
        </w:tc>
        <w:tc>
          <w:tcPr>
            <w:tcW w:w="833" w:type="dxa"/>
            <w:vAlign w:val="center"/>
          </w:tcPr>
          <w:p w14:paraId="06C04872">
            <w:pPr>
              <w:snapToGrid w:val="0"/>
              <w:spacing w:line="400" w:lineRule="exact"/>
              <w:jc w:val="center"/>
              <w:rPr>
                <w:rFonts w:ascii="宋体" w:hAnsi="宋体" w:cs="仿宋"/>
                <w:color w:val="auto"/>
                <w:highlight w:val="none"/>
              </w:rPr>
            </w:pPr>
          </w:p>
        </w:tc>
        <w:tc>
          <w:tcPr>
            <w:tcW w:w="1299" w:type="dxa"/>
            <w:vAlign w:val="center"/>
          </w:tcPr>
          <w:p w14:paraId="0527C635">
            <w:pPr>
              <w:snapToGrid w:val="0"/>
              <w:spacing w:line="400" w:lineRule="exact"/>
              <w:jc w:val="center"/>
              <w:rPr>
                <w:rFonts w:ascii="宋体" w:hAnsi="宋体" w:cs="仿宋"/>
                <w:color w:val="auto"/>
                <w:highlight w:val="none"/>
              </w:rPr>
            </w:pPr>
          </w:p>
        </w:tc>
        <w:tc>
          <w:tcPr>
            <w:tcW w:w="927" w:type="dxa"/>
            <w:vAlign w:val="center"/>
          </w:tcPr>
          <w:p w14:paraId="6FF5729A">
            <w:pPr>
              <w:snapToGrid w:val="0"/>
              <w:spacing w:line="400" w:lineRule="exact"/>
              <w:jc w:val="center"/>
              <w:rPr>
                <w:rFonts w:ascii="宋体" w:hAnsi="宋体" w:cs="仿宋"/>
                <w:color w:val="auto"/>
                <w:highlight w:val="none"/>
              </w:rPr>
            </w:pPr>
          </w:p>
        </w:tc>
        <w:tc>
          <w:tcPr>
            <w:tcW w:w="1469" w:type="dxa"/>
            <w:vAlign w:val="center"/>
          </w:tcPr>
          <w:p w14:paraId="3379031F">
            <w:pPr>
              <w:snapToGrid w:val="0"/>
              <w:spacing w:line="400" w:lineRule="exact"/>
              <w:jc w:val="center"/>
              <w:rPr>
                <w:rFonts w:ascii="宋体" w:hAnsi="宋体" w:cs="仿宋"/>
                <w:color w:val="auto"/>
                <w:highlight w:val="none"/>
              </w:rPr>
            </w:pPr>
          </w:p>
        </w:tc>
      </w:tr>
      <w:tr w14:paraId="3504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149" w:type="dxa"/>
            <w:vAlign w:val="center"/>
          </w:tcPr>
          <w:p w14:paraId="1996A1F0">
            <w:pPr>
              <w:snapToGrid w:val="0"/>
              <w:spacing w:line="400" w:lineRule="exact"/>
              <w:jc w:val="center"/>
              <w:rPr>
                <w:rFonts w:ascii="宋体" w:hAnsi="宋体" w:cs="仿宋"/>
                <w:color w:val="auto"/>
                <w:highlight w:val="none"/>
              </w:rPr>
            </w:pPr>
          </w:p>
        </w:tc>
        <w:tc>
          <w:tcPr>
            <w:tcW w:w="765" w:type="dxa"/>
            <w:vAlign w:val="center"/>
          </w:tcPr>
          <w:p w14:paraId="3B8F6FA5">
            <w:pPr>
              <w:snapToGrid w:val="0"/>
              <w:spacing w:line="400" w:lineRule="exact"/>
              <w:jc w:val="center"/>
              <w:rPr>
                <w:rFonts w:ascii="宋体" w:hAnsi="宋体" w:cs="仿宋"/>
                <w:color w:val="auto"/>
                <w:highlight w:val="none"/>
              </w:rPr>
            </w:pPr>
          </w:p>
        </w:tc>
        <w:tc>
          <w:tcPr>
            <w:tcW w:w="556" w:type="dxa"/>
            <w:vAlign w:val="center"/>
          </w:tcPr>
          <w:p w14:paraId="298F2FC9">
            <w:pPr>
              <w:snapToGrid w:val="0"/>
              <w:spacing w:line="400" w:lineRule="exact"/>
              <w:jc w:val="center"/>
              <w:rPr>
                <w:rFonts w:ascii="宋体" w:hAnsi="宋体" w:cs="仿宋"/>
                <w:color w:val="auto"/>
                <w:highlight w:val="none"/>
              </w:rPr>
            </w:pPr>
          </w:p>
        </w:tc>
        <w:tc>
          <w:tcPr>
            <w:tcW w:w="556" w:type="dxa"/>
            <w:vAlign w:val="center"/>
          </w:tcPr>
          <w:p w14:paraId="0FF1DE90">
            <w:pPr>
              <w:snapToGrid w:val="0"/>
              <w:spacing w:line="400" w:lineRule="exact"/>
              <w:jc w:val="center"/>
              <w:rPr>
                <w:rFonts w:ascii="宋体" w:hAnsi="宋体" w:cs="仿宋"/>
                <w:color w:val="auto"/>
                <w:highlight w:val="none"/>
              </w:rPr>
            </w:pPr>
          </w:p>
        </w:tc>
        <w:tc>
          <w:tcPr>
            <w:tcW w:w="1022" w:type="dxa"/>
            <w:vAlign w:val="center"/>
          </w:tcPr>
          <w:p w14:paraId="75D04366">
            <w:pPr>
              <w:snapToGrid w:val="0"/>
              <w:spacing w:line="400" w:lineRule="exact"/>
              <w:jc w:val="center"/>
              <w:rPr>
                <w:rFonts w:ascii="宋体" w:hAnsi="宋体" w:cs="仿宋"/>
                <w:color w:val="auto"/>
                <w:highlight w:val="none"/>
              </w:rPr>
            </w:pPr>
          </w:p>
        </w:tc>
        <w:tc>
          <w:tcPr>
            <w:tcW w:w="833" w:type="dxa"/>
            <w:vAlign w:val="center"/>
          </w:tcPr>
          <w:p w14:paraId="1180932B">
            <w:pPr>
              <w:snapToGrid w:val="0"/>
              <w:spacing w:line="400" w:lineRule="exact"/>
              <w:jc w:val="center"/>
              <w:rPr>
                <w:rFonts w:ascii="宋体" w:hAnsi="宋体" w:cs="仿宋"/>
                <w:color w:val="auto"/>
                <w:highlight w:val="none"/>
              </w:rPr>
            </w:pPr>
          </w:p>
        </w:tc>
        <w:tc>
          <w:tcPr>
            <w:tcW w:w="1299" w:type="dxa"/>
            <w:vAlign w:val="center"/>
          </w:tcPr>
          <w:p w14:paraId="577EB410">
            <w:pPr>
              <w:snapToGrid w:val="0"/>
              <w:spacing w:line="400" w:lineRule="exact"/>
              <w:jc w:val="center"/>
              <w:rPr>
                <w:rFonts w:ascii="宋体" w:hAnsi="宋体" w:cs="仿宋"/>
                <w:color w:val="auto"/>
                <w:highlight w:val="none"/>
              </w:rPr>
            </w:pPr>
          </w:p>
        </w:tc>
        <w:tc>
          <w:tcPr>
            <w:tcW w:w="927" w:type="dxa"/>
            <w:vAlign w:val="center"/>
          </w:tcPr>
          <w:p w14:paraId="30F79BAF">
            <w:pPr>
              <w:snapToGrid w:val="0"/>
              <w:spacing w:line="400" w:lineRule="exact"/>
              <w:jc w:val="center"/>
              <w:rPr>
                <w:rFonts w:ascii="宋体" w:hAnsi="宋体" w:cs="仿宋"/>
                <w:color w:val="auto"/>
                <w:highlight w:val="none"/>
              </w:rPr>
            </w:pPr>
          </w:p>
        </w:tc>
        <w:tc>
          <w:tcPr>
            <w:tcW w:w="1469" w:type="dxa"/>
            <w:vAlign w:val="center"/>
          </w:tcPr>
          <w:p w14:paraId="03F608A1">
            <w:pPr>
              <w:snapToGrid w:val="0"/>
              <w:spacing w:line="400" w:lineRule="exact"/>
              <w:jc w:val="center"/>
              <w:rPr>
                <w:rFonts w:ascii="宋体" w:hAnsi="宋体" w:cs="仿宋"/>
                <w:color w:val="auto"/>
                <w:highlight w:val="none"/>
              </w:rPr>
            </w:pPr>
          </w:p>
        </w:tc>
      </w:tr>
      <w:tr w14:paraId="7881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149" w:type="dxa"/>
            <w:vAlign w:val="center"/>
          </w:tcPr>
          <w:p w14:paraId="44287EAF">
            <w:pPr>
              <w:snapToGrid w:val="0"/>
              <w:spacing w:line="400" w:lineRule="exact"/>
              <w:jc w:val="center"/>
              <w:rPr>
                <w:rFonts w:ascii="宋体" w:hAnsi="宋体" w:cs="仿宋"/>
                <w:color w:val="auto"/>
                <w:highlight w:val="none"/>
              </w:rPr>
            </w:pPr>
          </w:p>
        </w:tc>
        <w:tc>
          <w:tcPr>
            <w:tcW w:w="765" w:type="dxa"/>
            <w:vAlign w:val="center"/>
          </w:tcPr>
          <w:p w14:paraId="54843412">
            <w:pPr>
              <w:snapToGrid w:val="0"/>
              <w:spacing w:line="400" w:lineRule="exact"/>
              <w:jc w:val="center"/>
              <w:rPr>
                <w:rFonts w:ascii="宋体" w:hAnsi="宋体" w:cs="仿宋"/>
                <w:color w:val="auto"/>
                <w:highlight w:val="none"/>
              </w:rPr>
            </w:pPr>
          </w:p>
        </w:tc>
        <w:tc>
          <w:tcPr>
            <w:tcW w:w="556" w:type="dxa"/>
            <w:vAlign w:val="center"/>
          </w:tcPr>
          <w:p w14:paraId="30DC5B68">
            <w:pPr>
              <w:snapToGrid w:val="0"/>
              <w:spacing w:line="400" w:lineRule="exact"/>
              <w:jc w:val="center"/>
              <w:rPr>
                <w:rFonts w:ascii="宋体" w:hAnsi="宋体" w:cs="仿宋"/>
                <w:color w:val="auto"/>
                <w:highlight w:val="none"/>
              </w:rPr>
            </w:pPr>
          </w:p>
        </w:tc>
        <w:tc>
          <w:tcPr>
            <w:tcW w:w="556" w:type="dxa"/>
            <w:vAlign w:val="center"/>
          </w:tcPr>
          <w:p w14:paraId="03517DA6">
            <w:pPr>
              <w:snapToGrid w:val="0"/>
              <w:spacing w:line="400" w:lineRule="exact"/>
              <w:jc w:val="center"/>
              <w:rPr>
                <w:rFonts w:ascii="宋体" w:hAnsi="宋体" w:cs="仿宋"/>
                <w:color w:val="auto"/>
                <w:highlight w:val="none"/>
              </w:rPr>
            </w:pPr>
          </w:p>
        </w:tc>
        <w:tc>
          <w:tcPr>
            <w:tcW w:w="1022" w:type="dxa"/>
            <w:vAlign w:val="center"/>
          </w:tcPr>
          <w:p w14:paraId="7C245E42">
            <w:pPr>
              <w:snapToGrid w:val="0"/>
              <w:spacing w:line="400" w:lineRule="exact"/>
              <w:jc w:val="center"/>
              <w:rPr>
                <w:rFonts w:ascii="宋体" w:hAnsi="宋体" w:cs="仿宋"/>
                <w:color w:val="auto"/>
                <w:highlight w:val="none"/>
              </w:rPr>
            </w:pPr>
          </w:p>
        </w:tc>
        <w:tc>
          <w:tcPr>
            <w:tcW w:w="833" w:type="dxa"/>
            <w:vAlign w:val="center"/>
          </w:tcPr>
          <w:p w14:paraId="1C0F4CDB">
            <w:pPr>
              <w:snapToGrid w:val="0"/>
              <w:spacing w:line="400" w:lineRule="exact"/>
              <w:jc w:val="center"/>
              <w:rPr>
                <w:rFonts w:ascii="宋体" w:hAnsi="宋体" w:cs="仿宋"/>
                <w:color w:val="auto"/>
                <w:highlight w:val="none"/>
              </w:rPr>
            </w:pPr>
          </w:p>
        </w:tc>
        <w:tc>
          <w:tcPr>
            <w:tcW w:w="1299" w:type="dxa"/>
            <w:vAlign w:val="center"/>
          </w:tcPr>
          <w:p w14:paraId="11C31B4E">
            <w:pPr>
              <w:snapToGrid w:val="0"/>
              <w:spacing w:line="400" w:lineRule="exact"/>
              <w:jc w:val="center"/>
              <w:rPr>
                <w:rFonts w:ascii="宋体" w:hAnsi="宋体" w:cs="仿宋"/>
                <w:color w:val="auto"/>
                <w:highlight w:val="none"/>
              </w:rPr>
            </w:pPr>
          </w:p>
        </w:tc>
        <w:tc>
          <w:tcPr>
            <w:tcW w:w="927" w:type="dxa"/>
            <w:vAlign w:val="center"/>
          </w:tcPr>
          <w:p w14:paraId="5D7E437E">
            <w:pPr>
              <w:snapToGrid w:val="0"/>
              <w:spacing w:line="400" w:lineRule="exact"/>
              <w:jc w:val="center"/>
              <w:rPr>
                <w:rFonts w:ascii="宋体" w:hAnsi="宋体" w:cs="仿宋"/>
                <w:color w:val="auto"/>
                <w:highlight w:val="none"/>
              </w:rPr>
            </w:pPr>
          </w:p>
        </w:tc>
        <w:tc>
          <w:tcPr>
            <w:tcW w:w="1469" w:type="dxa"/>
            <w:vAlign w:val="center"/>
          </w:tcPr>
          <w:p w14:paraId="5F9BF2C9">
            <w:pPr>
              <w:snapToGrid w:val="0"/>
              <w:spacing w:line="400" w:lineRule="exact"/>
              <w:jc w:val="center"/>
              <w:rPr>
                <w:rFonts w:ascii="宋体" w:hAnsi="宋体" w:cs="仿宋"/>
                <w:color w:val="auto"/>
                <w:highlight w:val="none"/>
              </w:rPr>
            </w:pPr>
          </w:p>
        </w:tc>
      </w:tr>
      <w:tr w14:paraId="41CE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1149" w:type="dxa"/>
            <w:vAlign w:val="center"/>
          </w:tcPr>
          <w:p w14:paraId="0C560230">
            <w:pPr>
              <w:snapToGrid w:val="0"/>
              <w:spacing w:line="400" w:lineRule="exact"/>
              <w:jc w:val="center"/>
              <w:rPr>
                <w:rFonts w:ascii="宋体" w:hAnsi="宋体" w:cs="仿宋"/>
                <w:color w:val="auto"/>
                <w:highlight w:val="none"/>
              </w:rPr>
            </w:pPr>
          </w:p>
        </w:tc>
        <w:tc>
          <w:tcPr>
            <w:tcW w:w="765" w:type="dxa"/>
            <w:vAlign w:val="center"/>
          </w:tcPr>
          <w:p w14:paraId="1B07DD7E">
            <w:pPr>
              <w:snapToGrid w:val="0"/>
              <w:spacing w:line="400" w:lineRule="exact"/>
              <w:jc w:val="center"/>
              <w:rPr>
                <w:rFonts w:ascii="宋体" w:hAnsi="宋体" w:cs="仿宋"/>
                <w:color w:val="auto"/>
                <w:highlight w:val="none"/>
              </w:rPr>
            </w:pPr>
          </w:p>
        </w:tc>
        <w:tc>
          <w:tcPr>
            <w:tcW w:w="556" w:type="dxa"/>
            <w:vAlign w:val="center"/>
          </w:tcPr>
          <w:p w14:paraId="48BB89AA">
            <w:pPr>
              <w:snapToGrid w:val="0"/>
              <w:spacing w:line="400" w:lineRule="exact"/>
              <w:jc w:val="center"/>
              <w:rPr>
                <w:rFonts w:ascii="宋体" w:hAnsi="宋体" w:cs="仿宋"/>
                <w:color w:val="auto"/>
                <w:highlight w:val="none"/>
              </w:rPr>
            </w:pPr>
          </w:p>
        </w:tc>
        <w:tc>
          <w:tcPr>
            <w:tcW w:w="556" w:type="dxa"/>
            <w:vAlign w:val="center"/>
          </w:tcPr>
          <w:p w14:paraId="343B0B42">
            <w:pPr>
              <w:snapToGrid w:val="0"/>
              <w:spacing w:line="400" w:lineRule="exact"/>
              <w:jc w:val="center"/>
              <w:rPr>
                <w:rFonts w:ascii="宋体" w:hAnsi="宋体" w:cs="仿宋"/>
                <w:color w:val="auto"/>
                <w:highlight w:val="none"/>
              </w:rPr>
            </w:pPr>
          </w:p>
        </w:tc>
        <w:tc>
          <w:tcPr>
            <w:tcW w:w="1022" w:type="dxa"/>
            <w:vAlign w:val="center"/>
          </w:tcPr>
          <w:p w14:paraId="460DCEF7">
            <w:pPr>
              <w:snapToGrid w:val="0"/>
              <w:spacing w:line="400" w:lineRule="exact"/>
              <w:jc w:val="center"/>
              <w:rPr>
                <w:rFonts w:ascii="宋体" w:hAnsi="宋体" w:cs="仿宋"/>
                <w:color w:val="auto"/>
                <w:highlight w:val="none"/>
              </w:rPr>
            </w:pPr>
          </w:p>
        </w:tc>
        <w:tc>
          <w:tcPr>
            <w:tcW w:w="833" w:type="dxa"/>
            <w:vAlign w:val="center"/>
          </w:tcPr>
          <w:p w14:paraId="2CD5F26B">
            <w:pPr>
              <w:snapToGrid w:val="0"/>
              <w:spacing w:line="400" w:lineRule="exact"/>
              <w:jc w:val="center"/>
              <w:rPr>
                <w:rFonts w:ascii="宋体" w:hAnsi="宋体" w:cs="仿宋"/>
                <w:color w:val="auto"/>
                <w:highlight w:val="none"/>
              </w:rPr>
            </w:pPr>
          </w:p>
        </w:tc>
        <w:tc>
          <w:tcPr>
            <w:tcW w:w="1299" w:type="dxa"/>
            <w:vAlign w:val="center"/>
          </w:tcPr>
          <w:p w14:paraId="52D43F00">
            <w:pPr>
              <w:snapToGrid w:val="0"/>
              <w:spacing w:line="400" w:lineRule="exact"/>
              <w:jc w:val="center"/>
              <w:rPr>
                <w:rFonts w:ascii="宋体" w:hAnsi="宋体" w:cs="仿宋"/>
                <w:color w:val="auto"/>
                <w:highlight w:val="none"/>
              </w:rPr>
            </w:pPr>
          </w:p>
        </w:tc>
        <w:tc>
          <w:tcPr>
            <w:tcW w:w="927" w:type="dxa"/>
            <w:vAlign w:val="center"/>
          </w:tcPr>
          <w:p w14:paraId="3563ED38">
            <w:pPr>
              <w:snapToGrid w:val="0"/>
              <w:spacing w:line="400" w:lineRule="exact"/>
              <w:jc w:val="center"/>
              <w:rPr>
                <w:rFonts w:ascii="宋体" w:hAnsi="宋体" w:cs="仿宋"/>
                <w:color w:val="auto"/>
                <w:highlight w:val="none"/>
              </w:rPr>
            </w:pPr>
          </w:p>
        </w:tc>
        <w:tc>
          <w:tcPr>
            <w:tcW w:w="1469" w:type="dxa"/>
            <w:vAlign w:val="center"/>
          </w:tcPr>
          <w:p w14:paraId="1EE18FFC">
            <w:pPr>
              <w:snapToGrid w:val="0"/>
              <w:spacing w:line="400" w:lineRule="exact"/>
              <w:jc w:val="center"/>
              <w:rPr>
                <w:rFonts w:ascii="宋体" w:hAnsi="宋体" w:cs="仿宋"/>
                <w:color w:val="auto"/>
                <w:highlight w:val="none"/>
              </w:rPr>
            </w:pPr>
          </w:p>
        </w:tc>
      </w:tr>
    </w:tbl>
    <w:p w14:paraId="3D2D1B32">
      <w:pPr>
        <w:spacing w:line="540" w:lineRule="exact"/>
        <w:ind w:firstLine="600" w:firstLineChars="250"/>
        <w:rPr>
          <w:rFonts w:ascii="宋体" w:hAnsi="宋体" w:cs="仿宋"/>
          <w:color w:val="auto"/>
          <w:sz w:val="24"/>
          <w:highlight w:val="none"/>
        </w:rPr>
      </w:pPr>
      <w:r>
        <w:rPr>
          <w:rFonts w:hint="eastAsia" w:ascii="宋体" w:hAnsi="宋体" w:cs="仿宋"/>
          <w:color w:val="auto"/>
          <w:sz w:val="24"/>
          <w:highlight w:val="none"/>
        </w:rPr>
        <w:t>附：证书复印件</w:t>
      </w:r>
    </w:p>
    <w:p w14:paraId="5768DF7C">
      <w:pPr>
        <w:spacing w:line="540" w:lineRule="exact"/>
        <w:ind w:firstLine="120" w:firstLineChars="50"/>
        <w:rPr>
          <w:rFonts w:ascii="仿宋" w:hAnsi="仿宋" w:eastAsia="仿宋" w:cs="仿宋"/>
          <w:color w:val="auto"/>
          <w:sz w:val="24"/>
          <w:highlight w:val="none"/>
        </w:rPr>
      </w:pPr>
    </w:p>
    <w:p w14:paraId="68CBFD17">
      <w:pPr>
        <w:pStyle w:val="21"/>
        <w:ind w:firstLine="240"/>
        <w:rPr>
          <w:rFonts w:ascii="仿宋" w:hAnsi="仿宋" w:eastAsia="仿宋" w:cs="仿宋"/>
          <w:color w:val="auto"/>
          <w:sz w:val="24"/>
          <w:highlight w:val="none"/>
        </w:rPr>
      </w:pPr>
    </w:p>
    <w:p w14:paraId="7ED00F4E">
      <w:pPr>
        <w:pStyle w:val="21"/>
        <w:ind w:firstLine="240"/>
        <w:rPr>
          <w:rFonts w:ascii="仿宋" w:hAnsi="仿宋" w:eastAsia="仿宋" w:cs="仿宋"/>
          <w:color w:val="auto"/>
          <w:sz w:val="24"/>
          <w:highlight w:val="none"/>
        </w:rPr>
      </w:pPr>
    </w:p>
    <w:p w14:paraId="4C881EB9">
      <w:pPr>
        <w:spacing w:line="360" w:lineRule="auto"/>
        <w:ind w:firstLine="720" w:firstLineChars="300"/>
        <w:rPr>
          <w:rFonts w:ascii="宋体" w:hAnsi="宋体" w:cs="仿宋"/>
          <w:color w:val="auto"/>
          <w:sz w:val="24"/>
          <w:highlight w:val="none"/>
          <w:u w:val="single"/>
        </w:rPr>
      </w:pPr>
      <w:r>
        <w:rPr>
          <w:rFonts w:hint="eastAsia" w:ascii="宋体" w:hAnsi="宋体" w:cs="仿宋"/>
          <w:color w:val="auto"/>
          <w:sz w:val="24"/>
          <w:highlight w:val="none"/>
        </w:rPr>
        <w:t xml:space="preserve">供应商代表签字： </w:t>
      </w:r>
    </w:p>
    <w:p w14:paraId="1D2D7755">
      <w:pPr>
        <w:spacing w:line="360" w:lineRule="auto"/>
        <w:ind w:firstLine="720" w:firstLineChars="300"/>
        <w:rPr>
          <w:rFonts w:ascii="宋体" w:hAnsi="宋体" w:cs="仿宋"/>
          <w:color w:val="auto"/>
          <w:sz w:val="24"/>
          <w:highlight w:val="none"/>
          <w:u w:val="single"/>
        </w:rPr>
      </w:pPr>
      <w:r>
        <w:rPr>
          <w:rFonts w:hint="eastAsia" w:ascii="宋体" w:hAnsi="宋体" w:cs="仿宋"/>
          <w:color w:val="auto"/>
          <w:sz w:val="24"/>
          <w:highlight w:val="none"/>
        </w:rPr>
        <w:t>供应商</w:t>
      </w:r>
      <w:r>
        <w:rPr>
          <w:rFonts w:hint="eastAsia" w:ascii="宋体" w:hAnsi="宋体" w:cs="仿宋"/>
          <w:color w:val="auto"/>
          <w:sz w:val="24"/>
          <w:highlight w:val="none"/>
          <w:u w:val="single"/>
        </w:rPr>
        <w:t>：                  （</w:t>
      </w:r>
      <w:r>
        <w:rPr>
          <w:rFonts w:hint="eastAsia" w:ascii="宋体" w:hAnsi="宋体" w:cs="仿宋"/>
          <w:color w:val="auto"/>
          <w:sz w:val="24"/>
          <w:highlight w:val="none"/>
        </w:rPr>
        <w:t>全称并加盖公章）</w:t>
      </w:r>
    </w:p>
    <w:p w14:paraId="02D335EB">
      <w:pPr>
        <w:pStyle w:val="16"/>
        <w:ind w:left="0" w:leftChars="0" w:firstLine="2160" w:firstLineChars="900"/>
        <w:jc w:val="both"/>
        <w:rPr>
          <w:rFonts w:ascii="宋体" w:hAnsi="宋体" w:cs="仿宋"/>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cs="仿宋"/>
          <w:color w:val="auto"/>
          <w:sz w:val="24"/>
          <w:highlight w:val="none"/>
        </w:rPr>
        <w:t xml:space="preserve"> 年   月   日</w:t>
      </w:r>
    </w:p>
    <w:p w14:paraId="19C49EC9">
      <w:pPr>
        <w:snapToGrid w:val="0"/>
        <w:spacing w:line="460" w:lineRule="exact"/>
        <w:ind w:firstLine="3514" w:firstLineChars="1250"/>
        <w:rPr>
          <w:rFonts w:ascii="宋体" w:hAnsi="宋体" w:cs="宋体"/>
          <w:b/>
          <w:color w:val="auto"/>
          <w:kern w:val="0"/>
          <w:sz w:val="28"/>
          <w:szCs w:val="28"/>
          <w:highlight w:val="none"/>
        </w:rPr>
      </w:pPr>
      <w:r>
        <w:rPr>
          <w:rFonts w:hint="eastAsia" w:ascii="宋体" w:hAnsi="宋体"/>
          <w:b/>
          <w:bCs/>
          <w:color w:val="auto"/>
          <w:kern w:val="0"/>
          <w:sz w:val="28"/>
          <w:szCs w:val="28"/>
          <w:highlight w:val="none"/>
        </w:rPr>
        <w:t>附件9</w:t>
      </w:r>
      <w:r>
        <w:rPr>
          <w:rFonts w:hint="eastAsia" w:ascii="宋体" w:hAnsi="宋体"/>
          <w:b/>
          <w:bCs/>
          <w:color w:val="auto"/>
          <w:kern w:val="0"/>
          <w:sz w:val="28"/>
          <w:szCs w:val="28"/>
          <w:highlight w:val="none"/>
          <w:lang w:val="en-US" w:eastAsia="zh-CN"/>
        </w:rPr>
        <w:t xml:space="preserve"> </w:t>
      </w:r>
      <w:r>
        <w:rPr>
          <w:rFonts w:hint="eastAsia" w:ascii="宋体" w:hAnsi="宋体" w:cs="宋体"/>
          <w:b/>
          <w:color w:val="auto"/>
          <w:kern w:val="0"/>
          <w:sz w:val="28"/>
          <w:szCs w:val="28"/>
          <w:highlight w:val="none"/>
        </w:rPr>
        <w:t>服务承诺</w:t>
      </w:r>
    </w:p>
    <w:p w14:paraId="28398E33">
      <w:pPr>
        <w:snapToGrid w:val="0"/>
        <w:spacing w:line="460" w:lineRule="exact"/>
        <w:jc w:val="center"/>
        <w:rPr>
          <w:rFonts w:ascii="宋体" w:hAnsi="宋体" w:cs="宋体"/>
          <w:b/>
          <w:color w:val="auto"/>
          <w:kern w:val="0"/>
          <w:sz w:val="32"/>
          <w:szCs w:val="32"/>
          <w:highlight w:val="none"/>
        </w:rPr>
      </w:pPr>
    </w:p>
    <w:p w14:paraId="26B19719">
      <w:pPr>
        <w:pStyle w:val="16"/>
        <w:ind w:left="0" w:leftChars="0" w:firstLine="2240" w:firstLineChars="800"/>
        <w:jc w:val="both"/>
        <w:rPr>
          <w:rFonts w:ascii="宋体" w:hAnsi="宋体" w:eastAsia="宋体" w:cs="仿宋"/>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仿宋_GB2312" w:hAnsi="宋体" w:eastAsia="仿宋_GB2312" w:cs="宋体"/>
          <w:color w:val="auto"/>
          <w:kern w:val="0"/>
          <w:sz w:val="28"/>
          <w:szCs w:val="28"/>
          <w:highlight w:val="none"/>
        </w:rPr>
        <w:t>（格式自拟，供应商代表签字并加盖公章）</w:t>
      </w:r>
    </w:p>
    <w:p w14:paraId="1F22864C">
      <w:pPr>
        <w:snapToGrid w:val="0"/>
        <w:spacing w:line="460" w:lineRule="exact"/>
        <w:jc w:val="center"/>
        <w:rPr>
          <w:rFonts w:ascii="宋体" w:hAnsi="宋体" w:cs="宋体"/>
          <w:b/>
          <w:color w:val="auto"/>
          <w:kern w:val="0"/>
          <w:sz w:val="28"/>
          <w:szCs w:val="28"/>
          <w:highlight w:val="none"/>
        </w:rPr>
      </w:pPr>
      <w:r>
        <w:rPr>
          <w:rFonts w:hint="eastAsia" w:ascii="宋体" w:hAnsi="宋体"/>
          <w:b/>
          <w:bCs/>
          <w:color w:val="auto"/>
          <w:kern w:val="0"/>
          <w:sz w:val="28"/>
          <w:szCs w:val="28"/>
          <w:highlight w:val="none"/>
        </w:rPr>
        <w:t>附件10</w:t>
      </w:r>
      <w:r>
        <w:rPr>
          <w:rFonts w:hint="eastAsia" w:ascii="宋体" w:hAnsi="宋体" w:cs="宋体"/>
          <w:b/>
          <w:color w:val="auto"/>
          <w:kern w:val="0"/>
          <w:sz w:val="28"/>
          <w:szCs w:val="28"/>
          <w:highlight w:val="none"/>
        </w:rPr>
        <w:t>技术服务方案</w:t>
      </w:r>
    </w:p>
    <w:p w14:paraId="09D331FA">
      <w:pPr>
        <w:snapToGrid w:val="0"/>
        <w:spacing w:line="460" w:lineRule="exact"/>
        <w:jc w:val="center"/>
        <w:rPr>
          <w:rFonts w:ascii="宋体" w:hAnsi="宋体" w:cs="宋体"/>
          <w:b/>
          <w:color w:val="auto"/>
          <w:kern w:val="0"/>
          <w:sz w:val="32"/>
          <w:szCs w:val="32"/>
          <w:highlight w:val="none"/>
        </w:rPr>
      </w:pPr>
    </w:p>
    <w:p w14:paraId="6D0B0F8E">
      <w:pPr>
        <w:ind w:firstLine="560" w:firstLineChars="200"/>
        <w:jc w:val="center"/>
        <w:rPr>
          <w:rFonts w:hint="eastAsia" w:ascii="宋体" w:hAnsi="宋体" w:eastAsia="宋体" w:cs="宋体"/>
          <w:color w:val="auto"/>
          <w:sz w:val="28"/>
          <w:szCs w:val="28"/>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color w:val="auto"/>
          <w:sz w:val="28"/>
          <w:szCs w:val="28"/>
          <w:highlight w:val="none"/>
        </w:rPr>
        <w:t>（格式自拟，供应商代表签字并加盖公章）</w:t>
      </w:r>
    </w:p>
    <w:p w14:paraId="6DEA1599">
      <w:pPr>
        <w:snapToGrid w:val="0"/>
        <w:spacing w:line="460" w:lineRule="exact"/>
        <w:jc w:val="center"/>
        <w:rPr>
          <w:rFonts w:ascii="宋体" w:hAnsi="宋体" w:cs="宋体"/>
          <w:b/>
          <w:bCs/>
          <w:color w:val="auto"/>
          <w:sz w:val="28"/>
          <w:szCs w:val="28"/>
          <w:highlight w:val="none"/>
        </w:rPr>
      </w:pPr>
      <w:r>
        <w:rPr>
          <w:rFonts w:hint="eastAsia" w:ascii="宋体" w:hAnsi="宋体" w:cs="仿宋"/>
          <w:b/>
          <w:color w:val="auto"/>
          <w:kern w:val="0"/>
          <w:sz w:val="28"/>
          <w:szCs w:val="28"/>
          <w:highlight w:val="none"/>
        </w:rPr>
        <w:t>附件</w:t>
      </w:r>
      <w:r>
        <w:rPr>
          <w:rFonts w:hint="eastAsia" w:ascii="宋体" w:hAnsi="宋体"/>
          <w:b/>
          <w:bCs/>
          <w:color w:val="auto"/>
          <w:kern w:val="0"/>
          <w:sz w:val="28"/>
          <w:szCs w:val="28"/>
          <w:highlight w:val="none"/>
        </w:rPr>
        <w:t>11</w:t>
      </w:r>
      <w:r>
        <w:rPr>
          <w:rFonts w:hint="eastAsia" w:ascii="宋体" w:hAnsi="宋体" w:cs="宋体"/>
          <w:b/>
          <w:color w:val="auto"/>
          <w:kern w:val="0"/>
          <w:sz w:val="28"/>
          <w:szCs w:val="28"/>
          <w:highlight w:val="none"/>
        </w:rPr>
        <w:t>中小企业声明函</w:t>
      </w:r>
      <w:r>
        <w:rPr>
          <w:rFonts w:hint="eastAsia" w:ascii="宋体" w:hAnsi="宋体" w:cs="仿宋"/>
          <w:b/>
          <w:color w:val="auto"/>
          <w:kern w:val="0"/>
          <w:sz w:val="28"/>
          <w:szCs w:val="28"/>
          <w:highlight w:val="none"/>
        </w:rPr>
        <w:t>（只需符合条件的供应商提供）</w:t>
      </w:r>
    </w:p>
    <w:p w14:paraId="4811B635">
      <w:pPr>
        <w:jc w:val="left"/>
        <w:rPr>
          <w:rFonts w:ascii="宋体" w:hAnsi="宋体" w:cs="仿宋_GB2312"/>
          <w:color w:val="auto"/>
          <w:sz w:val="24"/>
          <w:highlight w:val="none"/>
        </w:rPr>
      </w:pPr>
    </w:p>
    <w:p w14:paraId="40FE3B3C">
      <w:pPr>
        <w:pStyle w:val="5"/>
        <w:spacing w:before="162"/>
        <w:jc w:val="center"/>
        <w:rPr>
          <w:rFonts w:hint="eastAsia" w:ascii="宋体" w:hAnsi="宋体" w:eastAsia="宋体" w:cs="宋体"/>
          <w:b w:val="0"/>
          <w:color w:val="auto"/>
          <w:sz w:val="24"/>
          <w:highlight w:val="none"/>
        </w:rPr>
      </w:pPr>
      <w:r>
        <w:rPr>
          <w:rFonts w:hint="eastAsia" w:ascii="宋体" w:hAnsi="宋体" w:eastAsia="宋体" w:cs="宋体"/>
          <w:color w:val="auto"/>
          <w:sz w:val="28"/>
          <w:szCs w:val="28"/>
          <w:highlight w:val="none"/>
        </w:rPr>
        <w:t>11.1中小企业声明函（服务）</w:t>
      </w:r>
    </w:p>
    <w:p w14:paraId="66EA87F5">
      <w:pPr>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本公司（联合体）郑重声明，根据《政府采购促进中小企业发展管理办法》（财库﹝2020﹞46 号）的规定，本公司（联合体）参加（单位名称）的（项目名称）采购活动，提供服务的人员为中小企业依照《中华人民共和国劳动合同法》订立劳动合同的从业人员承接。相关企业（含联合体中的中小企业、签订分包意向协议的中小企业） 的具体情况如下：</w:t>
      </w:r>
    </w:p>
    <w:p w14:paraId="148BC7A4">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w:t>
      </w:r>
      <w:r>
        <w:rPr>
          <w:rFonts w:hint="eastAsia" w:ascii="宋体" w:hAnsi="宋体" w:eastAsia="宋体" w:cs="宋体"/>
          <w:color w:val="auto"/>
          <w:sz w:val="28"/>
          <w:szCs w:val="28"/>
          <w:highlight w:val="none"/>
          <w:u w:val="single"/>
        </w:rPr>
        <w:t xml:space="preserve"> 标 的 名 称 </w:t>
      </w:r>
      <w:r>
        <w:rPr>
          <w:rFonts w:hint="eastAsia" w:ascii="宋体" w:hAnsi="宋体" w:eastAsia="宋体" w:cs="宋体"/>
          <w:color w:val="auto"/>
          <w:sz w:val="28"/>
          <w:szCs w:val="28"/>
          <w:highlight w:val="none"/>
        </w:rPr>
        <w:t>） ， 属 于 （</w:t>
      </w:r>
      <w:r>
        <w:rPr>
          <w:rFonts w:hint="eastAsia" w:ascii="宋体" w:hAnsi="宋体" w:eastAsia="宋体" w:cs="宋体"/>
          <w:color w:val="auto"/>
          <w:sz w:val="28"/>
          <w:szCs w:val="28"/>
          <w:highlight w:val="none"/>
          <w:u w:val="single"/>
        </w:rPr>
        <w:t xml:space="preserve"> 采 购 文 件 中 明 确 的 所 属 行 业</w:t>
      </w:r>
      <w:r>
        <w:rPr>
          <w:rFonts w:hint="eastAsia" w:ascii="宋体" w:hAnsi="宋体" w:eastAsia="宋体" w:cs="宋体"/>
          <w:color w:val="auto"/>
          <w:sz w:val="28"/>
          <w:szCs w:val="28"/>
          <w:highlight w:val="none"/>
        </w:rPr>
        <w:t xml:space="preserve"> ） 行业；服务商为</w:t>
      </w:r>
      <w:r>
        <w:rPr>
          <w:rFonts w:hint="eastAsia" w:ascii="宋体" w:hAnsi="宋体" w:eastAsia="宋体" w:cs="宋体"/>
          <w:color w:val="auto"/>
          <w:sz w:val="28"/>
          <w:szCs w:val="28"/>
          <w:highlight w:val="none"/>
          <w:u w:val="single"/>
        </w:rPr>
        <w:t>（企业名称）</w:t>
      </w:r>
      <w:r>
        <w:rPr>
          <w:rFonts w:hint="eastAsia" w:ascii="宋体" w:hAnsi="宋体" w:eastAsia="宋体" w:cs="宋体"/>
          <w:color w:val="auto"/>
          <w:sz w:val="28"/>
          <w:szCs w:val="28"/>
          <w:highlight w:val="none"/>
        </w:rPr>
        <w:t>，从业人员</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人，营业收入为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万元，属于（中型企业、小型企业、微型企业）；</w:t>
      </w:r>
    </w:p>
    <w:p w14:paraId="66A93E15">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w:t>
      </w:r>
      <w:r>
        <w:rPr>
          <w:rFonts w:hint="eastAsia" w:ascii="宋体" w:hAnsi="宋体" w:eastAsia="宋体" w:cs="宋体"/>
          <w:color w:val="auto"/>
          <w:sz w:val="28"/>
          <w:szCs w:val="28"/>
          <w:highlight w:val="none"/>
          <w:u w:val="single"/>
        </w:rPr>
        <w:t xml:space="preserve"> 标 的 名 称 </w:t>
      </w:r>
      <w:r>
        <w:rPr>
          <w:rFonts w:hint="eastAsia" w:ascii="宋体" w:hAnsi="宋体" w:eastAsia="宋体" w:cs="宋体"/>
          <w:color w:val="auto"/>
          <w:sz w:val="28"/>
          <w:szCs w:val="28"/>
          <w:highlight w:val="none"/>
        </w:rPr>
        <w:t>） ， 属 于 （</w:t>
      </w:r>
      <w:r>
        <w:rPr>
          <w:rFonts w:hint="eastAsia" w:ascii="宋体" w:hAnsi="宋体" w:eastAsia="宋体" w:cs="宋体"/>
          <w:color w:val="auto"/>
          <w:sz w:val="28"/>
          <w:szCs w:val="28"/>
          <w:highlight w:val="none"/>
          <w:u w:val="single"/>
        </w:rPr>
        <w:t xml:space="preserve"> 采 购 文 件 中 明 确 的 所 属 行 业</w:t>
      </w:r>
      <w:r>
        <w:rPr>
          <w:rFonts w:hint="eastAsia" w:ascii="宋体" w:hAnsi="宋体" w:eastAsia="宋体" w:cs="宋体"/>
          <w:color w:val="auto"/>
          <w:sz w:val="28"/>
          <w:szCs w:val="28"/>
          <w:highlight w:val="none"/>
        </w:rPr>
        <w:t xml:space="preserve"> ） 行业；服务商为（</w:t>
      </w:r>
      <w:r>
        <w:rPr>
          <w:rFonts w:hint="eastAsia" w:ascii="宋体" w:hAnsi="宋体" w:eastAsia="宋体" w:cs="宋体"/>
          <w:color w:val="auto"/>
          <w:sz w:val="28"/>
          <w:szCs w:val="28"/>
          <w:highlight w:val="none"/>
          <w:u w:val="single"/>
        </w:rPr>
        <w:t>企业名称</w:t>
      </w:r>
      <w:r>
        <w:rPr>
          <w:rFonts w:hint="eastAsia" w:ascii="宋体" w:hAnsi="宋体" w:eastAsia="宋体" w:cs="宋体"/>
          <w:color w:val="auto"/>
          <w:sz w:val="28"/>
          <w:szCs w:val="28"/>
          <w:highlight w:val="none"/>
        </w:rPr>
        <w:t>），从业人员</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人，营业收入为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万元，属于（中型企业、小型企业、微型企业）；</w:t>
      </w:r>
    </w:p>
    <w:p w14:paraId="363274CC">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59976FF6">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以上企业，不属于大企业的分支机构，不存在控股股东为大企业的情形，也不存在与大企业的负责人为同一人的情形。</w:t>
      </w:r>
    </w:p>
    <w:p w14:paraId="74E9C11A">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                     </w:t>
      </w:r>
    </w:p>
    <w:p w14:paraId="3099AA25">
      <w:pPr>
        <w:spacing w:line="360" w:lineRule="auto"/>
        <w:jc w:val="left"/>
        <w:rPr>
          <w:rFonts w:hint="eastAsia" w:ascii="宋体" w:hAnsi="宋体" w:eastAsia="宋体" w:cs="宋体"/>
          <w:color w:val="auto"/>
          <w:sz w:val="28"/>
          <w:szCs w:val="28"/>
          <w:highlight w:val="none"/>
        </w:rPr>
      </w:pPr>
    </w:p>
    <w:p w14:paraId="044C9C08">
      <w:pPr>
        <w:spacing w:line="360" w:lineRule="auto"/>
        <w:jc w:val="center"/>
        <w:rPr>
          <w:rFonts w:hint="eastAsia" w:ascii="宋体" w:hAnsi="宋体" w:eastAsia="宋体" w:cs="宋体"/>
          <w:color w:val="auto"/>
          <w:spacing w:val="-8"/>
          <w:w w:val="99"/>
          <w:sz w:val="28"/>
          <w:szCs w:val="28"/>
          <w:highlight w:val="none"/>
        </w:rPr>
      </w:pPr>
      <w:r>
        <w:rPr>
          <w:rFonts w:hint="eastAsia" w:ascii="宋体" w:hAnsi="宋体" w:eastAsia="宋体" w:cs="宋体"/>
          <w:color w:val="auto"/>
          <w:w w:val="99"/>
          <w:sz w:val="28"/>
          <w:szCs w:val="28"/>
          <w:highlight w:val="none"/>
        </w:rPr>
        <w:t>企业名称</w:t>
      </w:r>
      <w:r>
        <w:rPr>
          <w:rFonts w:hint="eastAsia" w:ascii="宋体" w:hAnsi="宋体" w:eastAsia="宋体" w:cs="宋体"/>
          <w:color w:val="auto"/>
          <w:spacing w:val="2"/>
          <w:w w:val="99"/>
          <w:sz w:val="28"/>
          <w:szCs w:val="28"/>
          <w:highlight w:val="none"/>
        </w:rPr>
        <w:t>（</w:t>
      </w:r>
      <w:r>
        <w:rPr>
          <w:rFonts w:hint="eastAsia" w:ascii="宋体" w:hAnsi="宋体" w:eastAsia="宋体" w:cs="宋体"/>
          <w:color w:val="auto"/>
          <w:w w:val="99"/>
          <w:sz w:val="28"/>
          <w:szCs w:val="28"/>
          <w:highlight w:val="none"/>
        </w:rPr>
        <w:t>盖章</w:t>
      </w:r>
      <w:r>
        <w:rPr>
          <w:rFonts w:hint="eastAsia" w:ascii="宋体" w:hAnsi="宋体" w:eastAsia="宋体" w:cs="宋体"/>
          <w:color w:val="auto"/>
          <w:spacing w:val="-167"/>
          <w:w w:val="99"/>
          <w:sz w:val="28"/>
          <w:szCs w:val="28"/>
          <w:highlight w:val="none"/>
        </w:rPr>
        <w:t>）</w:t>
      </w:r>
      <w:r>
        <w:rPr>
          <w:rFonts w:hint="eastAsia" w:ascii="宋体" w:hAnsi="宋体" w:eastAsia="宋体" w:cs="宋体"/>
          <w:color w:val="auto"/>
          <w:spacing w:val="-8"/>
          <w:w w:val="99"/>
          <w:sz w:val="28"/>
          <w:szCs w:val="28"/>
          <w:highlight w:val="none"/>
        </w:rPr>
        <w:t>：</w:t>
      </w:r>
    </w:p>
    <w:p w14:paraId="2F21F814">
      <w:pPr>
        <w:spacing w:line="360" w:lineRule="auto"/>
        <w:jc w:val="center"/>
        <w:rPr>
          <w:rFonts w:hint="eastAsia" w:ascii="宋体" w:hAnsi="宋体" w:eastAsia="宋体" w:cs="宋体"/>
          <w:color w:val="auto"/>
          <w:spacing w:val="-8"/>
          <w:w w:val="99"/>
          <w:sz w:val="28"/>
          <w:szCs w:val="28"/>
          <w:highlight w:val="none"/>
        </w:rPr>
      </w:pPr>
      <w:r>
        <w:rPr>
          <w:rFonts w:hint="eastAsia" w:ascii="宋体" w:hAnsi="宋体" w:eastAsia="宋体" w:cs="宋体"/>
          <w:color w:val="auto"/>
          <w:spacing w:val="24"/>
          <w:sz w:val="28"/>
          <w:szCs w:val="28"/>
          <w:highlight w:val="none"/>
        </w:rPr>
        <w:t>日   期：</w:t>
      </w:r>
    </w:p>
    <w:p w14:paraId="4B676632">
      <w:pPr>
        <w:jc w:val="left"/>
        <w:rPr>
          <w:rFonts w:hint="eastAsia" w:ascii="宋体" w:hAnsi="宋体" w:eastAsia="宋体" w:cs="宋体"/>
          <w:color w:val="auto"/>
          <w:sz w:val="24"/>
          <w:highlight w:val="none"/>
        </w:rPr>
      </w:pPr>
    </w:p>
    <w:p w14:paraId="4795407D">
      <w:pPr>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11.2</w:t>
      </w:r>
      <w:r>
        <w:rPr>
          <w:rFonts w:hint="eastAsia" w:ascii="宋体" w:hAnsi="宋体" w:eastAsia="宋体" w:cs="宋体"/>
          <w:b/>
          <w:bCs/>
          <w:color w:val="auto"/>
          <w:sz w:val="28"/>
          <w:szCs w:val="28"/>
          <w:highlight w:val="none"/>
        </w:rPr>
        <w:t>残疾人福利性单位声明函（格式）</w:t>
      </w:r>
    </w:p>
    <w:p w14:paraId="443CE078">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7EE60">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本单位对上述声明的真实性负责。如有虚假，将依法承担相应责任。</w:t>
      </w:r>
    </w:p>
    <w:p w14:paraId="5CB2AC7E">
      <w:pPr>
        <w:pStyle w:val="39"/>
        <w:rPr>
          <w:rFonts w:hint="eastAsia" w:ascii="宋体" w:hAnsi="宋体" w:eastAsia="宋体" w:cs="宋体"/>
          <w:color w:val="auto"/>
          <w:highlight w:val="none"/>
        </w:rPr>
      </w:pPr>
    </w:p>
    <w:p w14:paraId="5DCF7BE0">
      <w:pPr>
        <w:ind w:firstLine="2660" w:firstLineChars="95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 </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（全称并加盖公章）    </w:t>
      </w:r>
    </w:p>
    <w:p w14:paraId="20A99526">
      <w:pPr>
        <w:ind w:firstLine="2660" w:firstLineChars="950"/>
        <w:jc w:val="left"/>
        <w:rPr>
          <w:rFonts w:hint="eastAsia"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 日   期：      年   月   日</w:t>
      </w:r>
    </w:p>
    <w:p w14:paraId="3BC536C4">
      <w:pPr>
        <w:ind w:firstLine="560" w:firstLineChars="200"/>
        <w:rPr>
          <w:rFonts w:hint="eastAsia" w:ascii="宋体" w:hAnsi="宋体" w:eastAsia="宋体" w:cs="宋体"/>
          <w:bCs/>
          <w:color w:val="auto"/>
          <w:sz w:val="28"/>
          <w:szCs w:val="28"/>
          <w:highlight w:val="none"/>
        </w:rPr>
      </w:pPr>
    </w:p>
    <w:p w14:paraId="35A4E7C1">
      <w:pPr>
        <w:ind w:firstLine="560" w:firstLineChars="200"/>
        <w:rPr>
          <w:rFonts w:hint="eastAsia" w:ascii="宋体" w:hAnsi="宋体" w:eastAsia="宋体" w:cs="宋体"/>
          <w:b/>
          <w:bCs/>
          <w:color w:val="auto"/>
          <w:kern w:val="0"/>
          <w:sz w:val="22"/>
          <w:szCs w:val="22"/>
          <w:highlight w:val="none"/>
          <w:lang w:eastAsia="zh-CN"/>
        </w:rPr>
      </w:pPr>
      <w:r>
        <w:rPr>
          <w:rFonts w:hint="eastAsia" w:ascii="宋体" w:hAnsi="宋体" w:eastAsia="宋体" w:cs="宋体"/>
          <w:bCs/>
          <w:color w:val="auto"/>
          <w:sz w:val="28"/>
          <w:szCs w:val="28"/>
          <w:highlight w:val="none"/>
        </w:rPr>
        <w:t>注：不属于的无需填写此项内容</w:t>
      </w:r>
      <w:r>
        <w:rPr>
          <w:rFonts w:hint="eastAsia" w:ascii="宋体" w:hAnsi="宋体" w:eastAsia="宋体" w:cs="宋体"/>
          <w:bCs/>
          <w:color w:val="auto"/>
          <w:sz w:val="28"/>
          <w:szCs w:val="28"/>
          <w:highlight w:val="none"/>
          <w:lang w:eastAsia="zh-CN"/>
        </w:rPr>
        <w:t>。</w:t>
      </w:r>
    </w:p>
    <w:p w14:paraId="0012D043">
      <w:pPr>
        <w:widowControl/>
        <w:spacing w:line="500" w:lineRule="exact"/>
        <w:jc w:val="left"/>
        <w:rPr>
          <w:rFonts w:hint="eastAsia" w:ascii="宋体" w:hAnsi="宋体" w:eastAsia="宋体" w:cs="宋体"/>
          <w:b/>
          <w:bCs/>
          <w:color w:val="auto"/>
          <w:kern w:val="0"/>
          <w:sz w:val="24"/>
          <w:highlight w:val="none"/>
        </w:rPr>
      </w:pPr>
    </w:p>
    <w:p w14:paraId="118C4375">
      <w:pPr>
        <w:widowControl/>
        <w:spacing w:line="500" w:lineRule="exact"/>
        <w:jc w:val="left"/>
        <w:rPr>
          <w:rFonts w:hint="eastAsia" w:ascii="宋体" w:hAnsi="宋体" w:eastAsia="宋体" w:cs="宋体"/>
          <w:b/>
          <w:bCs/>
          <w:color w:val="auto"/>
          <w:kern w:val="0"/>
          <w:sz w:val="24"/>
          <w:highlight w:val="none"/>
        </w:rPr>
      </w:pPr>
    </w:p>
    <w:p w14:paraId="4B1A4F73">
      <w:pPr>
        <w:widowControl/>
        <w:spacing w:line="500" w:lineRule="exact"/>
        <w:jc w:val="left"/>
        <w:rPr>
          <w:rFonts w:hint="eastAsia" w:ascii="宋体" w:hAnsi="宋体" w:eastAsia="宋体" w:cs="宋体"/>
          <w:b/>
          <w:bCs/>
          <w:color w:val="auto"/>
          <w:kern w:val="0"/>
          <w:sz w:val="24"/>
          <w:highlight w:val="none"/>
        </w:rPr>
      </w:pPr>
    </w:p>
    <w:p w14:paraId="1536F6D4">
      <w:pPr>
        <w:widowControl/>
        <w:spacing w:line="500" w:lineRule="exact"/>
        <w:jc w:val="left"/>
        <w:rPr>
          <w:rFonts w:hint="eastAsia" w:ascii="宋体" w:hAnsi="宋体" w:eastAsia="宋体" w:cs="宋体"/>
          <w:b/>
          <w:bCs/>
          <w:color w:val="auto"/>
          <w:kern w:val="0"/>
          <w:sz w:val="24"/>
          <w:highlight w:val="none"/>
        </w:rPr>
      </w:pPr>
    </w:p>
    <w:p w14:paraId="595DC20E">
      <w:pPr>
        <w:widowControl/>
        <w:spacing w:line="500" w:lineRule="exact"/>
        <w:jc w:val="left"/>
        <w:rPr>
          <w:rFonts w:hint="eastAsia" w:ascii="宋体" w:hAnsi="宋体" w:eastAsia="宋体" w:cs="宋体"/>
          <w:b/>
          <w:bCs/>
          <w:color w:val="auto"/>
          <w:kern w:val="0"/>
          <w:sz w:val="24"/>
          <w:highlight w:val="none"/>
        </w:rPr>
      </w:pPr>
    </w:p>
    <w:p w14:paraId="1559E898">
      <w:pPr>
        <w:widowControl/>
        <w:spacing w:line="500" w:lineRule="exact"/>
        <w:jc w:val="left"/>
        <w:rPr>
          <w:rFonts w:hint="eastAsia" w:ascii="宋体" w:hAnsi="宋体" w:eastAsia="宋体" w:cs="宋体"/>
          <w:b/>
          <w:bCs/>
          <w:color w:val="auto"/>
          <w:kern w:val="0"/>
          <w:sz w:val="24"/>
          <w:highlight w:val="none"/>
        </w:rPr>
      </w:pPr>
    </w:p>
    <w:p w14:paraId="226EF1C9">
      <w:pPr>
        <w:widowControl/>
        <w:spacing w:line="500" w:lineRule="exact"/>
        <w:jc w:val="left"/>
        <w:rPr>
          <w:rFonts w:hint="eastAsia" w:ascii="宋体" w:hAnsi="宋体" w:eastAsia="宋体" w:cs="宋体"/>
          <w:b/>
          <w:bCs/>
          <w:color w:val="auto"/>
          <w:kern w:val="0"/>
          <w:sz w:val="24"/>
          <w:highlight w:val="none"/>
        </w:rPr>
      </w:pPr>
    </w:p>
    <w:p w14:paraId="2E72F12C">
      <w:pPr>
        <w:widowControl/>
        <w:spacing w:line="500" w:lineRule="exact"/>
        <w:jc w:val="left"/>
        <w:rPr>
          <w:rFonts w:hint="eastAsia" w:ascii="宋体" w:hAnsi="宋体" w:eastAsia="宋体" w:cs="宋体"/>
          <w:b/>
          <w:bCs/>
          <w:color w:val="auto"/>
          <w:kern w:val="0"/>
          <w:sz w:val="24"/>
          <w:highlight w:val="none"/>
        </w:rPr>
      </w:pPr>
    </w:p>
    <w:p w14:paraId="21299226">
      <w:pPr>
        <w:widowControl/>
        <w:spacing w:line="500" w:lineRule="exact"/>
        <w:jc w:val="left"/>
        <w:rPr>
          <w:rFonts w:hint="eastAsia" w:ascii="宋体" w:hAnsi="宋体" w:eastAsia="宋体" w:cs="宋体"/>
          <w:b/>
          <w:bCs/>
          <w:color w:val="auto"/>
          <w:kern w:val="0"/>
          <w:sz w:val="24"/>
          <w:highlight w:val="none"/>
        </w:rPr>
      </w:pPr>
    </w:p>
    <w:p w14:paraId="5CF7CA24">
      <w:pPr>
        <w:widowControl/>
        <w:spacing w:line="500" w:lineRule="exact"/>
        <w:jc w:val="left"/>
        <w:rPr>
          <w:rFonts w:hint="eastAsia" w:ascii="宋体" w:hAnsi="宋体" w:eastAsia="宋体" w:cs="宋体"/>
          <w:b/>
          <w:bCs/>
          <w:color w:val="auto"/>
          <w:kern w:val="0"/>
          <w:sz w:val="24"/>
          <w:highlight w:val="none"/>
        </w:rPr>
      </w:pPr>
    </w:p>
    <w:p w14:paraId="1BCEED15">
      <w:pPr>
        <w:widowControl/>
        <w:spacing w:line="500" w:lineRule="exact"/>
        <w:jc w:val="left"/>
        <w:rPr>
          <w:rFonts w:hint="eastAsia" w:ascii="宋体" w:hAnsi="宋体" w:eastAsia="宋体" w:cs="宋体"/>
          <w:b/>
          <w:bCs/>
          <w:color w:val="auto"/>
          <w:kern w:val="0"/>
          <w:sz w:val="24"/>
          <w:highlight w:val="none"/>
        </w:rPr>
      </w:pPr>
    </w:p>
    <w:p w14:paraId="4F705AD7">
      <w:pPr>
        <w:widowControl/>
        <w:spacing w:line="500" w:lineRule="exact"/>
        <w:jc w:val="left"/>
        <w:rPr>
          <w:rFonts w:hint="eastAsia" w:ascii="宋体" w:hAnsi="宋体" w:eastAsia="宋体" w:cs="宋体"/>
          <w:b/>
          <w:bCs/>
          <w:color w:val="auto"/>
          <w:kern w:val="0"/>
          <w:sz w:val="24"/>
          <w:highlight w:val="none"/>
        </w:rPr>
      </w:pPr>
    </w:p>
    <w:p w14:paraId="0C20A211">
      <w:pPr>
        <w:widowControl/>
        <w:spacing w:line="500" w:lineRule="exact"/>
        <w:jc w:val="left"/>
        <w:rPr>
          <w:rFonts w:hint="eastAsia" w:ascii="宋体" w:hAnsi="宋体" w:eastAsia="宋体" w:cs="宋体"/>
          <w:b/>
          <w:bCs/>
          <w:color w:val="auto"/>
          <w:kern w:val="0"/>
          <w:sz w:val="24"/>
          <w:highlight w:val="none"/>
        </w:rPr>
      </w:pPr>
    </w:p>
    <w:p w14:paraId="50EBC192">
      <w:pPr>
        <w:spacing w:line="276"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11.3 驻马店市政府采购供应商信用承诺函</w:t>
      </w:r>
    </w:p>
    <w:p w14:paraId="6F719D25">
      <w:pPr>
        <w:snapToGrid w:val="0"/>
        <w:spacing w:line="276" w:lineRule="auto"/>
        <w:rPr>
          <w:rFonts w:ascii="仿宋" w:hAnsi="仿宋" w:eastAsia="仿宋" w:cs="仿宋"/>
          <w:color w:val="auto"/>
          <w:sz w:val="32"/>
          <w:szCs w:val="32"/>
          <w:highlight w:val="none"/>
        </w:rPr>
      </w:pPr>
    </w:p>
    <w:p w14:paraId="30604D44">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致（采购人或政府采购代理机构）：</w:t>
      </w:r>
    </w:p>
    <w:p w14:paraId="722FAAFA">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单位名称（自然人姓名）：       </w:t>
      </w:r>
    </w:p>
    <w:p w14:paraId="6CB81E89">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统一社会信用代码（身份证号码）：    </w:t>
      </w:r>
    </w:p>
    <w:p w14:paraId="35B2B48B">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法定代表人（负责人）：        </w:t>
      </w:r>
    </w:p>
    <w:p w14:paraId="1E0054DE">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联系地址和电话：   </w:t>
      </w:r>
    </w:p>
    <w:p w14:paraId="3C23559E">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251E05D9">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（一）具有独立承担民事责任的能力；</w:t>
      </w:r>
    </w:p>
    <w:p w14:paraId="2D1249DD">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（二）具有良好的商业信誉和健全的财务会计制度；</w:t>
      </w:r>
    </w:p>
    <w:p w14:paraId="57BFA714">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（三）具有履行合同所必需的设备和专业技术能力；</w:t>
      </w:r>
    </w:p>
    <w:p w14:paraId="6D287F72">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（四）有依法缴纳税收和社会保障资金的良好记录；</w:t>
      </w:r>
    </w:p>
    <w:p w14:paraId="31467712">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（五）参加政府采购活动前三年内，在经营活动中没有重大违法记录；</w:t>
      </w:r>
    </w:p>
    <w:p w14:paraId="49B82B63">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（六）未被列入严重失信主体名单、失信被执行人、税收违法黑名单、政府采购严重违法失信行为记录名单，未曾作出虚假承诺；</w:t>
      </w:r>
    </w:p>
    <w:p w14:paraId="734B0130">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（七）符合法律、行政法规规定的其他条件。</w:t>
      </w:r>
    </w:p>
    <w:p w14:paraId="19E26692">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我单位（本人）保证上述承诺事项的真实性，如有弄虚作假或其他违法违规行为，愿意承担一切法律责任，并承担因此所造成的一切损失。</w:t>
      </w:r>
    </w:p>
    <w:p w14:paraId="335473B8">
      <w:pPr>
        <w:snapToGrid w:val="0"/>
        <w:spacing w:line="276" w:lineRule="auto"/>
        <w:ind w:firstLine="3360" w:firstLineChars="1400"/>
        <w:rPr>
          <w:rFonts w:hint="eastAsia" w:ascii="宋体" w:hAnsi="宋体" w:eastAsia="宋体" w:cs="宋体"/>
          <w:bCs/>
          <w:color w:val="auto"/>
          <w:sz w:val="24"/>
          <w:szCs w:val="24"/>
          <w:highlight w:val="none"/>
        </w:rPr>
      </w:pPr>
    </w:p>
    <w:p w14:paraId="518E2626">
      <w:pPr>
        <w:snapToGrid w:val="0"/>
        <w:spacing w:line="276" w:lineRule="auto"/>
        <w:ind w:firstLine="3360" w:firstLineChars="1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3AF198B8">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法定代表人、负责人、自然人或授权代表(签字)：</w:t>
      </w:r>
    </w:p>
    <w:p w14:paraId="45965146">
      <w:pPr>
        <w:snapToGrid w:val="0"/>
        <w:spacing w:line="276" w:lineRule="auto"/>
        <w:ind w:firstLine="3120" w:firstLineChars="1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        年    月    日</w:t>
      </w:r>
    </w:p>
    <w:p w14:paraId="23D81EB3">
      <w:pPr>
        <w:snapToGrid w:val="0"/>
        <w:spacing w:line="276"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注：1.投标人须在投标文件中按此模板提供承诺函，未提供视为未实质性响应招标文件要求，按无效投标处理。</w:t>
      </w:r>
    </w:p>
    <w:p w14:paraId="4E932898">
      <w:pPr>
        <w:numPr>
          <w:ilvl w:val="0"/>
          <w:numId w:val="5"/>
        </w:numPr>
        <w:snapToGrid w:val="0"/>
        <w:spacing w:line="276"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投标人的法定代表人或者授权代表的签字或盖章应真实、有效，如由授权代表签字或盖章的，应提供“法定代表人授权书”。</w:t>
      </w:r>
    </w:p>
    <w:p w14:paraId="00B262B7">
      <w:pPr>
        <w:jc w:val="center"/>
        <w:rPr>
          <w:rFonts w:hint="eastAsia" w:ascii="宋体" w:hAnsi="宋体" w:eastAsia="宋体" w:cs="宋体"/>
          <w:b/>
          <w:bCs/>
          <w:color w:val="auto"/>
          <w:kern w:val="0"/>
          <w:sz w:val="24"/>
          <w:szCs w:val="24"/>
          <w:highlight w:val="none"/>
        </w:rPr>
      </w:pPr>
    </w:p>
    <w:p w14:paraId="72EFE1A3">
      <w:pPr>
        <w:jc w:val="center"/>
        <w:rPr>
          <w:rFonts w:ascii="宋体" w:hAnsi="宋体"/>
          <w:b/>
          <w:bCs/>
          <w:color w:val="auto"/>
          <w:kern w:val="0"/>
          <w:sz w:val="28"/>
          <w:szCs w:val="28"/>
          <w:highlight w:val="none"/>
        </w:rPr>
      </w:pPr>
    </w:p>
    <w:p w14:paraId="33A0608F">
      <w:pPr>
        <w:pStyle w:val="39"/>
        <w:rPr>
          <w:rFonts w:ascii="宋体" w:hAnsi="宋体"/>
          <w:b/>
          <w:bCs/>
          <w:color w:val="auto"/>
          <w:kern w:val="0"/>
          <w:sz w:val="28"/>
          <w:szCs w:val="28"/>
          <w:highlight w:val="none"/>
        </w:rPr>
      </w:pPr>
    </w:p>
    <w:p w14:paraId="4380EBFD">
      <w:pPr>
        <w:pStyle w:val="39"/>
        <w:rPr>
          <w:rFonts w:ascii="宋体" w:hAnsi="宋体"/>
          <w:b/>
          <w:bCs/>
          <w:color w:val="auto"/>
          <w:kern w:val="0"/>
          <w:sz w:val="28"/>
          <w:szCs w:val="28"/>
          <w:highlight w:val="none"/>
        </w:rPr>
      </w:pPr>
    </w:p>
    <w:p w14:paraId="4363EF5C">
      <w:pPr>
        <w:pStyle w:val="39"/>
        <w:rPr>
          <w:rFonts w:ascii="宋体" w:hAnsi="宋体"/>
          <w:b/>
          <w:bCs/>
          <w:color w:val="auto"/>
          <w:kern w:val="0"/>
          <w:sz w:val="28"/>
          <w:szCs w:val="28"/>
          <w:highlight w:val="none"/>
        </w:rPr>
      </w:pPr>
    </w:p>
    <w:p w14:paraId="7896E28E">
      <w:pPr>
        <w:jc w:val="center"/>
        <w:rPr>
          <w:rFonts w:ascii="宋体" w:hAnsi="宋体" w:cs="宋体"/>
          <w:b/>
          <w:color w:val="auto"/>
          <w:kern w:val="0"/>
          <w:sz w:val="28"/>
          <w:szCs w:val="28"/>
          <w:highlight w:val="none"/>
        </w:rPr>
      </w:pPr>
      <w:r>
        <w:rPr>
          <w:rFonts w:hint="eastAsia" w:ascii="宋体" w:hAnsi="宋体"/>
          <w:b/>
          <w:bCs/>
          <w:color w:val="auto"/>
          <w:kern w:val="0"/>
          <w:sz w:val="28"/>
          <w:szCs w:val="28"/>
          <w:highlight w:val="none"/>
        </w:rPr>
        <w:t>附件12</w:t>
      </w:r>
      <w:r>
        <w:rPr>
          <w:rFonts w:hint="eastAsia" w:ascii="宋体" w:hAnsi="宋体"/>
          <w:b/>
          <w:bCs/>
          <w:color w:val="auto"/>
          <w:kern w:val="0"/>
          <w:sz w:val="28"/>
          <w:szCs w:val="28"/>
          <w:highlight w:val="none"/>
          <w:lang w:val="en-US" w:eastAsia="zh-CN"/>
        </w:rPr>
        <w:t xml:space="preserve"> </w:t>
      </w:r>
      <w:r>
        <w:rPr>
          <w:rFonts w:hint="eastAsia" w:ascii="宋体" w:hAnsi="宋体" w:cs="宋体"/>
          <w:b/>
          <w:color w:val="auto"/>
          <w:kern w:val="0"/>
          <w:sz w:val="28"/>
          <w:szCs w:val="28"/>
          <w:highlight w:val="none"/>
        </w:rPr>
        <w:t>供应商自觉抵制政府采购领域商业贿赂行为承诺书</w:t>
      </w:r>
    </w:p>
    <w:p w14:paraId="3B0DCA36">
      <w:pPr>
        <w:rPr>
          <w:rFonts w:ascii="宋体" w:hAnsi="宋体" w:cs="宋体"/>
          <w:color w:val="auto"/>
          <w:spacing w:val="-20"/>
          <w:kern w:val="0"/>
          <w:sz w:val="28"/>
          <w:szCs w:val="28"/>
          <w:highlight w:val="none"/>
        </w:rPr>
      </w:pPr>
    </w:p>
    <w:p w14:paraId="015706AC">
      <w:pPr>
        <w:spacing w:line="360" w:lineRule="auto"/>
        <w:rPr>
          <w:rFonts w:ascii="宋体" w:hAnsi="宋体" w:cs="宋体"/>
          <w:color w:val="auto"/>
          <w:spacing w:val="-20"/>
          <w:kern w:val="0"/>
          <w:sz w:val="24"/>
          <w:highlight w:val="none"/>
          <w:u w:val="single"/>
        </w:rPr>
      </w:pPr>
      <w:r>
        <w:rPr>
          <w:rFonts w:hint="eastAsia" w:ascii="宋体" w:hAnsi="宋体" w:cs="宋体"/>
          <w:color w:val="auto"/>
          <w:spacing w:val="-20"/>
          <w:kern w:val="0"/>
          <w:sz w:val="24"/>
          <w:highlight w:val="none"/>
        </w:rPr>
        <w:t xml:space="preserve">致： </w:t>
      </w:r>
      <w:r>
        <w:rPr>
          <w:rFonts w:hint="eastAsia" w:ascii="宋体" w:hAnsi="宋体" w:cs="宋体"/>
          <w:color w:val="auto"/>
          <w:spacing w:val="-20"/>
          <w:kern w:val="0"/>
          <w:sz w:val="24"/>
          <w:highlight w:val="none"/>
          <w:u w:val="single"/>
        </w:rPr>
        <w:t xml:space="preserve">                （</w:t>
      </w:r>
      <w:r>
        <w:rPr>
          <w:rFonts w:hint="eastAsia" w:ascii="宋体" w:hAnsi="宋体" w:eastAsia="宋体" w:cs="宋体"/>
          <w:color w:val="auto"/>
          <w:sz w:val="24"/>
          <w:highlight w:val="none"/>
        </w:rPr>
        <w:t>采购人名称）：</w:t>
      </w:r>
    </w:p>
    <w:p w14:paraId="66D292A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进一步规范政府采购行为，营造公平竞争的政府采购市场环境，维护政府采购制度良好声誉，在参与贵单位组织的采购活动中，我方庄重承诺：</w:t>
      </w:r>
    </w:p>
    <w:p w14:paraId="74E11AB4">
      <w:pPr>
        <w:spacing w:line="360" w:lineRule="auto"/>
        <w:jc w:val="left"/>
        <w:rPr>
          <w:rFonts w:ascii="宋体" w:hAnsi="宋体" w:cs="宋体"/>
          <w:color w:val="auto"/>
          <w:sz w:val="24"/>
          <w:highlight w:val="none"/>
        </w:rPr>
      </w:pPr>
      <w:r>
        <w:rPr>
          <w:rFonts w:hint="eastAsia" w:ascii="宋体" w:hAnsi="宋体" w:cs="宋体"/>
          <w:color w:val="auto"/>
          <w:sz w:val="24"/>
          <w:highlight w:val="none"/>
        </w:rPr>
        <w:t>一、依法参与采购活动，遵纪守法，诚信经营，公平竞争。</w:t>
      </w:r>
    </w:p>
    <w:p w14:paraId="78A28B53">
      <w:pPr>
        <w:spacing w:line="360" w:lineRule="auto"/>
        <w:jc w:val="left"/>
        <w:rPr>
          <w:rFonts w:ascii="宋体" w:hAnsi="宋体" w:cs="宋体"/>
          <w:color w:val="auto"/>
          <w:sz w:val="24"/>
          <w:highlight w:val="none"/>
        </w:rPr>
      </w:pPr>
      <w:r>
        <w:rPr>
          <w:rFonts w:hint="eastAsia" w:ascii="宋体" w:hAnsi="宋体" w:cs="宋体"/>
          <w:color w:val="auto"/>
          <w:sz w:val="24"/>
          <w:highlight w:val="none"/>
        </w:rPr>
        <w:t>二、不向采购人、</w:t>
      </w:r>
      <w:bookmarkStart w:id="3" w:name="_Hlk60129490"/>
      <w:r>
        <w:rPr>
          <w:rFonts w:hint="eastAsia" w:ascii="宋体" w:hAnsi="宋体" w:cs="宋体"/>
          <w:color w:val="auto"/>
          <w:sz w:val="24"/>
          <w:highlight w:val="none"/>
        </w:rPr>
        <w:t>采购代理机构</w:t>
      </w:r>
      <w:bookmarkEnd w:id="3"/>
      <w:r>
        <w:rPr>
          <w:rFonts w:hint="eastAsia" w:ascii="宋体" w:hAnsi="宋体" w:cs="宋体"/>
          <w:color w:val="auto"/>
          <w:sz w:val="24"/>
          <w:highlight w:val="none"/>
        </w:rPr>
        <w:t>和评审专家提供任何形式的商业贿赂，对索取或接受商业贿赂的单位和个人，及时向财政部门和纪检监察机关举报。</w:t>
      </w:r>
    </w:p>
    <w:p w14:paraId="45288B07">
      <w:pPr>
        <w:spacing w:line="360" w:lineRule="auto"/>
        <w:jc w:val="left"/>
        <w:rPr>
          <w:rFonts w:ascii="宋体" w:hAnsi="宋体" w:cs="宋体"/>
          <w:color w:val="auto"/>
          <w:sz w:val="24"/>
          <w:highlight w:val="none"/>
        </w:rPr>
      </w:pPr>
      <w:r>
        <w:rPr>
          <w:rFonts w:hint="eastAsia" w:ascii="宋体" w:hAnsi="宋体" w:cs="宋体"/>
          <w:color w:val="auto"/>
          <w:sz w:val="24"/>
          <w:highlight w:val="none"/>
        </w:rPr>
        <w:t>三、不以提供虚假资质文件等形式参与采购活动，不以虚假材料谋取成交。</w:t>
      </w:r>
    </w:p>
    <w:p w14:paraId="3D961041">
      <w:pPr>
        <w:spacing w:line="360" w:lineRule="auto"/>
        <w:jc w:val="left"/>
        <w:rPr>
          <w:rFonts w:ascii="宋体" w:hAnsi="宋体" w:cs="宋体"/>
          <w:color w:val="auto"/>
          <w:sz w:val="24"/>
          <w:highlight w:val="none"/>
        </w:rPr>
      </w:pPr>
      <w:r>
        <w:rPr>
          <w:rFonts w:hint="eastAsia" w:ascii="宋体" w:hAnsi="宋体" w:cs="宋体"/>
          <w:color w:val="auto"/>
          <w:sz w:val="24"/>
          <w:highlight w:val="none"/>
        </w:rPr>
        <w:t>四、不采取不正当手段诋毁、排挤其它供应商，与其它参与采购活动的供应商保持良性的竞争关系。</w:t>
      </w:r>
    </w:p>
    <w:p w14:paraId="7E80C87B">
      <w:pPr>
        <w:spacing w:line="360" w:lineRule="auto"/>
        <w:jc w:val="left"/>
        <w:rPr>
          <w:rFonts w:ascii="宋体" w:hAnsi="宋体" w:cs="宋体"/>
          <w:color w:val="auto"/>
          <w:sz w:val="24"/>
          <w:highlight w:val="none"/>
        </w:rPr>
      </w:pPr>
      <w:r>
        <w:rPr>
          <w:rFonts w:hint="eastAsia" w:ascii="宋体" w:hAnsi="宋体" w:cs="宋体"/>
          <w:color w:val="auto"/>
          <w:sz w:val="24"/>
          <w:highlight w:val="none"/>
        </w:rPr>
        <w:t>五、不与采购人、采购代理机构和评审专家恶意串通，自觉维护政府采购公平竞争的市场秩序。</w:t>
      </w:r>
    </w:p>
    <w:p w14:paraId="2B452AA6">
      <w:pPr>
        <w:spacing w:line="360" w:lineRule="auto"/>
        <w:jc w:val="left"/>
        <w:rPr>
          <w:rFonts w:ascii="宋体" w:hAnsi="宋体" w:cs="宋体"/>
          <w:color w:val="auto"/>
          <w:sz w:val="24"/>
          <w:highlight w:val="none"/>
        </w:rPr>
      </w:pPr>
      <w:r>
        <w:rPr>
          <w:rFonts w:hint="eastAsia" w:ascii="宋体" w:hAnsi="宋体" w:cs="宋体"/>
          <w:color w:val="auto"/>
          <w:sz w:val="24"/>
          <w:highlight w:val="none"/>
        </w:rPr>
        <w:t>六、不与其它供应商串通采取围标、陪标等商业欺诈手段谋取成交，积极维护国家利益、社会公共利益和采购人的合法权益。</w:t>
      </w:r>
    </w:p>
    <w:p w14:paraId="5D44A55F">
      <w:pPr>
        <w:spacing w:line="360" w:lineRule="auto"/>
        <w:jc w:val="left"/>
        <w:rPr>
          <w:rFonts w:ascii="宋体" w:hAnsi="宋体" w:cs="宋体"/>
          <w:color w:val="auto"/>
          <w:sz w:val="24"/>
          <w:highlight w:val="none"/>
        </w:rPr>
      </w:pPr>
      <w:r>
        <w:rPr>
          <w:rFonts w:hint="eastAsia" w:ascii="宋体" w:hAnsi="宋体" w:cs="宋体"/>
          <w:color w:val="auto"/>
          <w:sz w:val="24"/>
          <w:highlight w:val="none"/>
        </w:rPr>
        <w:t>七、严格履行政府采购合同约定义务，不在政府采购合同执行过程中采取降低质量或标准、减少数量、拖延交付时间等方式损害采购人的利益，并自觉承担违约责任。</w:t>
      </w:r>
    </w:p>
    <w:p w14:paraId="4373EC40">
      <w:pPr>
        <w:spacing w:line="360" w:lineRule="auto"/>
        <w:jc w:val="left"/>
        <w:rPr>
          <w:rFonts w:ascii="宋体" w:hAnsi="宋体" w:cs="宋体"/>
          <w:color w:val="auto"/>
          <w:sz w:val="24"/>
          <w:highlight w:val="none"/>
        </w:rPr>
      </w:pPr>
      <w:r>
        <w:rPr>
          <w:rFonts w:hint="eastAsia" w:ascii="宋体" w:hAnsi="宋体" w:cs="宋体"/>
          <w:color w:val="auto"/>
          <w:sz w:val="24"/>
          <w:highlight w:val="none"/>
        </w:rPr>
        <w:t>八、自觉接受并积极配合相关监督部门实施的监督检查，如实反映情况，及时提供有关证明材料。</w:t>
      </w:r>
    </w:p>
    <w:p w14:paraId="40286F83">
      <w:pPr>
        <w:spacing w:line="360" w:lineRule="auto"/>
        <w:rPr>
          <w:rFonts w:ascii="宋体" w:hAnsi="宋体"/>
          <w:b/>
          <w:color w:val="auto"/>
          <w:sz w:val="24"/>
          <w:highlight w:val="none"/>
        </w:rPr>
      </w:pPr>
    </w:p>
    <w:p w14:paraId="5EA3493B">
      <w:pPr>
        <w:spacing w:line="360" w:lineRule="auto"/>
        <w:ind w:firstLine="5542" w:firstLineChars="2300"/>
        <w:rPr>
          <w:rFonts w:ascii="宋体" w:hAnsi="宋体"/>
          <w:b/>
          <w:color w:val="auto"/>
          <w:sz w:val="24"/>
          <w:highlight w:val="none"/>
          <w:u w:val="single"/>
        </w:rPr>
      </w:pPr>
      <w:r>
        <w:rPr>
          <w:rFonts w:hint="eastAsia" w:ascii="宋体" w:hAnsi="宋体"/>
          <w:b/>
          <w:color w:val="auto"/>
          <w:sz w:val="24"/>
          <w:highlight w:val="none"/>
        </w:rPr>
        <w:t>供应商代表签字：</w:t>
      </w:r>
    </w:p>
    <w:p w14:paraId="033213AF">
      <w:pPr>
        <w:spacing w:line="360" w:lineRule="auto"/>
        <w:rPr>
          <w:rFonts w:ascii="宋体" w:hAnsi="宋体"/>
          <w:b/>
          <w:color w:val="auto"/>
          <w:sz w:val="24"/>
          <w:highlight w:val="none"/>
        </w:rPr>
      </w:pPr>
    </w:p>
    <w:p w14:paraId="78D8EC78">
      <w:pPr>
        <w:spacing w:line="360" w:lineRule="auto"/>
        <w:ind w:firstLine="5301" w:firstLineChars="2200"/>
        <w:rPr>
          <w:rFonts w:ascii="宋体" w:hAnsi="宋体"/>
          <w:b/>
          <w:color w:val="auto"/>
          <w:sz w:val="24"/>
          <w:highlight w:val="none"/>
        </w:rPr>
      </w:pPr>
      <w:r>
        <w:rPr>
          <w:rFonts w:hint="eastAsia" w:ascii="宋体" w:hAnsi="宋体"/>
          <w:b/>
          <w:color w:val="auto"/>
          <w:sz w:val="24"/>
          <w:highlight w:val="none"/>
        </w:rPr>
        <w:t>供应商：（全称并加盖公章）</w:t>
      </w:r>
    </w:p>
    <w:p w14:paraId="57B795B6">
      <w:pPr>
        <w:spacing w:line="360" w:lineRule="auto"/>
        <w:rPr>
          <w:rFonts w:ascii="宋体" w:hAnsi="宋体"/>
          <w:b/>
          <w:color w:val="auto"/>
          <w:sz w:val="24"/>
          <w:highlight w:val="none"/>
        </w:rPr>
      </w:pPr>
    </w:p>
    <w:p w14:paraId="50C7DCB5">
      <w:pPr>
        <w:rPr>
          <w:rFonts w:ascii="宋体" w:hAnsi="宋体"/>
          <w:b/>
          <w:color w:val="auto"/>
          <w:sz w:val="24"/>
          <w:highlight w:val="none"/>
        </w:rPr>
      </w:pPr>
      <w:r>
        <w:rPr>
          <w:rFonts w:hint="eastAsia" w:ascii="宋体" w:hAnsi="宋体"/>
          <w:b/>
          <w:color w:val="auto"/>
          <w:sz w:val="24"/>
          <w:highlight w:val="none"/>
        </w:rPr>
        <w:t xml:space="preserve">                                             年    月    日</w:t>
      </w:r>
    </w:p>
    <w:p w14:paraId="6E024698">
      <w:pPr>
        <w:jc w:val="center"/>
        <w:rPr>
          <w:rFonts w:ascii="宋体" w:hAnsi="宋体" w:cs="宋体"/>
          <w:b/>
          <w:color w:val="auto"/>
          <w:kern w:val="0"/>
          <w:sz w:val="32"/>
          <w:szCs w:val="32"/>
          <w:highlight w:val="none"/>
        </w:rPr>
      </w:pPr>
    </w:p>
    <w:p w14:paraId="4FBA16AD">
      <w:pPr>
        <w:rPr>
          <w:rFonts w:ascii="宋体" w:hAnsi="宋体" w:cs="宋体"/>
          <w:b/>
          <w:color w:val="auto"/>
          <w:kern w:val="0"/>
          <w:sz w:val="32"/>
          <w:szCs w:val="32"/>
          <w:highlight w:val="none"/>
        </w:rPr>
      </w:pPr>
    </w:p>
    <w:p w14:paraId="02F5A0CB">
      <w:pP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5E7560D1">
      <w:pPr>
        <w:jc w:val="center"/>
        <w:rPr>
          <w:rFonts w:ascii="宋体" w:hAnsi="宋体" w:cs="宋体"/>
          <w:b/>
          <w:color w:val="auto"/>
          <w:kern w:val="0"/>
          <w:sz w:val="28"/>
          <w:szCs w:val="28"/>
          <w:highlight w:val="none"/>
        </w:rPr>
      </w:pPr>
      <w:r>
        <w:rPr>
          <w:rFonts w:hint="eastAsia" w:ascii="宋体" w:hAnsi="宋体"/>
          <w:b/>
          <w:bCs/>
          <w:color w:val="auto"/>
          <w:kern w:val="0"/>
          <w:sz w:val="28"/>
          <w:szCs w:val="28"/>
          <w:highlight w:val="none"/>
        </w:rPr>
        <w:t>附件13</w:t>
      </w:r>
      <w:r>
        <w:rPr>
          <w:rFonts w:hint="eastAsia" w:ascii="宋体" w:hAnsi="宋体" w:cs="宋体"/>
          <w:b/>
          <w:color w:val="auto"/>
          <w:kern w:val="0"/>
          <w:sz w:val="28"/>
          <w:szCs w:val="28"/>
          <w:highlight w:val="none"/>
        </w:rPr>
        <w:t>供应商认为需要说明的其它事项</w:t>
      </w:r>
    </w:p>
    <w:p w14:paraId="0B34F237">
      <w:pPr>
        <w:spacing w:line="360" w:lineRule="auto"/>
        <w:ind w:firstLine="2400" w:firstLineChars="10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（格式自拟，供应商代表签字并加盖公章）</w:t>
      </w:r>
    </w:p>
    <w:p w14:paraId="31F20913">
      <w:pPr>
        <w:snapToGrid w:val="0"/>
        <w:spacing w:line="460" w:lineRule="exact"/>
        <w:jc w:val="center"/>
        <w:rPr>
          <w:rFonts w:ascii="宋体" w:hAnsi="宋体" w:cs="宋体"/>
          <w:b/>
          <w:color w:val="auto"/>
          <w:kern w:val="0"/>
          <w:sz w:val="28"/>
          <w:szCs w:val="28"/>
          <w:highlight w:val="none"/>
        </w:rPr>
      </w:pPr>
    </w:p>
    <w:p w14:paraId="3CF59DAB">
      <w:pPr>
        <w:snapToGrid w:val="0"/>
        <w:spacing w:line="460" w:lineRule="exact"/>
        <w:jc w:val="center"/>
        <w:rPr>
          <w:rFonts w:ascii="宋体" w:hAnsi="宋体" w:cs="宋体"/>
          <w:b/>
          <w:color w:val="auto"/>
          <w:kern w:val="0"/>
          <w:sz w:val="28"/>
          <w:szCs w:val="28"/>
          <w:highlight w:val="none"/>
        </w:rPr>
      </w:pPr>
    </w:p>
    <w:p w14:paraId="650CEA9A">
      <w:pPr>
        <w:snapToGrid w:val="0"/>
        <w:spacing w:line="460" w:lineRule="exact"/>
        <w:jc w:val="center"/>
        <w:rPr>
          <w:rFonts w:ascii="宋体" w:hAnsi="宋体" w:cs="宋体"/>
          <w:b/>
          <w:color w:val="auto"/>
          <w:kern w:val="0"/>
          <w:sz w:val="28"/>
          <w:szCs w:val="28"/>
          <w:highlight w:val="none"/>
        </w:rPr>
      </w:pPr>
    </w:p>
    <w:p w14:paraId="35D222F4">
      <w:pPr>
        <w:snapToGrid w:val="0"/>
        <w:spacing w:line="460" w:lineRule="exact"/>
        <w:jc w:val="center"/>
        <w:rPr>
          <w:rFonts w:ascii="宋体" w:hAnsi="宋体" w:cs="宋体"/>
          <w:b/>
          <w:color w:val="auto"/>
          <w:kern w:val="0"/>
          <w:sz w:val="28"/>
          <w:szCs w:val="28"/>
          <w:highlight w:val="none"/>
        </w:rPr>
      </w:pPr>
    </w:p>
    <w:p w14:paraId="2D87F885">
      <w:pPr>
        <w:snapToGrid w:val="0"/>
        <w:spacing w:line="460" w:lineRule="exact"/>
        <w:jc w:val="center"/>
        <w:rPr>
          <w:rFonts w:ascii="宋体" w:hAnsi="宋体" w:cs="宋体"/>
          <w:b/>
          <w:color w:val="auto"/>
          <w:kern w:val="0"/>
          <w:sz w:val="28"/>
          <w:szCs w:val="28"/>
          <w:highlight w:val="none"/>
        </w:rPr>
      </w:pPr>
    </w:p>
    <w:p w14:paraId="7F614D7E">
      <w:pPr>
        <w:snapToGrid w:val="0"/>
        <w:spacing w:line="460" w:lineRule="exact"/>
        <w:jc w:val="center"/>
        <w:rPr>
          <w:rFonts w:ascii="宋体" w:hAnsi="宋体" w:cs="宋体"/>
          <w:b/>
          <w:color w:val="auto"/>
          <w:kern w:val="0"/>
          <w:sz w:val="28"/>
          <w:szCs w:val="28"/>
          <w:highlight w:val="none"/>
        </w:rPr>
      </w:pPr>
    </w:p>
    <w:p w14:paraId="4AE721A6">
      <w:pPr>
        <w:snapToGrid w:val="0"/>
        <w:spacing w:line="460" w:lineRule="exact"/>
        <w:jc w:val="center"/>
        <w:rPr>
          <w:rFonts w:ascii="宋体" w:hAnsi="宋体" w:cs="宋体"/>
          <w:b/>
          <w:color w:val="auto"/>
          <w:kern w:val="0"/>
          <w:sz w:val="28"/>
          <w:szCs w:val="28"/>
          <w:highlight w:val="none"/>
        </w:rPr>
      </w:pPr>
    </w:p>
    <w:p w14:paraId="4CCB7187">
      <w:pPr>
        <w:snapToGrid w:val="0"/>
        <w:spacing w:line="460" w:lineRule="exact"/>
        <w:jc w:val="center"/>
        <w:rPr>
          <w:rFonts w:ascii="宋体" w:hAnsi="宋体" w:cs="宋体"/>
          <w:b/>
          <w:color w:val="auto"/>
          <w:kern w:val="0"/>
          <w:sz w:val="28"/>
          <w:szCs w:val="28"/>
          <w:highlight w:val="none"/>
        </w:rPr>
      </w:pPr>
    </w:p>
    <w:p w14:paraId="6EFDDCC3">
      <w:pPr>
        <w:snapToGrid w:val="0"/>
        <w:spacing w:line="460" w:lineRule="exact"/>
        <w:jc w:val="center"/>
        <w:rPr>
          <w:rFonts w:ascii="宋体" w:hAnsi="宋体" w:cs="宋体"/>
          <w:b/>
          <w:color w:val="auto"/>
          <w:kern w:val="0"/>
          <w:sz w:val="28"/>
          <w:szCs w:val="28"/>
          <w:highlight w:val="none"/>
        </w:rPr>
      </w:pPr>
    </w:p>
    <w:p w14:paraId="47DF2256">
      <w:pPr>
        <w:snapToGrid w:val="0"/>
        <w:spacing w:line="460" w:lineRule="exact"/>
        <w:jc w:val="center"/>
        <w:rPr>
          <w:rFonts w:ascii="宋体" w:hAnsi="宋体" w:cs="宋体"/>
          <w:b/>
          <w:color w:val="auto"/>
          <w:kern w:val="0"/>
          <w:sz w:val="28"/>
          <w:szCs w:val="28"/>
          <w:highlight w:val="none"/>
        </w:rPr>
      </w:pPr>
    </w:p>
    <w:p w14:paraId="0EDB9A37">
      <w:pPr>
        <w:snapToGrid w:val="0"/>
        <w:spacing w:line="460" w:lineRule="exact"/>
        <w:jc w:val="center"/>
        <w:rPr>
          <w:rFonts w:ascii="宋体" w:hAnsi="宋体" w:cs="宋体"/>
          <w:b/>
          <w:color w:val="auto"/>
          <w:kern w:val="0"/>
          <w:sz w:val="28"/>
          <w:szCs w:val="28"/>
          <w:highlight w:val="none"/>
        </w:rPr>
      </w:pPr>
    </w:p>
    <w:p w14:paraId="1D04B813">
      <w:pPr>
        <w:snapToGrid w:val="0"/>
        <w:spacing w:line="460" w:lineRule="exact"/>
        <w:jc w:val="center"/>
        <w:rPr>
          <w:rFonts w:ascii="宋体" w:hAnsi="宋体" w:cs="宋体"/>
          <w:b/>
          <w:color w:val="auto"/>
          <w:kern w:val="0"/>
          <w:sz w:val="28"/>
          <w:szCs w:val="28"/>
          <w:highlight w:val="none"/>
        </w:rPr>
      </w:pPr>
    </w:p>
    <w:p w14:paraId="43E7CE1E">
      <w:pPr>
        <w:snapToGrid w:val="0"/>
        <w:spacing w:line="460" w:lineRule="exact"/>
        <w:jc w:val="center"/>
        <w:rPr>
          <w:rFonts w:ascii="宋体" w:hAnsi="宋体" w:cs="宋体"/>
          <w:b/>
          <w:color w:val="auto"/>
          <w:kern w:val="0"/>
          <w:sz w:val="28"/>
          <w:szCs w:val="28"/>
          <w:highlight w:val="none"/>
        </w:rPr>
      </w:pPr>
    </w:p>
    <w:p w14:paraId="149EB6B9">
      <w:pPr>
        <w:snapToGrid w:val="0"/>
        <w:spacing w:line="460" w:lineRule="exact"/>
        <w:jc w:val="center"/>
        <w:rPr>
          <w:rFonts w:ascii="宋体" w:hAnsi="宋体" w:cs="宋体"/>
          <w:b/>
          <w:color w:val="auto"/>
          <w:kern w:val="0"/>
          <w:sz w:val="28"/>
          <w:szCs w:val="28"/>
          <w:highlight w:val="none"/>
        </w:rPr>
      </w:pPr>
    </w:p>
    <w:p w14:paraId="14D250E0">
      <w:pPr>
        <w:snapToGrid w:val="0"/>
        <w:spacing w:line="460" w:lineRule="exact"/>
        <w:jc w:val="center"/>
        <w:rPr>
          <w:rFonts w:ascii="宋体" w:hAnsi="宋体" w:cs="宋体"/>
          <w:b/>
          <w:color w:val="auto"/>
          <w:kern w:val="0"/>
          <w:sz w:val="28"/>
          <w:szCs w:val="28"/>
          <w:highlight w:val="none"/>
        </w:rPr>
      </w:pPr>
    </w:p>
    <w:p w14:paraId="3CC752BC">
      <w:pPr>
        <w:snapToGrid w:val="0"/>
        <w:spacing w:line="460" w:lineRule="exact"/>
        <w:jc w:val="center"/>
        <w:rPr>
          <w:rFonts w:ascii="宋体" w:hAnsi="宋体" w:cs="宋体"/>
          <w:b/>
          <w:color w:val="auto"/>
          <w:kern w:val="0"/>
          <w:sz w:val="28"/>
          <w:szCs w:val="28"/>
          <w:highlight w:val="none"/>
        </w:rPr>
      </w:pPr>
    </w:p>
    <w:p w14:paraId="4852725C">
      <w:pPr>
        <w:snapToGrid w:val="0"/>
        <w:spacing w:line="460" w:lineRule="exact"/>
        <w:jc w:val="center"/>
        <w:rPr>
          <w:rFonts w:ascii="宋体" w:hAnsi="宋体" w:cs="宋体"/>
          <w:b/>
          <w:color w:val="auto"/>
          <w:kern w:val="0"/>
          <w:sz w:val="28"/>
          <w:szCs w:val="28"/>
          <w:highlight w:val="none"/>
        </w:rPr>
      </w:pPr>
    </w:p>
    <w:p w14:paraId="6FA36DB4">
      <w:pPr>
        <w:snapToGrid w:val="0"/>
        <w:spacing w:line="460" w:lineRule="exact"/>
        <w:jc w:val="center"/>
        <w:rPr>
          <w:rFonts w:ascii="宋体" w:hAnsi="宋体" w:cs="宋体"/>
          <w:b/>
          <w:color w:val="auto"/>
          <w:kern w:val="0"/>
          <w:sz w:val="28"/>
          <w:szCs w:val="28"/>
          <w:highlight w:val="none"/>
        </w:rPr>
      </w:pPr>
    </w:p>
    <w:p w14:paraId="5521D53E">
      <w:pPr>
        <w:snapToGrid w:val="0"/>
        <w:spacing w:line="460" w:lineRule="exact"/>
        <w:jc w:val="center"/>
        <w:rPr>
          <w:rFonts w:ascii="宋体" w:hAnsi="宋体" w:cs="宋体"/>
          <w:b/>
          <w:color w:val="auto"/>
          <w:kern w:val="0"/>
          <w:sz w:val="28"/>
          <w:szCs w:val="28"/>
          <w:highlight w:val="none"/>
        </w:rPr>
      </w:pPr>
    </w:p>
    <w:p w14:paraId="0040421F">
      <w:pPr>
        <w:snapToGrid w:val="0"/>
        <w:spacing w:line="460" w:lineRule="exact"/>
        <w:jc w:val="center"/>
        <w:rPr>
          <w:rFonts w:ascii="宋体" w:hAnsi="宋体" w:cs="宋体"/>
          <w:b/>
          <w:color w:val="auto"/>
          <w:kern w:val="0"/>
          <w:sz w:val="28"/>
          <w:szCs w:val="28"/>
          <w:highlight w:val="none"/>
        </w:rPr>
      </w:pPr>
    </w:p>
    <w:p w14:paraId="794799A9">
      <w:pPr>
        <w:snapToGrid w:val="0"/>
        <w:spacing w:line="460" w:lineRule="exact"/>
        <w:jc w:val="center"/>
        <w:rPr>
          <w:rFonts w:ascii="宋体" w:hAnsi="宋体" w:cs="宋体"/>
          <w:b/>
          <w:color w:val="auto"/>
          <w:kern w:val="0"/>
          <w:sz w:val="28"/>
          <w:szCs w:val="28"/>
          <w:highlight w:val="none"/>
        </w:rPr>
      </w:pPr>
    </w:p>
    <w:p w14:paraId="381732ED">
      <w:pPr>
        <w:snapToGrid w:val="0"/>
        <w:spacing w:line="460" w:lineRule="exact"/>
        <w:jc w:val="center"/>
        <w:rPr>
          <w:rFonts w:ascii="宋体" w:hAnsi="宋体" w:cs="宋体"/>
          <w:b/>
          <w:color w:val="auto"/>
          <w:kern w:val="0"/>
          <w:sz w:val="28"/>
          <w:szCs w:val="28"/>
          <w:highlight w:val="none"/>
        </w:rPr>
      </w:pPr>
    </w:p>
    <w:p w14:paraId="79F03955">
      <w:pPr>
        <w:snapToGrid w:val="0"/>
        <w:spacing w:line="460" w:lineRule="exact"/>
        <w:jc w:val="center"/>
        <w:rPr>
          <w:rFonts w:ascii="宋体" w:hAnsi="宋体" w:cs="宋体"/>
          <w:b/>
          <w:color w:val="auto"/>
          <w:kern w:val="0"/>
          <w:sz w:val="28"/>
          <w:szCs w:val="28"/>
          <w:highlight w:val="none"/>
        </w:rPr>
      </w:pPr>
    </w:p>
    <w:p w14:paraId="5ACE4092">
      <w:pPr>
        <w:snapToGrid w:val="0"/>
        <w:spacing w:line="460" w:lineRule="exact"/>
        <w:jc w:val="center"/>
        <w:rPr>
          <w:rFonts w:ascii="宋体" w:hAnsi="宋体" w:cs="宋体"/>
          <w:b/>
          <w:color w:val="auto"/>
          <w:kern w:val="0"/>
          <w:sz w:val="28"/>
          <w:szCs w:val="28"/>
          <w:highlight w:val="none"/>
        </w:rPr>
      </w:pPr>
    </w:p>
    <w:p w14:paraId="465A8EA7">
      <w:pPr>
        <w:snapToGrid w:val="0"/>
        <w:spacing w:line="460" w:lineRule="exact"/>
        <w:jc w:val="center"/>
        <w:rPr>
          <w:rFonts w:ascii="宋体" w:hAnsi="宋体" w:cs="宋体"/>
          <w:b/>
          <w:color w:val="auto"/>
          <w:kern w:val="0"/>
          <w:sz w:val="28"/>
          <w:szCs w:val="28"/>
          <w:highlight w:val="none"/>
        </w:rPr>
      </w:pPr>
    </w:p>
    <w:p w14:paraId="181589B8">
      <w:pPr>
        <w:snapToGrid w:val="0"/>
        <w:spacing w:line="460" w:lineRule="exact"/>
        <w:jc w:val="center"/>
        <w:rPr>
          <w:rFonts w:ascii="宋体" w:hAnsi="宋体" w:cs="宋体"/>
          <w:b/>
          <w:color w:val="auto"/>
          <w:kern w:val="0"/>
          <w:sz w:val="28"/>
          <w:szCs w:val="28"/>
          <w:highlight w:val="none"/>
        </w:rPr>
      </w:pPr>
    </w:p>
    <w:p w14:paraId="435639C3">
      <w:pPr>
        <w:rPr>
          <w:color w:val="auto"/>
          <w:highlight w:val="none"/>
        </w:rPr>
      </w:pPr>
    </w:p>
    <w:sectPr>
      <w:pgSz w:w="11906" w:h="16838"/>
      <w:pgMar w:top="1440" w:right="1080" w:bottom="1440" w:left="108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AF885">
    <w:pPr>
      <w:pStyle w:val="18"/>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D7A8877">
                <w:pPr>
                  <w:pStyle w:val="1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300E3">
    <w:pPr>
      <w:pStyle w:val="18"/>
      <w:ind w:right="360"/>
    </w:pPr>
    <w:r>
      <w:rPr>
        <w:sz w:val="18"/>
      </w:rP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210A92F9">
                <w:pPr>
                  <w:pStyle w:val="18"/>
                </w:pPr>
                <w:r>
                  <w:fldChar w:fldCharType="begin"/>
                </w:r>
                <w:r>
                  <w:instrText xml:space="preserve"> PAGE  \* MERGEFORMAT </w:instrText>
                </w:r>
                <w:r>
                  <w:fldChar w:fldCharType="separate"/>
                </w:r>
                <w:r>
                  <w:t>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E08BC">
    <w:pPr>
      <w:pStyle w:val="18"/>
      <w:framePr w:wrap="around" w:vAnchor="text" w:hAnchor="margin" w:xAlign="right" w:y="1"/>
      <w:rPr>
        <w:rStyle w:val="26"/>
      </w:rPr>
    </w:pPr>
    <w:r>
      <w:fldChar w:fldCharType="begin"/>
    </w:r>
    <w:r>
      <w:rPr>
        <w:rStyle w:val="26"/>
      </w:rPr>
      <w:instrText xml:space="preserve">PAGE  </w:instrText>
    </w:r>
    <w:r>
      <w:fldChar w:fldCharType="end"/>
    </w:r>
  </w:p>
  <w:p w14:paraId="25D55ED6">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EC9BE">
    <w:pPr>
      <w:pStyle w:val="18"/>
    </w:pPr>
    <w:r>
      <w:rPr>
        <w:sz w:val="18"/>
      </w:rPr>
      <w:pict>
        <v:shape id="_x0000_s2051" o:spid="_x0000_s205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5E935252">
                <w:pPr>
                  <w:pStyle w:val="18"/>
                </w:pPr>
                <w:r>
                  <w:fldChar w:fldCharType="begin"/>
                </w:r>
                <w:r>
                  <w:instrText xml:space="preserve"> PAGE  \* MERGEFORMAT </w:instrText>
                </w:r>
                <w:r>
                  <w:fldChar w:fldCharType="separate"/>
                </w:r>
                <w:r>
                  <w:t>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0652">
    <w:pPr>
      <w:pStyle w:val="18"/>
      <w:ind w:right="360"/>
    </w:pPr>
    <w:r>
      <w:rPr>
        <w:sz w:val="18"/>
      </w:rPr>
      <w:pict>
        <v:shape id="_x0000_s2052" o:spid="_x0000_s2052"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277DD7A2">
                <w:pPr>
                  <w:pStyle w:val="18"/>
                </w:pPr>
                <w:r>
                  <w:fldChar w:fldCharType="begin"/>
                </w:r>
                <w:r>
                  <w:instrText xml:space="preserve"> PAGE  \* MERGEFORMAT </w:instrText>
                </w:r>
                <w:r>
                  <w:fldChar w:fldCharType="separate"/>
                </w:r>
                <w:r>
                  <w:t>31</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21FD0">
    <w:pPr>
      <w:pStyle w:val="18"/>
      <w:framePr w:wrap="around" w:vAnchor="text" w:hAnchor="margin" w:xAlign="right" w:y="1"/>
      <w:rPr>
        <w:rStyle w:val="26"/>
      </w:rPr>
    </w:pPr>
    <w:r>
      <w:fldChar w:fldCharType="begin"/>
    </w:r>
    <w:r>
      <w:rPr>
        <w:rStyle w:val="26"/>
      </w:rPr>
      <w:instrText xml:space="preserve">PAGE  </w:instrText>
    </w:r>
    <w:r>
      <w:fldChar w:fldCharType="end"/>
    </w:r>
  </w:p>
  <w:p w14:paraId="16132EBD">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24E1">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35352">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3962F">
    <w:pPr>
      <w:pStyle w:val="19"/>
      <w:pBdr>
        <w:top w:val="none" w:color="auto" w:sz="0" w:space="0"/>
        <w:left w:val="none" w:color="auto" w:sz="0" w:space="0"/>
        <w:bottom w:val="none" w:color="auto" w:sz="0" w:space="1"/>
        <w:right w:val="none" w:color="auto" w:sz="0" w:space="0"/>
        <w:between w:val="none" w:color="auto" w:sz="0" w:space="0"/>
      </w:pBdr>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2A8BA">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8"/>
    <w:multiLevelType w:val="singleLevel"/>
    <w:tmpl w:val="FFFFFF88"/>
    <w:lvl w:ilvl="0" w:tentative="0">
      <w:start w:val="1"/>
      <w:numFmt w:val="decimal"/>
      <w:pStyle w:val="7"/>
      <w:lvlText w:val="%1."/>
      <w:lvlJc w:val="left"/>
      <w:pPr>
        <w:tabs>
          <w:tab w:val="left" w:pos="360"/>
        </w:tabs>
        <w:ind w:left="360" w:hanging="360"/>
      </w:pPr>
    </w:lvl>
  </w:abstractNum>
  <w:abstractNum w:abstractNumId="1">
    <w:nsid w:val="20CB3713"/>
    <w:multiLevelType w:val="multilevel"/>
    <w:tmpl w:val="20CB371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4E6ED3D"/>
    <w:multiLevelType w:val="singleLevel"/>
    <w:tmpl w:val="24E6ED3D"/>
    <w:lvl w:ilvl="0" w:tentative="0">
      <w:start w:val="1"/>
      <w:numFmt w:val="decimal"/>
      <w:lvlText w:val="%1."/>
      <w:lvlJc w:val="left"/>
      <w:pPr>
        <w:tabs>
          <w:tab w:val="left" w:pos="312"/>
        </w:tabs>
      </w:pPr>
    </w:lvl>
  </w:abstractNum>
  <w:abstractNum w:abstractNumId="3">
    <w:nsid w:val="47213426"/>
    <w:multiLevelType w:val="singleLevel"/>
    <w:tmpl w:val="47213426"/>
    <w:lvl w:ilvl="0" w:tentative="0">
      <w:start w:val="10"/>
      <w:numFmt w:val="decimal"/>
      <w:suff w:val="space"/>
      <w:lvlText w:val="%1."/>
      <w:lvlJc w:val="left"/>
    </w:lvl>
  </w:abstractNum>
  <w:abstractNum w:abstractNumId="4">
    <w:nsid w:val="7978545C"/>
    <w:multiLevelType w:val="singleLevel"/>
    <w:tmpl w:val="7978545C"/>
    <w:lvl w:ilvl="0" w:tentative="0">
      <w:start w:val="5"/>
      <w:numFmt w:val="decimal"/>
      <w:lvlText w:val="%1."/>
      <w:lvlJc w:val="left"/>
      <w:pPr>
        <w:tabs>
          <w:tab w:val="left" w:pos="312"/>
        </w:tabs>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MwOGFlYTYzMWU1YzJiYzI2ODA5M2JhZTc0YmQ4N2YifQ=="/>
  </w:docVars>
  <w:rsids>
    <w:rsidRoot w:val="00DF0D10"/>
    <w:rsid w:val="0001413B"/>
    <w:rsid w:val="00037030"/>
    <w:rsid w:val="00050F66"/>
    <w:rsid w:val="000551D9"/>
    <w:rsid w:val="000C60E2"/>
    <w:rsid w:val="000C6A9F"/>
    <w:rsid w:val="000F4BF3"/>
    <w:rsid w:val="00105AE5"/>
    <w:rsid w:val="00114514"/>
    <w:rsid w:val="00122309"/>
    <w:rsid w:val="001377BE"/>
    <w:rsid w:val="001450AF"/>
    <w:rsid w:val="00157974"/>
    <w:rsid w:val="00171B11"/>
    <w:rsid w:val="00190D8F"/>
    <w:rsid w:val="00197DAA"/>
    <w:rsid w:val="001B25B6"/>
    <w:rsid w:val="001D6612"/>
    <w:rsid w:val="001E5234"/>
    <w:rsid w:val="00213A78"/>
    <w:rsid w:val="00214EE6"/>
    <w:rsid w:val="002157FC"/>
    <w:rsid w:val="00217EBF"/>
    <w:rsid w:val="002558F0"/>
    <w:rsid w:val="002656F8"/>
    <w:rsid w:val="00271C22"/>
    <w:rsid w:val="00273CE8"/>
    <w:rsid w:val="002A6AB7"/>
    <w:rsid w:val="002D1E25"/>
    <w:rsid w:val="002F547B"/>
    <w:rsid w:val="00334BBD"/>
    <w:rsid w:val="00372D74"/>
    <w:rsid w:val="00384E19"/>
    <w:rsid w:val="003A5921"/>
    <w:rsid w:val="00400072"/>
    <w:rsid w:val="0041269D"/>
    <w:rsid w:val="004458B9"/>
    <w:rsid w:val="00451B53"/>
    <w:rsid w:val="004617D8"/>
    <w:rsid w:val="00485711"/>
    <w:rsid w:val="004C04EC"/>
    <w:rsid w:val="004E1031"/>
    <w:rsid w:val="004E5688"/>
    <w:rsid w:val="00503878"/>
    <w:rsid w:val="00503930"/>
    <w:rsid w:val="00511626"/>
    <w:rsid w:val="005126DA"/>
    <w:rsid w:val="005415FC"/>
    <w:rsid w:val="00542D14"/>
    <w:rsid w:val="00564DD0"/>
    <w:rsid w:val="00566ED3"/>
    <w:rsid w:val="0058744E"/>
    <w:rsid w:val="00597A19"/>
    <w:rsid w:val="005A6B49"/>
    <w:rsid w:val="005B7B8A"/>
    <w:rsid w:val="005D2A8D"/>
    <w:rsid w:val="00610FD6"/>
    <w:rsid w:val="00635FD6"/>
    <w:rsid w:val="00654EA7"/>
    <w:rsid w:val="006824A5"/>
    <w:rsid w:val="006A2D73"/>
    <w:rsid w:val="006A7B7D"/>
    <w:rsid w:val="006B0691"/>
    <w:rsid w:val="006B2E16"/>
    <w:rsid w:val="006E5E4F"/>
    <w:rsid w:val="00703E09"/>
    <w:rsid w:val="007206C7"/>
    <w:rsid w:val="007650AC"/>
    <w:rsid w:val="007837BD"/>
    <w:rsid w:val="0078742A"/>
    <w:rsid w:val="007B0359"/>
    <w:rsid w:val="007B18B0"/>
    <w:rsid w:val="007C45D3"/>
    <w:rsid w:val="007E74B9"/>
    <w:rsid w:val="00807DCA"/>
    <w:rsid w:val="00811552"/>
    <w:rsid w:val="00837B77"/>
    <w:rsid w:val="00846ACC"/>
    <w:rsid w:val="00884353"/>
    <w:rsid w:val="008A1FEB"/>
    <w:rsid w:val="008B43BA"/>
    <w:rsid w:val="008F5317"/>
    <w:rsid w:val="00911A14"/>
    <w:rsid w:val="00940044"/>
    <w:rsid w:val="00951043"/>
    <w:rsid w:val="0095134C"/>
    <w:rsid w:val="00954AEE"/>
    <w:rsid w:val="00990F77"/>
    <w:rsid w:val="00993CD7"/>
    <w:rsid w:val="009B6F38"/>
    <w:rsid w:val="009D5C4F"/>
    <w:rsid w:val="009E3BF2"/>
    <w:rsid w:val="00A36248"/>
    <w:rsid w:val="00A50D2A"/>
    <w:rsid w:val="00A50F9B"/>
    <w:rsid w:val="00A61223"/>
    <w:rsid w:val="00A83A7B"/>
    <w:rsid w:val="00A9239B"/>
    <w:rsid w:val="00AD6BED"/>
    <w:rsid w:val="00B01C57"/>
    <w:rsid w:val="00B02FB2"/>
    <w:rsid w:val="00B10EAC"/>
    <w:rsid w:val="00B13877"/>
    <w:rsid w:val="00B155A1"/>
    <w:rsid w:val="00B16081"/>
    <w:rsid w:val="00B21454"/>
    <w:rsid w:val="00B60212"/>
    <w:rsid w:val="00B844AB"/>
    <w:rsid w:val="00BC2F11"/>
    <w:rsid w:val="00BD2410"/>
    <w:rsid w:val="00BD6F31"/>
    <w:rsid w:val="00C021CD"/>
    <w:rsid w:val="00C0593A"/>
    <w:rsid w:val="00C34D09"/>
    <w:rsid w:val="00C65A70"/>
    <w:rsid w:val="00C6775C"/>
    <w:rsid w:val="00C86702"/>
    <w:rsid w:val="00CC2041"/>
    <w:rsid w:val="00CD26B5"/>
    <w:rsid w:val="00D03AF8"/>
    <w:rsid w:val="00D11471"/>
    <w:rsid w:val="00D26513"/>
    <w:rsid w:val="00D6342E"/>
    <w:rsid w:val="00D774FC"/>
    <w:rsid w:val="00D775FC"/>
    <w:rsid w:val="00D96900"/>
    <w:rsid w:val="00D979C0"/>
    <w:rsid w:val="00DA444A"/>
    <w:rsid w:val="00DC020A"/>
    <w:rsid w:val="00DD112E"/>
    <w:rsid w:val="00DE461F"/>
    <w:rsid w:val="00DE5F8A"/>
    <w:rsid w:val="00DF0D10"/>
    <w:rsid w:val="00DF6811"/>
    <w:rsid w:val="00E41D30"/>
    <w:rsid w:val="00E53649"/>
    <w:rsid w:val="00E70E6E"/>
    <w:rsid w:val="00ED48DD"/>
    <w:rsid w:val="00EF3221"/>
    <w:rsid w:val="00EF3BB3"/>
    <w:rsid w:val="00F115D6"/>
    <w:rsid w:val="00F30EC2"/>
    <w:rsid w:val="00F310F2"/>
    <w:rsid w:val="00F4484A"/>
    <w:rsid w:val="00F62101"/>
    <w:rsid w:val="00F62EF2"/>
    <w:rsid w:val="00F844EF"/>
    <w:rsid w:val="00FA334C"/>
    <w:rsid w:val="00FA42BD"/>
    <w:rsid w:val="00FA641A"/>
    <w:rsid w:val="00FC3DF6"/>
    <w:rsid w:val="00FC46AB"/>
    <w:rsid w:val="00FE52A0"/>
    <w:rsid w:val="014460CD"/>
    <w:rsid w:val="01D134FA"/>
    <w:rsid w:val="01E64D6E"/>
    <w:rsid w:val="020A762E"/>
    <w:rsid w:val="0213528E"/>
    <w:rsid w:val="022A2BF9"/>
    <w:rsid w:val="023B191D"/>
    <w:rsid w:val="027E1F04"/>
    <w:rsid w:val="0382474B"/>
    <w:rsid w:val="039667A9"/>
    <w:rsid w:val="03A9764B"/>
    <w:rsid w:val="03CF4708"/>
    <w:rsid w:val="040E3739"/>
    <w:rsid w:val="04767085"/>
    <w:rsid w:val="047E1185"/>
    <w:rsid w:val="049A48E7"/>
    <w:rsid w:val="04C345F7"/>
    <w:rsid w:val="04C43DED"/>
    <w:rsid w:val="053D4F82"/>
    <w:rsid w:val="05516BEB"/>
    <w:rsid w:val="05B1340F"/>
    <w:rsid w:val="05F22FFD"/>
    <w:rsid w:val="05F477B7"/>
    <w:rsid w:val="064F1CCC"/>
    <w:rsid w:val="068F77A2"/>
    <w:rsid w:val="06C156E1"/>
    <w:rsid w:val="06CB024E"/>
    <w:rsid w:val="06DB4DBC"/>
    <w:rsid w:val="072356D2"/>
    <w:rsid w:val="07287E12"/>
    <w:rsid w:val="07850B73"/>
    <w:rsid w:val="080662B1"/>
    <w:rsid w:val="08347423"/>
    <w:rsid w:val="08400571"/>
    <w:rsid w:val="084478DC"/>
    <w:rsid w:val="08615EF3"/>
    <w:rsid w:val="08E458C1"/>
    <w:rsid w:val="097F3062"/>
    <w:rsid w:val="099A6890"/>
    <w:rsid w:val="09AF33DF"/>
    <w:rsid w:val="09B52124"/>
    <w:rsid w:val="09E573A2"/>
    <w:rsid w:val="0A763124"/>
    <w:rsid w:val="0A9F4195"/>
    <w:rsid w:val="0AAD59F9"/>
    <w:rsid w:val="0AC36336"/>
    <w:rsid w:val="0AF142C5"/>
    <w:rsid w:val="0B707741"/>
    <w:rsid w:val="0B7770E2"/>
    <w:rsid w:val="0BCE630E"/>
    <w:rsid w:val="0BEB3E9A"/>
    <w:rsid w:val="0D1F2B91"/>
    <w:rsid w:val="0D211A66"/>
    <w:rsid w:val="0D9A2E3C"/>
    <w:rsid w:val="0DC929BA"/>
    <w:rsid w:val="0E221F93"/>
    <w:rsid w:val="0E83242E"/>
    <w:rsid w:val="0EBA1C68"/>
    <w:rsid w:val="0F316353"/>
    <w:rsid w:val="0F4627D5"/>
    <w:rsid w:val="0F90126A"/>
    <w:rsid w:val="0FC67CDA"/>
    <w:rsid w:val="0FDD2A1C"/>
    <w:rsid w:val="0FE21425"/>
    <w:rsid w:val="10097CC5"/>
    <w:rsid w:val="101534FF"/>
    <w:rsid w:val="105D4E74"/>
    <w:rsid w:val="10E9017F"/>
    <w:rsid w:val="10F66AD9"/>
    <w:rsid w:val="110C2ABC"/>
    <w:rsid w:val="11511F61"/>
    <w:rsid w:val="11A16A28"/>
    <w:rsid w:val="12192446"/>
    <w:rsid w:val="12576E8A"/>
    <w:rsid w:val="128E5EEC"/>
    <w:rsid w:val="12BE5CFE"/>
    <w:rsid w:val="12D32B4D"/>
    <w:rsid w:val="12F17C16"/>
    <w:rsid w:val="12F232D0"/>
    <w:rsid w:val="134B3C89"/>
    <w:rsid w:val="13533B75"/>
    <w:rsid w:val="140074E1"/>
    <w:rsid w:val="14331B02"/>
    <w:rsid w:val="145B1837"/>
    <w:rsid w:val="146976FA"/>
    <w:rsid w:val="14732E85"/>
    <w:rsid w:val="14765D72"/>
    <w:rsid w:val="14D61A56"/>
    <w:rsid w:val="157D7E57"/>
    <w:rsid w:val="15A02F7C"/>
    <w:rsid w:val="15D04B3A"/>
    <w:rsid w:val="15E11737"/>
    <w:rsid w:val="16296049"/>
    <w:rsid w:val="178A120B"/>
    <w:rsid w:val="1819330A"/>
    <w:rsid w:val="18B5292D"/>
    <w:rsid w:val="18CB27DE"/>
    <w:rsid w:val="18F30765"/>
    <w:rsid w:val="19252057"/>
    <w:rsid w:val="193441A8"/>
    <w:rsid w:val="19502F35"/>
    <w:rsid w:val="1969312D"/>
    <w:rsid w:val="19A95FC2"/>
    <w:rsid w:val="19DD0836"/>
    <w:rsid w:val="1A6745A4"/>
    <w:rsid w:val="1ACB4F39"/>
    <w:rsid w:val="1ACD67BA"/>
    <w:rsid w:val="1B6D40FF"/>
    <w:rsid w:val="1BC706A0"/>
    <w:rsid w:val="1BFC167C"/>
    <w:rsid w:val="1E2207BE"/>
    <w:rsid w:val="1E3F6651"/>
    <w:rsid w:val="1E726196"/>
    <w:rsid w:val="1F1B0BD0"/>
    <w:rsid w:val="1F42113B"/>
    <w:rsid w:val="1F584612"/>
    <w:rsid w:val="1FA80624"/>
    <w:rsid w:val="20FF4E45"/>
    <w:rsid w:val="218D4B0F"/>
    <w:rsid w:val="2208666C"/>
    <w:rsid w:val="225C42C2"/>
    <w:rsid w:val="226D128F"/>
    <w:rsid w:val="22EC2D39"/>
    <w:rsid w:val="23126DDA"/>
    <w:rsid w:val="23251410"/>
    <w:rsid w:val="235E06A3"/>
    <w:rsid w:val="23F635F8"/>
    <w:rsid w:val="244E3302"/>
    <w:rsid w:val="24BC755C"/>
    <w:rsid w:val="24F22910"/>
    <w:rsid w:val="259D089C"/>
    <w:rsid w:val="25F47829"/>
    <w:rsid w:val="26551754"/>
    <w:rsid w:val="265F7707"/>
    <w:rsid w:val="268638BC"/>
    <w:rsid w:val="26A57DBC"/>
    <w:rsid w:val="27637353"/>
    <w:rsid w:val="279F3C3A"/>
    <w:rsid w:val="27DA0F08"/>
    <w:rsid w:val="283635B9"/>
    <w:rsid w:val="283B20FB"/>
    <w:rsid w:val="287846FD"/>
    <w:rsid w:val="288325A9"/>
    <w:rsid w:val="28C15960"/>
    <w:rsid w:val="28E0166E"/>
    <w:rsid w:val="29005F2C"/>
    <w:rsid w:val="294D0CAD"/>
    <w:rsid w:val="29DF0A51"/>
    <w:rsid w:val="2A1F77FA"/>
    <w:rsid w:val="2A9558B2"/>
    <w:rsid w:val="2AE64DAE"/>
    <w:rsid w:val="2AED7C0A"/>
    <w:rsid w:val="2AFD5A87"/>
    <w:rsid w:val="2BBC4ED5"/>
    <w:rsid w:val="2BFA7121"/>
    <w:rsid w:val="2C1D1235"/>
    <w:rsid w:val="2C4117B2"/>
    <w:rsid w:val="2C8F2533"/>
    <w:rsid w:val="2CEF17CB"/>
    <w:rsid w:val="2D0A6FD4"/>
    <w:rsid w:val="2D55028C"/>
    <w:rsid w:val="2D703DE7"/>
    <w:rsid w:val="2D955731"/>
    <w:rsid w:val="2D993830"/>
    <w:rsid w:val="2DA143A1"/>
    <w:rsid w:val="2DAE0518"/>
    <w:rsid w:val="2E035CE9"/>
    <w:rsid w:val="2E114AFB"/>
    <w:rsid w:val="2E6115DE"/>
    <w:rsid w:val="2F0809EF"/>
    <w:rsid w:val="2F29385A"/>
    <w:rsid w:val="30432DCF"/>
    <w:rsid w:val="305B482E"/>
    <w:rsid w:val="3081007D"/>
    <w:rsid w:val="30D21665"/>
    <w:rsid w:val="30DA5678"/>
    <w:rsid w:val="31550824"/>
    <w:rsid w:val="31B2049F"/>
    <w:rsid w:val="31B934DF"/>
    <w:rsid w:val="31DB6CAD"/>
    <w:rsid w:val="322A618B"/>
    <w:rsid w:val="328F1C97"/>
    <w:rsid w:val="32D22AAA"/>
    <w:rsid w:val="32DE1F01"/>
    <w:rsid w:val="33541711"/>
    <w:rsid w:val="337A570F"/>
    <w:rsid w:val="33876CC5"/>
    <w:rsid w:val="341732BA"/>
    <w:rsid w:val="34786A0C"/>
    <w:rsid w:val="34BB1988"/>
    <w:rsid w:val="34DF14AF"/>
    <w:rsid w:val="35803CA9"/>
    <w:rsid w:val="35B632C4"/>
    <w:rsid w:val="36C66F30"/>
    <w:rsid w:val="37E20368"/>
    <w:rsid w:val="381274A5"/>
    <w:rsid w:val="387A5060"/>
    <w:rsid w:val="38CF35E8"/>
    <w:rsid w:val="38E52E0C"/>
    <w:rsid w:val="390E55DB"/>
    <w:rsid w:val="39240A54"/>
    <w:rsid w:val="394D7CB7"/>
    <w:rsid w:val="397E380F"/>
    <w:rsid w:val="39EF3F42"/>
    <w:rsid w:val="3A285C38"/>
    <w:rsid w:val="3A7C780A"/>
    <w:rsid w:val="3AA0611B"/>
    <w:rsid w:val="3AF235BE"/>
    <w:rsid w:val="3B49379E"/>
    <w:rsid w:val="3B7E27DA"/>
    <w:rsid w:val="3BC362C0"/>
    <w:rsid w:val="3BDF0771"/>
    <w:rsid w:val="3C101258"/>
    <w:rsid w:val="3C272B23"/>
    <w:rsid w:val="3C350432"/>
    <w:rsid w:val="3C537D98"/>
    <w:rsid w:val="3C771C30"/>
    <w:rsid w:val="3C7F37B1"/>
    <w:rsid w:val="3CE422E9"/>
    <w:rsid w:val="3D3A287F"/>
    <w:rsid w:val="3DA908AC"/>
    <w:rsid w:val="3DCF6982"/>
    <w:rsid w:val="3E71213E"/>
    <w:rsid w:val="3F222FE0"/>
    <w:rsid w:val="3F317722"/>
    <w:rsid w:val="3F8E5BA3"/>
    <w:rsid w:val="3FA01CA1"/>
    <w:rsid w:val="400F5F1A"/>
    <w:rsid w:val="403E283C"/>
    <w:rsid w:val="406C796F"/>
    <w:rsid w:val="40D61FC0"/>
    <w:rsid w:val="413652D5"/>
    <w:rsid w:val="4158292D"/>
    <w:rsid w:val="417071EC"/>
    <w:rsid w:val="419B5B66"/>
    <w:rsid w:val="419E5FB9"/>
    <w:rsid w:val="41B676E4"/>
    <w:rsid w:val="42014D6E"/>
    <w:rsid w:val="42260977"/>
    <w:rsid w:val="42391C76"/>
    <w:rsid w:val="4270415B"/>
    <w:rsid w:val="42A46E7A"/>
    <w:rsid w:val="42BA2F13"/>
    <w:rsid w:val="42D42037"/>
    <w:rsid w:val="43F31B6B"/>
    <w:rsid w:val="4419319F"/>
    <w:rsid w:val="44597655"/>
    <w:rsid w:val="446C2315"/>
    <w:rsid w:val="4471355B"/>
    <w:rsid w:val="450043C2"/>
    <w:rsid w:val="451E20E1"/>
    <w:rsid w:val="45336CAD"/>
    <w:rsid w:val="45A25274"/>
    <w:rsid w:val="45F24E09"/>
    <w:rsid w:val="471E5E67"/>
    <w:rsid w:val="473A3E31"/>
    <w:rsid w:val="478B03E8"/>
    <w:rsid w:val="47C3485E"/>
    <w:rsid w:val="47C92B3A"/>
    <w:rsid w:val="47CB0F98"/>
    <w:rsid w:val="47D710EE"/>
    <w:rsid w:val="48097E81"/>
    <w:rsid w:val="490B72A9"/>
    <w:rsid w:val="49C64593"/>
    <w:rsid w:val="4A0D4BAB"/>
    <w:rsid w:val="4AC92706"/>
    <w:rsid w:val="4ADD3B1C"/>
    <w:rsid w:val="4C066EC9"/>
    <w:rsid w:val="4CDB6A3B"/>
    <w:rsid w:val="4D49354D"/>
    <w:rsid w:val="4D621EB1"/>
    <w:rsid w:val="4D690AF0"/>
    <w:rsid w:val="4DB9680C"/>
    <w:rsid w:val="4DD81532"/>
    <w:rsid w:val="4E2A6045"/>
    <w:rsid w:val="4E5D3ACD"/>
    <w:rsid w:val="4E6509DC"/>
    <w:rsid w:val="4EA06C2D"/>
    <w:rsid w:val="4F5554B2"/>
    <w:rsid w:val="4FE71C83"/>
    <w:rsid w:val="4FFC09B3"/>
    <w:rsid w:val="50066CDC"/>
    <w:rsid w:val="502F5EE2"/>
    <w:rsid w:val="50523A22"/>
    <w:rsid w:val="50787306"/>
    <w:rsid w:val="509E7513"/>
    <w:rsid w:val="50A441EB"/>
    <w:rsid w:val="50A47A81"/>
    <w:rsid w:val="50D15D77"/>
    <w:rsid w:val="511F2F07"/>
    <w:rsid w:val="518B5C41"/>
    <w:rsid w:val="51973C61"/>
    <w:rsid w:val="52954CB0"/>
    <w:rsid w:val="52B63626"/>
    <w:rsid w:val="53620E89"/>
    <w:rsid w:val="536D76BB"/>
    <w:rsid w:val="537806AC"/>
    <w:rsid w:val="53921AA6"/>
    <w:rsid w:val="53D967E6"/>
    <w:rsid w:val="546C33F7"/>
    <w:rsid w:val="54CC3962"/>
    <w:rsid w:val="556043C4"/>
    <w:rsid w:val="557A5F76"/>
    <w:rsid w:val="562B0974"/>
    <w:rsid w:val="56B26978"/>
    <w:rsid w:val="57574460"/>
    <w:rsid w:val="57FF7163"/>
    <w:rsid w:val="584E40D2"/>
    <w:rsid w:val="58586CFE"/>
    <w:rsid w:val="588210B0"/>
    <w:rsid w:val="58821FB2"/>
    <w:rsid w:val="58E95F87"/>
    <w:rsid w:val="59D17676"/>
    <w:rsid w:val="59DD0461"/>
    <w:rsid w:val="59EE791A"/>
    <w:rsid w:val="5A0F7CDA"/>
    <w:rsid w:val="5A716412"/>
    <w:rsid w:val="5CA17ABD"/>
    <w:rsid w:val="5D073CE9"/>
    <w:rsid w:val="5D3F2391"/>
    <w:rsid w:val="5D83481E"/>
    <w:rsid w:val="5E1B4315"/>
    <w:rsid w:val="5E2636EB"/>
    <w:rsid w:val="5E3B1037"/>
    <w:rsid w:val="5E5A37D0"/>
    <w:rsid w:val="5E622F17"/>
    <w:rsid w:val="5E882647"/>
    <w:rsid w:val="5F01440C"/>
    <w:rsid w:val="5F4835ED"/>
    <w:rsid w:val="5F975E13"/>
    <w:rsid w:val="5FEA1501"/>
    <w:rsid w:val="60BB3113"/>
    <w:rsid w:val="60D064CA"/>
    <w:rsid w:val="61416E24"/>
    <w:rsid w:val="615F25F6"/>
    <w:rsid w:val="61A443C2"/>
    <w:rsid w:val="61A875C5"/>
    <w:rsid w:val="625C111B"/>
    <w:rsid w:val="629B105B"/>
    <w:rsid w:val="64394B7F"/>
    <w:rsid w:val="64ED2E94"/>
    <w:rsid w:val="64F41B5D"/>
    <w:rsid w:val="650106B8"/>
    <w:rsid w:val="65121CCF"/>
    <w:rsid w:val="654F4DC9"/>
    <w:rsid w:val="655A6087"/>
    <w:rsid w:val="656221AB"/>
    <w:rsid w:val="65732FAD"/>
    <w:rsid w:val="66586E3A"/>
    <w:rsid w:val="66B422C7"/>
    <w:rsid w:val="673029E1"/>
    <w:rsid w:val="67B04387"/>
    <w:rsid w:val="67F0485E"/>
    <w:rsid w:val="67FE2BFD"/>
    <w:rsid w:val="67FF7197"/>
    <w:rsid w:val="68A72769"/>
    <w:rsid w:val="68AB4C28"/>
    <w:rsid w:val="691E43FD"/>
    <w:rsid w:val="69304B19"/>
    <w:rsid w:val="6A7D1059"/>
    <w:rsid w:val="6AA06A0F"/>
    <w:rsid w:val="6B54768F"/>
    <w:rsid w:val="6B5A0A69"/>
    <w:rsid w:val="6B7B0305"/>
    <w:rsid w:val="6B9F6DBA"/>
    <w:rsid w:val="6BC40F88"/>
    <w:rsid w:val="6C3C2064"/>
    <w:rsid w:val="6CC44324"/>
    <w:rsid w:val="6CE12A13"/>
    <w:rsid w:val="6D516BE8"/>
    <w:rsid w:val="6D8344B5"/>
    <w:rsid w:val="6EA25C44"/>
    <w:rsid w:val="6EAF22F2"/>
    <w:rsid w:val="6F467459"/>
    <w:rsid w:val="6FF60E7F"/>
    <w:rsid w:val="70380173"/>
    <w:rsid w:val="71246FA2"/>
    <w:rsid w:val="713F678D"/>
    <w:rsid w:val="7185032C"/>
    <w:rsid w:val="71C36407"/>
    <w:rsid w:val="71ED0C51"/>
    <w:rsid w:val="72B01473"/>
    <w:rsid w:val="73353907"/>
    <w:rsid w:val="733F0D8F"/>
    <w:rsid w:val="73C73F93"/>
    <w:rsid w:val="73F32794"/>
    <w:rsid w:val="742D0BE7"/>
    <w:rsid w:val="74486EB7"/>
    <w:rsid w:val="7472523B"/>
    <w:rsid w:val="74D27F2D"/>
    <w:rsid w:val="74E96EF2"/>
    <w:rsid w:val="751F209B"/>
    <w:rsid w:val="752C5CAF"/>
    <w:rsid w:val="752D788A"/>
    <w:rsid w:val="75346168"/>
    <w:rsid w:val="758969EE"/>
    <w:rsid w:val="75D919B1"/>
    <w:rsid w:val="75F1669B"/>
    <w:rsid w:val="770025E3"/>
    <w:rsid w:val="777110D9"/>
    <w:rsid w:val="781424F8"/>
    <w:rsid w:val="78194E1C"/>
    <w:rsid w:val="784E0059"/>
    <w:rsid w:val="798577F2"/>
    <w:rsid w:val="79902BF7"/>
    <w:rsid w:val="7A504C79"/>
    <w:rsid w:val="7AC26E7A"/>
    <w:rsid w:val="7B340685"/>
    <w:rsid w:val="7B542EFE"/>
    <w:rsid w:val="7B5D1DB2"/>
    <w:rsid w:val="7B810F79"/>
    <w:rsid w:val="7B8A1691"/>
    <w:rsid w:val="7BDA78A7"/>
    <w:rsid w:val="7C457787"/>
    <w:rsid w:val="7C5947A1"/>
    <w:rsid w:val="7C9236D6"/>
    <w:rsid w:val="7CA32973"/>
    <w:rsid w:val="7CC62C8F"/>
    <w:rsid w:val="7D09120C"/>
    <w:rsid w:val="7D163400"/>
    <w:rsid w:val="7D2A70D7"/>
    <w:rsid w:val="7D3552A1"/>
    <w:rsid w:val="7D8D3C0F"/>
    <w:rsid w:val="7D962994"/>
    <w:rsid w:val="7DF96F7F"/>
    <w:rsid w:val="7E3C2153"/>
    <w:rsid w:val="7E6634E0"/>
    <w:rsid w:val="7E870324"/>
    <w:rsid w:val="7F0F7867"/>
    <w:rsid w:val="7F9164CE"/>
    <w:rsid w:val="7FA10569"/>
    <w:rsid w:val="7FB61AB3"/>
    <w:rsid w:val="7FBF32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8" w:lineRule="auto"/>
      <w:outlineLvl w:val="0"/>
    </w:pPr>
    <w:rPr>
      <w:rFonts w:ascii="Calibri" w:hAnsi="Calibri"/>
      <w:b/>
      <w:bCs/>
      <w:kern w:val="44"/>
      <w:sz w:val="44"/>
      <w:szCs w:val="44"/>
    </w:rPr>
  </w:style>
  <w:style w:type="paragraph" w:styleId="6">
    <w:name w:val="heading 2"/>
    <w:basedOn w:val="1"/>
    <w:next w:val="1"/>
    <w:link w:val="40"/>
    <w:qFormat/>
    <w:uiPriority w:val="99"/>
    <w:pPr>
      <w:keepNext/>
      <w:keepLines/>
      <w:spacing w:line="415" w:lineRule="auto"/>
      <w:outlineLvl w:val="1"/>
    </w:pPr>
    <w:rPr>
      <w:rFonts w:ascii="Arial" w:hAnsi="Arial" w:eastAsia="黑体" w:cs="Arial"/>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49"/>
    <w:qFormat/>
    <w:uiPriority w:val="0"/>
    <w:pPr>
      <w:ind w:firstLine="420" w:firstLineChars="200"/>
    </w:pPr>
    <w:rPr>
      <w:rFonts w:ascii="宋体" w:hAnsi="宋体" w:cs="宋体" w:eastAsiaTheme="minorEastAsia"/>
      <w:sz w:val="24"/>
    </w:rPr>
  </w:style>
  <w:style w:type="paragraph" w:styleId="3">
    <w:name w:val="Body Text Indent"/>
    <w:basedOn w:val="1"/>
    <w:next w:val="4"/>
    <w:link w:val="50"/>
    <w:unhideWhenUsed/>
    <w:qFormat/>
    <w:uiPriority w:val="0"/>
    <w:pPr>
      <w:spacing w:after="120"/>
      <w:ind w:left="420" w:leftChars="200"/>
    </w:pPr>
  </w:style>
  <w:style w:type="paragraph" w:styleId="4">
    <w:name w:val="envelope return"/>
    <w:basedOn w:val="1"/>
    <w:qFormat/>
    <w:uiPriority w:val="0"/>
    <w:pPr>
      <w:snapToGrid w:val="0"/>
    </w:pPr>
    <w:rPr>
      <w:rFonts w:ascii="Arial" w:hAnsi="Arial"/>
    </w:rPr>
  </w:style>
  <w:style w:type="paragraph" w:styleId="7">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8">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3"/>
    <w:basedOn w:val="1"/>
    <w:link w:val="59"/>
    <w:qFormat/>
    <w:uiPriority w:val="0"/>
    <w:pPr>
      <w:widowControl/>
      <w:spacing w:before="100" w:beforeAutospacing="1" w:after="100" w:afterAutospacing="1"/>
      <w:jc w:val="left"/>
    </w:pPr>
    <w:rPr>
      <w:rFonts w:ascii="宋体" w:hAnsi="宋体" w:cs="宋体"/>
      <w:kern w:val="0"/>
      <w:sz w:val="24"/>
    </w:rPr>
  </w:style>
  <w:style w:type="paragraph" w:styleId="10">
    <w:name w:val="Body Text"/>
    <w:basedOn w:val="1"/>
    <w:next w:val="11"/>
    <w:link w:val="43"/>
    <w:unhideWhenUsed/>
    <w:qFormat/>
    <w:uiPriority w:val="99"/>
    <w:pPr>
      <w:spacing w:after="120"/>
    </w:pPr>
    <w:rPr>
      <w:rFonts w:asciiTheme="minorHAnsi" w:hAnsiTheme="minorHAnsi" w:eastAsiaTheme="minorEastAsia" w:cstheme="minorBidi"/>
    </w:rPr>
  </w:style>
  <w:style w:type="paragraph" w:styleId="11">
    <w:name w:val="Body Text 2"/>
    <w:basedOn w:val="1"/>
    <w:next w:val="10"/>
    <w:link w:val="53"/>
    <w:qFormat/>
    <w:uiPriority w:val="0"/>
    <w:pPr>
      <w:spacing w:after="120" w:line="480" w:lineRule="auto"/>
    </w:pPr>
  </w:style>
  <w:style w:type="paragraph" w:styleId="12">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3">
    <w:name w:val="index 4"/>
    <w:basedOn w:val="1"/>
    <w:next w:val="1"/>
    <w:unhideWhenUsed/>
    <w:qFormat/>
    <w:uiPriority w:val="99"/>
    <w:rPr>
      <w:sz w:val="24"/>
    </w:rPr>
  </w:style>
  <w:style w:type="paragraph" w:styleId="14">
    <w:name w:val="Plain Text"/>
    <w:basedOn w:val="1"/>
    <w:link w:val="58"/>
    <w:qFormat/>
    <w:uiPriority w:val="0"/>
    <w:pPr>
      <w:widowControl/>
      <w:spacing w:before="100" w:beforeAutospacing="1" w:after="100" w:afterAutospacing="1"/>
      <w:jc w:val="left"/>
    </w:pPr>
    <w:rPr>
      <w:rFonts w:ascii="宋体" w:hAnsi="宋体" w:cs="宋体"/>
      <w:kern w:val="0"/>
      <w:sz w:val="24"/>
    </w:rPr>
  </w:style>
  <w:style w:type="paragraph" w:styleId="15">
    <w:name w:val="Date"/>
    <w:basedOn w:val="1"/>
    <w:next w:val="1"/>
    <w:link w:val="46"/>
    <w:qFormat/>
    <w:uiPriority w:val="0"/>
    <w:pPr>
      <w:ind w:left="100" w:leftChars="2500"/>
    </w:pPr>
    <w:rPr>
      <w:rFonts w:asciiTheme="minorHAnsi" w:hAnsiTheme="minorHAnsi" w:eastAsiaTheme="minorEastAsia" w:cstheme="minorBidi"/>
    </w:rPr>
  </w:style>
  <w:style w:type="paragraph" w:styleId="16">
    <w:name w:val="Body Text Indent 2"/>
    <w:basedOn w:val="1"/>
    <w:link w:val="44"/>
    <w:unhideWhenUsed/>
    <w:qFormat/>
    <w:uiPriority w:val="99"/>
    <w:pPr>
      <w:spacing w:after="120" w:line="480" w:lineRule="auto"/>
      <w:ind w:left="420" w:leftChars="200"/>
    </w:pPr>
    <w:rPr>
      <w:rFonts w:asciiTheme="minorHAnsi" w:hAnsiTheme="minorHAnsi" w:eastAsiaTheme="minorEastAsia" w:cstheme="minorBidi"/>
    </w:rPr>
  </w:style>
  <w:style w:type="paragraph" w:styleId="17">
    <w:name w:val="Balloon Text"/>
    <w:basedOn w:val="1"/>
    <w:link w:val="69"/>
    <w:qFormat/>
    <w:uiPriority w:val="0"/>
    <w:rPr>
      <w:sz w:val="18"/>
      <w:szCs w:val="18"/>
    </w:rPr>
  </w:style>
  <w:style w:type="paragraph" w:styleId="18">
    <w:name w:val="footer"/>
    <w:basedOn w:val="1"/>
    <w:link w:val="54"/>
    <w:qFormat/>
    <w:uiPriority w:val="0"/>
    <w:pPr>
      <w:tabs>
        <w:tab w:val="center" w:pos="4153"/>
        <w:tab w:val="right" w:pos="8306"/>
      </w:tabs>
      <w:snapToGrid w:val="0"/>
      <w:jc w:val="left"/>
    </w:pPr>
    <w:rPr>
      <w:sz w:val="18"/>
      <w:szCs w:val="18"/>
    </w:rPr>
  </w:style>
  <w:style w:type="paragraph" w:styleId="19">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1">
    <w:name w:val="Body Text First Indent"/>
    <w:basedOn w:val="10"/>
    <w:next w:val="2"/>
    <w:link w:val="42"/>
    <w:qFormat/>
    <w:uiPriority w:val="99"/>
    <w:pPr>
      <w:ind w:firstLine="420" w:firstLineChars="100"/>
    </w:p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style>
  <w:style w:type="character" w:styleId="26">
    <w:name w:val="page number"/>
    <w:basedOn w:val="24"/>
    <w:qFormat/>
    <w:uiPriority w:val="0"/>
  </w:style>
  <w:style w:type="character" w:styleId="27">
    <w:name w:val="FollowedHyperlink"/>
    <w:qFormat/>
    <w:uiPriority w:val="0"/>
    <w:rPr>
      <w:color w:val="0000FF"/>
      <w:u w:val="single"/>
    </w:rPr>
  </w:style>
  <w:style w:type="character" w:styleId="28">
    <w:name w:val="Emphasis"/>
    <w:qFormat/>
    <w:uiPriority w:val="0"/>
  </w:style>
  <w:style w:type="character" w:styleId="29">
    <w:name w:val="HTML Definition"/>
    <w:qFormat/>
    <w:uiPriority w:val="0"/>
  </w:style>
  <w:style w:type="character" w:styleId="30">
    <w:name w:val="HTML Typewriter"/>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qFormat/>
    <w:uiPriority w:val="0"/>
  </w:style>
  <w:style w:type="character" w:styleId="33">
    <w:name w:val="Hyperlink"/>
    <w:qFormat/>
    <w:uiPriority w:val="0"/>
    <w:rPr>
      <w:color w:val="0000FF"/>
      <w:u w:val="none"/>
    </w:rPr>
  </w:style>
  <w:style w:type="character" w:styleId="34">
    <w:name w:val="HTML Code"/>
    <w:qFormat/>
    <w:uiPriority w:val="0"/>
    <w:rPr>
      <w:rFonts w:hint="default" w:ascii="monospace" w:hAnsi="monospace" w:eastAsia="monospace" w:cs="monospace"/>
      <w:sz w:val="20"/>
    </w:rPr>
  </w:style>
  <w:style w:type="character" w:styleId="35">
    <w:name w:val="HTML Cite"/>
    <w:qFormat/>
    <w:uiPriority w:val="0"/>
  </w:style>
  <w:style w:type="character" w:styleId="36">
    <w:name w:val="HTML Keyboard"/>
    <w:qFormat/>
    <w:uiPriority w:val="0"/>
    <w:rPr>
      <w:rFonts w:hint="default" w:ascii="monospace" w:hAnsi="monospace" w:eastAsia="monospace" w:cs="monospace"/>
      <w:sz w:val="20"/>
    </w:rPr>
  </w:style>
  <w:style w:type="character" w:styleId="37">
    <w:name w:val="HTML Sample"/>
    <w:qFormat/>
    <w:uiPriority w:val="0"/>
    <w:rPr>
      <w:rFonts w:ascii="monospace" w:hAnsi="monospace" w:eastAsia="monospace" w:cs="monospace"/>
    </w:rPr>
  </w:style>
  <w:style w:type="paragraph" w:customStyle="1" w:styleId="38">
    <w:name w:val="目录 51"/>
    <w:next w:val="1"/>
    <w:qFormat/>
    <w:uiPriority w:val="0"/>
    <w:pPr>
      <w:wordWrap w:val="0"/>
      <w:ind w:left="1700"/>
      <w:jc w:val="both"/>
    </w:pPr>
    <w:rPr>
      <w:rFonts w:ascii="Calibri" w:hAnsi="Calibri" w:eastAsia="Calibri" w:cs="Times New Roman"/>
      <w:sz w:val="21"/>
      <w:lang w:val="en-US" w:eastAsia="zh-CN" w:bidi="ar-SA"/>
    </w:rPr>
  </w:style>
  <w:style w:type="paragraph" w:customStyle="1" w:styleId="39">
    <w:name w:val="Default"/>
    <w:qFormat/>
    <w:uiPriority w:val="99"/>
    <w:pPr>
      <w:widowControl w:val="0"/>
    </w:pPr>
    <w:rPr>
      <w:rFonts w:ascii="宋体" w:hAnsi="宋体" w:eastAsia="宋体" w:cs="宋体"/>
      <w:color w:val="000000"/>
      <w:sz w:val="24"/>
      <w:szCs w:val="24"/>
      <w:lang w:val="en-US" w:eastAsia="zh-CN" w:bidi="ar-SA"/>
    </w:rPr>
  </w:style>
  <w:style w:type="character" w:customStyle="1" w:styleId="40">
    <w:name w:val="标题 2 Char"/>
    <w:basedOn w:val="24"/>
    <w:link w:val="6"/>
    <w:qFormat/>
    <w:uiPriority w:val="99"/>
    <w:rPr>
      <w:rFonts w:ascii="Arial" w:hAnsi="Arial" w:eastAsia="黑体" w:cs="Arial"/>
      <w:b/>
      <w:bCs/>
      <w:sz w:val="32"/>
      <w:szCs w:val="32"/>
    </w:rPr>
  </w:style>
  <w:style w:type="character" w:customStyle="1" w:styleId="41">
    <w:name w:val="正文文本缩进 字符"/>
    <w:qFormat/>
    <w:uiPriority w:val="0"/>
    <w:rPr>
      <w:rFonts w:ascii="宋体" w:hAnsi="宋体" w:cs="宋体"/>
      <w:sz w:val="24"/>
      <w:szCs w:val="24"/>
    </w:rPr>
  </w:style>
  <w:style w:type="character" w:customStyle="1" w:styleId="42">
    <w:name w:val="正文首行缩进 Char"/>
    <w:basedOn w:val="43"/>
    <w:link w:val="21"/>
    <w:qFormat/>
    <w:uiPriority w:val="99"/>
    <w:rPr>
      <w:szCs w:val="24"/>
    </w:rPr>
  </w:style>
  <w:style w:type="character" w:customStyle="1" w:styleId="43">
    <w:name w:val="正文文本 Char"/>
    <w:link w:val="10"/>
    <w:qFormat/>
    <w:uiPriority w:val="99"/>
    <w:rPr>
      <w:szCs w:val="24"/>
    </w:rPr>
  </w:style>
  <w:style w:type="character" w:customStyle="1" w:styleId="44">
    <w:name w:val="正文文本缩进 2 Char"/>
    <w:link w:val="16"/>
    <w:qFormat/>
    <w:uiPriority w:val="99"/>
    <w:rPr>
      <w:szCs w:val="24"/>
    </w:rPr>
  </w:style>
  <w:style w:type="character" w:customStyle="1" w:styleId="45">
    <w:name w:val="正文文本 Char1"/>
    <w:qFormat/>
    <w:uiPriority w:val="0"/>
    <w:rPr>
      <w:kern w:val="2"/>
      <w:sz w:val="21"/>
      <w:szCs w:val="24"/>
    </w:rPr>
  </w:style>
  <w:style w:type="character" w:customStyle="1" w:styleId="46">
    <w:name w:val="日期 Char"/>
    <w:link w:val="15"/>
    <w:qFormat/>
    <w:uiPriority w:val="0"/>
    <w:rPr>
      <w:szCs w:val="24"/>
    </w:rPr>
  </w:style>
  <w:style w:type="character" w:customStyle="1" w:styleId="47">
    <w:name w:val="apple-converted-space"/>
    <w:basedOn w:val="24"/>
    <w:qFormat/>
    <w:uiPriority w:val="0"/>
  </w:style>
  <w:style w:type="character" w:customStyle="1" w:styleId="48">
    <w:name w:val="正文首行缩进 Char1"/>
    <w:basedOn w:val="45"/>
    <w:qFormat/>
    <w:uiPriority w:val="0"/>
    <w:rPr>
      <w:kern w:val="2"/>
      <w:sz w:val="21"/>
      <w:szCs w:val="24"/>
    </w:rPr>
  </w:style>
  <w:style w:type="character" w:customStyle="1" w:styleId="49">
    <w:name w:val="正文首行缩进 2 Char"/>
    <w:basedOn w:val="41"/>
    <w:link w:val="2"/>
    <w:qFormat/>
    <w:uiPriority w:val="0"/>
    <w:rPr>
      <w:rFonts w:ascii="宋体" w:hAnsi="宋体" w:cs="宋体"/>
      <w:sz w:val="24"/>
      <w:szCs w:val="24"/>
    </w:rPr>
  </w:style>
  <w:style w:type="character" w:customStyle="1" w:styleId="50">
    <w:name w:val="正文文本缩进 Char"/>
    <w:basedOn w:val="24"/>
    <w:link w:val="3"/>
    <w:qFormat/>
    <w:uiPriority w:val="0"/>
    <w:rPr>
      <w:rFonts w:ascii="Times New Roman" w:hAnsi="Times New Roman" w:eastAsia="宋体" w:cs="Times New Roman"/>
      <w:szCs w:val="24"/>
    </w:rPr>
  </w:style>
  <w:style w:type="character" w:customStyle="1" w:styleId="51">
    <w:name w:val="正文首行缩进 2 字符1"/>
    <w:basedOn w:val="50"/>
    <w:semiHidden/>
    <w:qFormat/>
    <w:uiPriority w:val="99"/>
    <w:rPr>
      <w:rFonts w:ascii="Times New Roman" w:hAnsi="Times New Roman" w:eastAsia="宋体" w:cs="Times New Roman"/>
      <w:szCs w:val="24"/>
    </w:rPr>
  </w:style>
  <w:style w:type="character" w:customStyle="1" w:styleId="52">
    <w:name w:val="页眉 Char"/>
    <w:basedOn w:val="24"/>
    <w:link w:val="19"/>
    <w:qFormat/>
    <w:uiPriority w:val="0"/>
    <w:rPr>
      <w:rFonts w:ascii="Times New Roman" w:hAnsi="Times New Roman" w:eastAsia="宋体" w:cs="Times New Roman"/>
      <w:sz w:val="18"/>
      <w:szCs w:val="18"/>
    </w:rPr>
  </w:style>
  <w:style w:type="character" w:customStyle="1" w:styleId="53">
    <w:name w:val="正文文本 2 Char"/>
    <w:basedOn w:val="24"/>
    <w:link w:val="11"/>
    <w:qFormat/>
    <w:uiPriority w:val="0"/>
    <w:rPr>
      <w:rFonts w:ascii="Times New Roman" w:hAnsi="Times New Roman" w:eastAsia="宋体" w:cs="Times New Roman"/>
      <w:szCs w:val="24"/>
    </w:rPr>
  </w:style>
  <w:style w:type="character" w:customStyle="1" w:styleId="54">
    <w:name w:val="页脚 Char"/>
    <w:basedOn w:val="24"/>
    <w:link w:val="18"/>
    <w:qFormat/>
    <w:uiPriority w:val="0"/>
    <w:rPr>
      <w:rFonts w:ascii="Times New Roman" w:hAnsi="Times New Roman" w:eastAsia="宋体" w:cs="Times New Roman"/>
      <w:sz w:val="18"/>
      <w:szCs w:val="18"/>
    </w:rPr>
  </w:style>
  <w:style w:type="character" w:customStyle="1" w:styleId="55">
    <w:name w:val="正文文本 字符1"/>
    <w:basedOn w:val="24"/>
    <w:semiHidden/>
    <w:qFormat/>
    <w:uiPriority w:val="99"/>
    <w:rPr>
      <w:rFonts w:ascii="Times New Roman" w:hAnsi="Times New Roman" w:eastAsia="宋体" w:cs="Times New Roman"/>
      <w:szCs w:val="24"/>
    </w:rPr>
  </w:style>
  <w:style w:type="character" w:customStyle="1" w:styleId="56">
    <w:name w:val="正文首行缩进 字符1"/>
    <w:basedOn w:val="55"/>
    <w:semiHidden/>
    <w:qFormat/>
    <w:uiPriority w:val="99"/>
    <w:rPr>
      <w:rFonts w:ascii="Times New Roman" w:hAnsi="Times New Roman" w:eastAsia="宋体" w:cs="Times New Roman"/>
      <w:szCs w:val="24"/>
    </w:rPr>
  </w:style>
  <w:style w:type="character" w:customStyle="1" w:styleId="57">
    <w:name w:val="日期 字符1"/>
    <w:basedOn w:val="24"/>
    <w:semiHidden/>
    <w:qFormat/>
    <w:uiPriority w:val="99"/>
    <w:rPr>
      <w:rFonts w:ascii="Times New Roman" w:hAnsi="Times New Roman" w:eastAsia="宋体" w:cs="Times New Roman"/>
      <w:szCs w:val="24"/>
    </w:rPr>
  </w:style>
  <w:style w:type="character" w:customStyle="1" w:styleId="58">
    <w:name w:val="纯文本 Char"/>
    <w:basedOn w:val="24"/>
    <w:link w:val="14"/>
    <w:qFormat/>
    <w:uiPriority w:val="0"/>
    <w:rPr>
      <w:rFonts w:ascii="宋体" w:hAnsi="宋体" w:eastAsia="宋体" w:cs="宋体"/>
      <w:kern w:val="0"/>
      <w:sz w:val="24"/>
      <w:szCs w:val="24"/>
    </w:rPr>
  </w:style>
  <w:style w:type="character" w:customStyle="1" w:styleId="59">
    <w:name w:val="正文文本 3 Char"/>
    <w:basedOn w:val="24"/>
    <w:link w:val="9"/>
    <w:qFormat/>
    <w:uiPriority w:val="0"/>
    <w:rPr>
      <w:rFonts w:ascii="宋体" w:hAnsi="宋体" w:eastAsia="宋体" w:cs="宋体"/>
      <w:kern w:val="0"/>
      <w:sz w:val="24"/>
      <w:szCs w:val="24"/>
    </w:rPr>
  </w:style>
  <w:style w:type="character" w:customStyle="1" w:styleId="60">
    <w:name w:val="正文文本缩进 2 字符1"/>
    <w:basedOn w:val="24"/>
    <w:semiHidden/>
    <w:qFormat/>
    <w:uiPriority w:val="99"/>
    <w:rPr>
      <w:rFonts w:ascii="Times New Roman" w:hAnsi="Times New Roman" w:eastAsia="宋体" w:cs="Times New Roman"/>
      <w:szCs w:val="24"/>
    </w:rPr>
  </w:style>
  <w:style w:type="paragraph" w:customStyle="1" w:styleId="61">
    <w:name w:val="p"/>
    <w:basedOn w:val="1"/>
    <w:qFormat/>
    <w:uiPriority w:val="0"/>
    <w:pPr>
      <w:widowControl/>
      <w:spacing w:line="432" w:lineRule="auto"/>
      <w:jc w:val="left"/>
    </w:pPr>
    <w:rPr>
      <w:rFonts w:ascii="宋体" w:hAnsi="宋体" w:cs="宋体"/>
      <w:kern w:val="0"/>
      <w:sz w:val="24"/>
    </w:rPr>
  </w:style>
  <w:style w:type="paragraph" w:customStyle="1" w:styleId="62">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无间隔1"/>
    <w:basedOn w:val="1"/>
    <w:qFormat/>
    <w:uiPriority w:val="1"/>
    <w:pPr>
      <w:spacing w:line="400" w:lineRule="exact"/>
    </w:pPr>
    <w:rPr>
      <w:sz w:val="24"/>
    </w:rPr>
  </w:style>
  <w:style w:type="paragraph" w:customStyle="1" w:styleId="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paragraph" w:customStyle="1" w:styleId="66">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67">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68">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9">
    <w:name w:val="批注框文本 Char"/>
    <w:basedOn w:val="24"/>
    <w:link w:val="17"/>
    <w:qFormat/>
    <w:uiPriority w:val="0"/>
    <w:rPr>
      <w:rFonts w:ascii="Times New Roman" w:hAnsi="Times New Roman" w:eastAsia="宋体" w:cs="Times New Roman"/>
      <w:sz w:val="18"/>
      <w:szCs w:val="18"/>
    </w:rPr>
  </w:style>
  <w:style w:type="paragraph" w:styleId="70">
    <w:name w:val="List Paragraph"/>
    <w:basedOn w:val="1"/>
    <w:qFormat/>
    <w:uiPriority w:val="34"/>
    <w:pPr>
      <w:ind w:firstLine="420" w:firstLineChars="200"/>
    </w:pPr>
  </w:style>
  <w:style w:type="paragraph" w:customStyle="1" w:styleId="71">
    <w:name w:val="无间隔3"/>
    <w:basedOn w:val="1"/>
    <w:qFormat/>
    <w:uiPriority w:val="1"/>
    <w:pPr>
      <w:spacing w:line="400" w:lineRule="exact"/>
    </w:pPr>
    <w:rPr>
      <w:sz w:val="24"/>
    </w:rPr>
  </w:style>
  <w:style w:type="paragraph" w:customStyle="1" w:styleId="72">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73">
    <w:name w:val="标书－标题2"/>
    <w:basedOn w:val="6"/>
    <w:next w:val="1"/>
    <w:qFormat/>
    <w:uiPriority w:val="0"/>
    <w:pPr>
      <w:widowControl/>
      <w:spacing w:before="100" w:beforeAutospacing="1" w:after="100" w:afterAutospacing="1" w:line="240" w:lineRule="auto"/>
      <w:jc w:val="left"/>
    </w:pPr>
    <w:rPr>
      <w:rFonts w:ascii="Calibri" w:hAnsi="Cambria" w:eastAsia="宋体" w:cs="Times New Roman"/>
      <w:iCs/>
      <w:kern w:val="0"/>
      <w:sz w:val="30"/>
      <w:lang w:eastAsia="en-US"/>
    </w:rPr>
  </w:style>
  <w:style w:type="character" w:customStyle="1" w:styleId="74">
    <w:name w:val="hover17"/>
    <w:basedOn w:val="24"/>
    <w:qFormat/>
    <w:uiPriority w:val="0"/>
  </w:style>
  <w:style w:type="character" w:customStyle="1" w:styleId="75">
    <w:name w:val="hover16"/>
    <w:basedOn w:val="24"/>
    <w:qFormat/>
    <w:uiPriority w:val="0"/>
  </w:style>
  <w:style w:type="paragraph" w:customStyle="1" w:styleId="76">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77">
    <w:name w:val="Table Text"/>
    <w:basedOn w:val="1"/>
    <w:semiHidden/>
    <w:qFormat/>
    <w:uiPriority w:val="0"/>
    <w:rPr>
      <w:rFonts w:ascii="宋体" w:hAnsi="宋体" w:eastAsia="宋体" w:cs="宋体"/>
      <w:sz w:val="24"/>
      <w:szCs w:val="24"/>
      <w:lang w:val="en-US" w:eastAsia="en-US" w:bidi="ar-SA"/>
    </w:rPr>
  </w:style>
  <w:style w:type="table" w:customStyle="1" w:styleId="78">
    <w:name w:val="Table Normal"/>
    <w:semiHidden/>
    <w:unhideWhenUsed/>
    <w:qFormat/>
    <w:uiPriority w:val="0"/>
    <w:tblPr>
      <w:tblCellMar>
        <w:top w:w="0" w:type="dxa"/>
        <w:left w:w="0" w:type="dxa"/>
        <w:bottom w:w="0" w:type="dxa"/>
        <w:right w:w="0" w:type="dxa"/>
      </w:tblCellMar>
    </w:tblPr>
  </w:style>
  <w:style w:type="character" w:customStyle="1" w:styleId="79">
    <w:name w:val="font41"/>
    <w:basedOn w:val="24"/>
    <w:qFormat/>
    <w:uiPriority w:val="0"/>
    <w:rPr>
      <w:rFonts w:hint="eastAsia" w:ascii="宋体" w:hAnsi="宋体" w:eastAsia="宋体" w:cs="宋体"/>
      <w:color w:val="000000"/>
      <w:sz w:val="22"/>
      <w:szCs w:val="22"/>
      <w:u w:val="none"/>
    </w:rPr>
  </w:style>
  <w:style w:type="character" w:customStyle="1" w:styleId="80">
    <w:name w:val="font31"/>
    <w:basedOn w:val="24"/>
    <w:qFormat/>
    <w:uiPriority w:val="0"/>
    <w:rPr>
      <w:rFonts w:hint="eastAsia" w:ascii="宋体" w:hAnsi="宋体" w:eastAsia="宋体" w:cs="宋体"/>
      <w:color w:val="000000"/>
      <w:sz w:val="20"/>
      <w:szCs w:val="20"/>
      <w:u w:val="none"/>
    </w:rPr>
  </w:style>
  <w:style w:type="paragraph" w:customStyle="1" w:styleId="81">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82">
    <w:name w:val="公文正文"/>
    <w:basedOn w:val="1"/>
    <w:qFormat/>
    <w:uiPriority w:val="99"/>
    <w:pPr>
      <w:widowControl/>
      <w:spacing w:line="560" w:lineRule="exact"/>
      <w:ind w:firstLine="200" w:firstLineChars="200"/>
    </w:pPr>
    <w:rPr>
      <w:rFonts w:ascii="仿宋_GB2312" w:eastAsia="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1028"/>
    <customShpInfo spid="_x0000_s1029"/>
    <customShpInfo spid="_x0000_s1030"/>
    <customShpInfo spid="_x0000_s1031"/>
  </customShpExts>
</s:customData>
</file>

<file path=customXml/item2.xml><?xml version="1.0" encoding="utf-8"?>
<contractReview xmlns="http://schemas.wps.cn/vas-ai-hub/contract-review">
  <reviewItems>
    <reviewItem>
      <errorID>bf2f594a-f6fc-4559-8415-ff64362b0623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63CC78E5</paraID>
      <start>0</start>
      <end>2</end>
      <status>unmodified</status>
      <modifiedWord/>
      <trackRevisions>false</trackRevisions>
    </reviewItem>
    <reviewItem>
      <errorID>35b76551-e5d4-4fb1-9c4c-1a0e4c34e0a8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84F50B2</paraID>
      <start>0</start>
      <end>2</end>
      <status>unmodified</status>
      <modifiedWord/>
      <trackRevisions>false</trackRevisions>
    </reviewItem>
    <reviewItem>
      <errorID>4ae0c2cc-a733-4df4-9391-7ea11b65615b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20CFFC44</paraID>
      <start>0</start>
      <end>2</end>
      <status>unmodified</status>
      <modifiedWord/>
      <trackRevisions>false</trackRevisions>
    </reviewItem>
    <reviewItem>
      <errorID>7b7d9256-7e77-4944-bd66-16913e655f7b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35E1B764</paraID>
      <start>0</start>
      <end>2</end>
      <status>unmodified</status>
      <modifiedWord/>
      <trackRevisions>false</trackRevisions>
    </reviewItem>
    <reviewItem>
      <errorID>04711dfe-6168-4e67-b37f-5339e6ca3b17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59FC858F</paraID>
      <start>0</start>
      <end>2</end>
      <status>unmodified</status>
      <modifiedWord/>
      <trackRevisions>false</trackRevisions>
    </reviewItem>
    <reviewItem>
      <errorID>f1e16287-bd75-4055-97a3-ee6614350626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34F2511A</paraID>
      <start>0</start>
      <end>2</end>
      <status>unmodified</status>
      <modifiedWord/>
      <trackRevisions>false</trackRevisions>
    </reviewItem>
    <reviewItem>
      <errorID>15d06f70-aabf-40ff-93ec-1a2e901efb34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26A0B277</paraID>
      <start>0</start>
      <end>2</end>
      <status>unmodified</status>
      <modifiedWord/>
      <trackRevisions>false</trackRevisions>
    </reviewItem>
    <reviewItem>
      <errorID>1a70082c-38c8-4316-be32-e37496e175fd</errorID>
      <errorWord>)</errorWord>
      <group>L1_Format</group>
      <groupName>格式问题</groupName>
      <ability>L2_HalfPunc</ability>
      <abilityName>全半角检查</abilityName>
      <candidateList>
        <item>）</item>
      </candidateList>
      <explain>文本全半角错误。</explain>
      <paraID>574343EE</paraID>
      <start>5</start>
      <end>6</end>
      <status>unmodified</status>
      <modifiedWord/>
      <trackRevisions>false</trackRevisions>
    </reviewItem>
    <reviewItem>
      <errorID>e93ec017-853b-4276-b06c-4527c1efa043</errorID>
      <errorWord>【2025】116号</errorWord>
      <group>L1_Knowledge</group>
      <groupName>知识性问题</groupName>
      <ability>L2_Knowledge</ability>
      <abilityName>其他知识</abilityName>
      <candidateList>
        <item>〔2025〕116号</item>
      </candidateList>
      <explain>发文字号格式错误。</explain>
      <paraID>136E12FF</paraID>
      <start>3</start>
      <end>13</end>
      <status>unmodified</status>
      <modifiedWord/>
      <trackRevisions>false</trackRevisions>
    </reviewItem>
    <reviewItem>
      <errorID>57fbef14-5a9d-4d4b-be26-2bdd127601f1</errorID>
      <errorWord>:</errorWord>
      <group>L1_Format</group>
      <groupName>格式问题</groupName>
      <ability>L2_HalfPunc</ability>
      <abilityName>全半角检查</abilityName>
      <candidateList>
        <item>：</item>
      </candidateList>
      <explain>文本全半角错误。</explain>
      <paraID>1EC22F21</paraID>
      <start>7</start>
      <end>8</end>
      <status>unmodified</status>
      <modifiedWord/>
      <trackRevisions>false</trackRevisions>
    </reviewItem>
    <reviewItem>
      <errorID>c3afb15e-7e13-459b-9777-6996270656f6</errorID>
      <errorWord>:</errorWord>
      <group>L1_Format</group>
      <groupName>格式问题</groupName>
      <ability>L2_HalfPunc</ability>
      <abilityName>全半角检查</abilityName>
      <candidateList>
        <item>：</item>
      </candidateList>
      <explain>文本全半角错误。</explain>
      <paraID>7526D8BA</paraID>
      <start>7</start>
      <end>8</end>
      <status>unmodified</status>
      <modifiedWord/>
      <trackRevisions>false</trackRevisions>
    </reviewItem>
    <reviewItem>
      <errorID>bd3b170c-1412-435b-8b1c-0274e0a23478</errorID>
      <errorWord>:</errorWord>
      <group>L1_Format</group>
      <groupName>格式问题</groupName>
      <ability>L2_HalfPunc</ability>
      <abilityName>全半角检查</abilityName>
      <candidateList>
        <item>：</item>
      </candidateList>
      <explain>文本全半角错误。</explain>
      <paraID>31C93856</paraID>
      <start>7</start>
      <end>8</end>
      <status>unmodified</status>
      <modifiedWord/>
      <trackRevisions>false</trackRevisions>
    </reviewItem>
    <reviewItem>
      <errorID>fffd69a6-cdd9-43d0-a671-92a18ade2ae3</errorID>
      <errorWord>:</errorWord>
      <group>L1_Format</group>
      <groupName>格式问题</groupName>
      <ability>L2_HalfPunc</ability>
      <abilityName>全半角检查</abilityName>
      <candidateList>
        <item>：</item>
      </candidateList>
      <explain>文本全半角错误。</explain>
      <paraID>5F75114A</paraID>
      <start>7</start>
      <end>8</end>
      <status>unmodified</status>
      <modifiedWord/>
      <trackRevisions>false</trackRevisions>
    </reviewItem>
    <reviewItem>
      <errorID>a2d32b22-53bc-4a57-aa79-1b77fc2b19da</errorID>
      <errorWord>:</errorWord>
      <group>L1_Format</group>
      <groupName>格式问题</groupName>
      <ability>L2_HalfPunc</ability>
      <abilityName>全半角检查</abilityName>
      <candidateList>
        <item>：</item>
      </candidateList>
      <explain>文本全半角错误。</explain>
      <paraID> D812A2E</paraID>
      <start>7</start>
      <end>8</end>
      <status>unmodified</status>
      <modifiedWord/>
      <trackRevisions>false</trackRevisions>
    </reviewItem>
    <reviewItem>
      <errorID>8c4a5b42-a028-43af-8697-91d2f43f59bb</errorID>
      <errorWord>：</errorWord>
      <group>L1_Format</group>
      <groupName>格式问题</groupName>
      <ability>L2_HalfPunc</ability>
      <abilityName>全半角检查</abilityName>
      <candidateList>
        <item>:</item>
      </candidateList>
      <explain>文本全半角错误。</explain>
      <paraID> 4B021C3</paraID>
      <start>47</start>
      <end>48</end>
      <status>unmodified</status>
      <modifiedWord/>
      <trackRevisions>false</trackRevisions>
    </reviewItem>
    <reviewItem>
      <errorID>f236e356-9349-43f1-a463-aa063c8d969c</errorID>
      <errorWord>(</errorWord>
      <group>L1_Format</group>
      <groupName>格式问题</groupName>
      <ability>L2_HalfPunc</ability>
      <abilityName>全半角检查</abilityName>
      <candidateList>
        <item>（</item>
      </candidateList>
      <explain>文本全半角错误。</explain>
      <paraID>17C90C6D</paraID>
      <start>24</start>
      <end>25</end>
      <status>unmodified</status>
      <modifiedWord/>
      <trackRevisions>false</trackRevisions>
    </reviewItem>
    <reviewItem>
      <errorID>393ceacf-d2a4-4783-953c-65fad02fb203</errorID>
      <errorWord>)</errorWord>
      <group>L1_Format</group>
      <groupName>格式问题</groupName>
      <ability>L2_HalfPunc</ability>
      <abilityName>全半角检查</abilityName>
      <candidateList>
        <item>）</item>
      </candidateList>
      <explain>文本全半角错误。</explain>
      <paraID>17C90C6D</paraID>
      <start>38</start>
      <end>39</end>
      <status>unmodified</status>
      <modifiedWord/>
      <trackRevisions>false</trackRevisions>
    </reviewItem>
    <reviewItem>
      <errorID>00ac5646-0678-4361-81cf-b7b439500415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7ED556D5</paraID>
      <start>14</start>
      <end>17</end>
      <status>unmodified</status>
      <modifiedWord/>
      <trackRevisions>false</trackRevisions>
    </reviewItem>
    <reviewItem>
      <errorID>ba57d774-ebd3-47b4-b8e7-10b06319efa3</errorID>
      <errorWord>(</errorWord>
      <group>L1_Format</group>
      <groupName>格式问题</groupName>
      <ability>L2_HalfPunc</ability>
      <abilityName>全半角检查</abilityName>
      <candidateList>
        <item>（</item>
      </candidateList>
      <explain>文本全半角错误。</explain>
      <paraID>169232AB</paraID>
      <start>39</start>
      <end>40</end>
      <status>unmodified</status>
      <modifiedWord/>
      <trackRevisions>false</trackRevisions>
    </reviewItem>
    <reviewItem>
      <errorID>fa390691-8265-4589-addb-f365d3856991</errorID>
      <errorWord>)</errorWord>
      <group>L1_Format</group>
      <groupName>格式问题</groupName>
      <ability>L2_HalfPunc</ability>
      <abilityName>全半角检查</abilityName>
      <candidateList>
        <item>）</item>
      </candidateList>
      <explain>文本全半角错误。</explain>
      <paraID>169232AB</paraID>
      <start>48</start>
      <end>49</end>
      <status>unmodified</status>
      <modifiedWord/>
      <trackRevisions>false</trackRevisions>
    </reviewItem>
    <reviewItem>
      <errorID>10152e18-9988-44ef-b128-875c1af0c3d2</errorID>
      <errorWord>:</errorWord>
      <group>L1_Format</group>
      <groupName>格式问题</groupName>
      <ability>L2_HalfPunc</ability>
      <abilityName>全半角检查</abilityName>
      <candidateList>
        <item>：</item>
      </candidateList>
      <explain>文本全半角错误。</explain>
      <paraID>169232AB</paraID>
      <start>95</start>
      <end>96</end>
      <status>unmodified</status>
      <modifiedWord/>
      <trackRevisions>false</trackRevisions>
    </reviewItem>
    <reviewItem>
      <errorID>2b36938c-8118-4c59-baec-5a5076c88d5e</errorID>
      <errorWord>登陆</errorWord>
      <group>L1_Word</group>
      <groupName>字词问题</groupName>
      <ability>L2_Typo</ability>
      <abilityName>字词错误</abilityName>
      <candidateList>
        <item>登录</item>
      </candidateList>
      <explain>存在发音相同字词的误用。</explain>
      <paraID>169232AB</paraID>
      <start>155</start>
      <end>157</end>
      <status>unmodified</status>
      <modifiedWord/>
      <trackRevisions>false</trackRevisions>
    </reviewItem>
    <reviewItem>
      <errorID>f70ef4a4-9e50-4ec8-bafe-6e89a0cfcb5b</errorID>
      <errorWord>:</errorWord>
      <group>L1_Format</group>
      <groupName>格式问题</groupName>
      <ability>L2_HalfPunc</ability>
      <abilityName>全半角检查</abilityName>
      <candidateList>
        <item>：</item>
      </candidateList>
      <explain>文本全半角错误。</explain>
      <paraID>1B18AFF7</paraID>
      <start>8</start>
      <end>9</end>
      <status>unmodified</status>
      <modifiedWord/>
      <trackRevisions>false</trackRevisions>
    </reviewItem>
    <reviewItem>
      <errorID>9029ed52-1e13-4393-a88b-1d83fd35aa58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74E8B60E</paraID>
      <start>0</start>
      <end>2</end>
      <status>unmodified</status>
      <modifiedWord/>
      <trackRevisions>false</trackRevisions>
    </reviewItem>
    <reviewItem>
      <errorID>fa7d72cc-d97f-4732-b106-cf101e1366db</errorID>
      <errorWord>,</errorWord>
      <group>L1_Format</group>
      <groupName>格式问题</groupName>
      <ability>L2_HalfPunc</ability>
      <abilityName>全半角检查</abilityName>
      <candidateList>
        <item>，</item>
      </candidateList>
      <explain>文本全半角错误。</explain>
      <paraID>78E9C8F2</paraID>
      <start>25</start>
      <end>26</end>
      <status>unmodified</status>
      <modifiedWord/>
      <trackRevisions>false</trackRevisions>
    </reviewItem>
    <reviewItem>
      <errorID>19b01fcd-3bd2-4e16-8a96-880d54f5bdea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38D9BA1D</paraID>
      <start>0</start>
      <end>3</end>
      <status>unmodified</status>
      <modifiedWord/>
      <trackRevisions>false</trackRevisions>
    </reviewItem>
    <reviewItem>
      <errorID>0f8061f5-ea26-4895-b167-821e2400e393</errorID>
      <errorWord>;</errorWord>
      <group>L1_Format</group>
      <groupName>格式问题</groupName>
      <ability>L2_HalfPunc</ability>
      <abilityName>全半角检查</abilityName>
      <candidateList>
        <item>；</item>
      </candidateList>
      <explain>文本全半角错误。</explain>
      <paraID>38D9BA1D</paraID>
      <start>14</start>
      <end>15</end>
      <status>unmodified</status>
      <modifiedWord/>
      <trackRevisions>false</trackRevisions>
    </reviewItem>
    <reviewItem>
      <errorID>f9f8930b-1810-4bd6-ace4-41a4a9705592</errorID>
      <errorWord>)</errorWord>
      <group>L1_Word</group>
      <groupName>字词问题</groupName>
      <ability>L2_Typo</ability>
      <abilityName>字词错误</abilityName>
      <candidateList>
        <item>)在</item>
      </candidateList>
      <explain/>
      <paraID>38D9BA1D</paraID>
      <start>17</start>
      <end>18</end>
      <status>unmodified</status>
      <modifiedWord/>
      <trackRevisions>false</trackRevisions>
    </reviewItem>
    <reviewItem>
      <errorID>5c7feaeb-cd06-42bb-a7fa-06d62e72e2c0</errorID>
      <errorWord>;</errorWord>
      <group>L1_Format</group>
      <groupName>格式问题</groupName>
      <ability>L2_HalfPunc</ability>
      <abilityName>全半角检查</abilityName>
      <candidateList>
        <item>；</item>
      </candidateList>
      <explain>文本全半角错误。</explain>
      <paraID>38D9BA1D</paraID>
      <start>34</start>
      <end>35</end>
      <status>unmodified</status>
      <modifiedWord/>
      <trackRevisions>false</trackRevisions>
    </reviewItem>
    <reviewItem>
      <errorID>3c5b06ea-c6d0-445b-8519-4fb9a4c03f4e</errorID>
      <errorWord>)</errorWord>
      <group>L1_Format</group>
      <groupName>格式问题</groupName>
      <ability>L2_HalfPunc</ability>
      <abilityName>全半角检查</abilityName>
      <candidateList>
        <item>）</item>
      </candidateList>
      <explain>文本全半角错误。</explain>
      <paraID>38D9BA1D</paraID>
      <start>37</start>
      <end>38</end>
      <status>unmodified</status>
      <modifiedWord/>
      <trackRevisions>false</trackRevisions>
    </reviewItem>
    <reviewItem>
      <errorID>c68fabf1-b759-476d-b518-0d5aeb5c9630</errorID>
      <errorWord>;</errorWord>
      <group>L1_Format</group>
      <groupName>格式问题</groupName>
      <ability>L2_HalfPunc</ability>
      <abilityName>全半角检查</abilityName>
      <candidateList>
        <item>；</item>
      </candidateList>
      <explain>文本全半角错误。</explain>
      <paraID>38D9BA1D</paraID>
      <start>55</start>
      <end>56</end>
      <status>unmodified</status>
      <modifiedWord/>
      <trackRevisions>false</trackRevisions>
    </reviewItem>
    <reviewItem>
      <errorID>3e993a23-8eaa-43a3-93e3-8f4c23b62456</errorID>
      <errorWord>)</errorWord>
      <group>L1_Format</group>
      <groupName>格式问题</groupName>
      <ability>L2_HalfPunc</ability>
      <abilityName>全半角检查</abilityName>
      <candidateList>
        <item>）</item>
      </candidateList>
      <explain>文本全半角错误。</explain>
      <paraID>38D9BA1D</paraID>
      <start>58</start>
      <end>59</end>
      <status>unmodified</status>
      <modifiedWord/>
      <trackRevisions>false</trackRevisions>
    </reviewItem>
    <reviewItem>
      <errorID>a84c29dc-fcc1-46af-842d-269636d0ea47</errorID>
      <errorWord>;</errorWord>
      <group>L1_Format</group>
      <groupName>格式问题</groupName>
      <ability>L2_HalfPunc</ability>
      <abilityName>全半角检查</abilityName>
      <candidateList>
        <item>；</item>
      </candidateList>
      <explain>文本全半角错误。</explain>
      <paraID>38D9BA1D</paraID>
      <start>70</start>
      <end>71</end>
      <status>unmodified</status>
      <modifiedWord/>
      <trackRevisions>false</trackRevisions>
    </reviewItem>
    <reviewItem>
      <errorID>e723231d-6039-4670-b5d3-8302b62ffc73</errorID>
      <errorWord>)</errorWord>
      <group>L1_Format</group>
      <groupName>格式问题</groupName>
      <ability>L2_HalfPunc</ability>
      <abilityName>全半角检查</abilityName>
      <candidateList>
        <item>）</item>
      </candidateList>
      <explain>文本全半角错误。</explain>
      <paraID>38D9BA1D</paraID>
      <start>73</start>
      <end>74</end>
      <status>unmodified</status>
      <modifiedWord/>
      <trackRevisions>false</trackRevisions>
    </reviewItem>
    <reviewItem>
      <errorID>88144ab0-f96b-4b6f-999a-d282b5ea30cb</errorID>
      <errorWord>;</errorWord>
      <group>L1_Format</group>
      <groupName>格式问题</groupName>
      <ability>L2_HalfPunc</ability>
      <abilityName>全半角检查</abilityName>
      <candidateList>
        <item>；</item>
      </candidateList>
      <explain>文本全半角错误。</explain>
      <paraID>38D9BA1D</paraID>
      <start>81</start>
      <end>82</end>
      <status>unmodified</status>
      <modifiedWord/>
      <trackRevisions>false</trackRevisions>
    </reviewItem>
    <reviewItem>
      <errorID>33e1be98-3a5b-4975-8d7d-5adfc27be980</errorID>
      <errorWord>(</errorWord>
      <group>L1_Format</group>
      <groupName>格式问题</groupName>
      <ability>L2_HalfPunc</ability>
      <abilityName>全半角检查</abilityName>
      <candidateList>
        <item>（</item>
      </candidateList>
      <explain>文本全半角错误。</explain>
      <paraID>127034C9</paraID>
      <start>13</start>
      <end>14</end>
      <status>unmodified</status>
      <modifiedWord/>
      <trackRevisions>false</trackRevisions>
    </reviewItem>
    <reviewItem>
      <errorID>0c7bbeb2-838b-4edf-9b8b-4429dd051f82</errorID>
      <errorWord>)</errorWord>
      <group>L1_Format</group>
      <groupName>格式问题</groupName>
      <ability>L2_HalfPunc</ability>
      <abilityName>全半角检查</abilityName>
      <candidateList>
        <item>）</item>
      </candidateList>
      <explain>文本全半角错误。</explain>
      <paraID>127034C9</paraID>
      <start>18</start>
      <end>19</end>
      <status>unmodified</status>
      <modifiedWord/>
      <trackRevisions>false</trackRevisions>
    </reviewItem>
    <reviewItem>
      <errorID>1ba4fc20-7d48-4b60-961d-074952266289</errorID>
      <errorWord>(</errorWord>
      <group>L1_Format</group>
      <groupName>格式问题</groupName>
      <ability>L2_HalfPunc</ability>
      <abilityName>全半角检查</abilityName>
      <candidateList>
        <item>（</item>
      </candidateList>
      <explain>文本全半角错误。</explain>
      <paraID>45CA564E</paraID>
      <start>4</start>
      <end>5</end>
      <status>unmodified</status>
      <modifiedWord/>
      <trackRevisions>false</trackRevisions>
    </reviewItem>
    <reviewItem>
      <errorID>e73fe37e-403a-41b3-8ee1-d519014d057d</errorID>
      <errorWord>)</errorWord>
      <group>L1_Format</group>
      <groupName>格式问题</groupName>
      <ability>L2_HalfPunc</ability>
      <abilityName>全半角检查</abilityName>
      <candidateList>
        <item>）</item>
      </candidateList>
      <explain>文本全半角错误。</explain>
      <paraID>45CA564E</paraID>
      <start>10</start>
      <end>11</end>
      <status>unmodified</status>
      <modifiedWord/>
      <trackRevisions>false</trackRevisions>
    </reviewItem>
    <reviewItem>
      <errorID>b7274c4d-c934-4351-9826-4d74f6a188a0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755D86C6</paraID>
      <start>0</start>
      <end>2</end>
      <status>unmodified</status>
      <modifiedWord/>
      <trackRevisions>false</trackRevisions>
    </reviewItem>
    <reviewItem>
      <errorID>e553c9ca-2e72-48dc-a9a1-0a46623d6224</errorID>
      <errorWord>(</errorWord>
      <group>L1_Format</group>
      <groupName>格式问题</groupName>
      <ability>L2_HalfPunc</ability>
      <abilityName>全半角检查</abilityName>
      <candidateList>
        <item>（</item>
      </candidateList>
      <explain>文本全半角错误。</explain>
      <paraID>1FB58CAC</paraID>
      <start>5</start>
      <end>6</end>
      <status>unmodified</status>
      <modifiedWord/>
      <trackRevisions>false</trackRevisions>
    </reviewItem>
    <reviewItem>
      <errorID>8dd8a1f9-4576-4e2f-8338-011b01cdcc2c</errorID>
      <errorWord>)</errorWord>
      <group>L1_Format</group>
      <groupName>格式问题</groupName>
      <ability>L2_HalfPunc</ability>
      <abilityName>全半角检查</abilityName>
      <candidateList>
        <item>）</item>
      </candidateList>
      <explain>文本全半角错误。</explain>
      <paraID>1FB58CAC</paraID>
      <start>10</start>
      <end>11</end>
      <status>unmodified</status>
      <modifiedWord/>
      <trackRevisions>false</trackRevisions>
    </reviewItem>
    <reviewItem>
      <errorID>b31c3b94-e140-480a-9071-dd8bbcefc2af</errorID>
      <errorWord>查阅</errorWord>
      <group>L1_Word</group>
      <groupName>字词问题</groupName>
      <ability>L2_Typo</ability>
      <abilityName>字词错误</abilityName>
      <candidateList>
        <item>查看</item>
      </candidateList>
      <explain>“查阅～情况”搭配不当，建议修改为“查看～情况”。</explain>
      <paraID>44CBE1D8</paraID>
      <start>32</start>
      <end>34</end>
      <status>unmodified</status>
      <modifiedWord/>
      <trackRevisions>false</trackRevisions>
    </reviewItem>
    <reviewItem>
      <errorID>a327c0b9-d23e-4fde-aff8-667cf81ac23e</errorID>
      <errorWord>讯</errorWord>
      <group>L1_Word</group>
      <groupName>字词问题</groupName>
      <ability>L2_Typo</ability>
      <abilityName>字词错误</abilityName>
      <candidateList>
        <item>信</item>
      </candidateList>
      <explain/>
      <paraID>55A4B020</paraID>
      <start>18</start>
      <end>19</end>
      <status>unmodified</status>
      <modifiedWord/>
      <trackRevisions>false</trackRevisions>
    </reviewItem>
    <reviewItem>
      <errorID>72b5c3a3-17c1-4fe6-b7c0-47c619ce4ad4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55A4B020</paraID>
      <start>25</start>
      <end>26</end>
      <status>unmodified</status>
      <modifiedWord/>
      <trackRevisions>false</trackRevisions>
    </reviewItem>
    <reviewItem>
      <errorID>a179bc71-8bec-48b7-87df-db40df943b3a</errorID>
      <errorWord>语</errorWord>
      <group>L1_Word</group>
      <groupName>字词问题</groupName>
      <ability>L2_Typo</ability>
      <abilityName>字词错误</abilityName>
      <candidateList>
        <item>语言</item>
      </candidateList>
      <explain>〈名〉❶人类所特有的用来表达意思、交流思想的工具，是一种特殊的社会现象，由语音、词汇和语法构成一定的系统。“语言”一般包括它的书面形式，但在与“文字”并举时只指口语。❷话语：～乏味｜由于文化水平和职业的差异，他们之间缺少共同～。</explain>
      <paraID> 5D8565A</paraID>
      <start>45</start>
      <end>46</end>
      <status>unmodified</status>
      <modifiedWord/>
      <trackRevisions>false</trackRevisions>
    </reviewItem>
    <reviewItem>
      <errorID>e6bf51ba-b1e4-4670-b62c-92fd0f9fde90</errorID>
      <errorWord>公</errorWord>
      <group>L1_Word</group>
      <groupName>字词问题</groupName>
      <ability>L2_Typo</ability>
      <abilityName>字词错误</abilityName>
      <candidateList>
        <item>公厅</item>
      </candidateList>
      <explain/>
      <paraID>68BC0056</paraID>
      <start>16</start>
      <end>17</end>
      <status>unmodified</status>
      <modifiedWord/>
      <trackRevisions>false</trackRevisions>
    </reviewItem>
    <reviewItem>
      <errorID>89969184-ad1b-4702-abda-6602ac511452</errorID>
      <errorWord>流</errorWord>
      <group>L1_Word</group>
      <groupName>字词问题</groupName>
      <ability>L2_Typo</ability>
      <abilityName>字词错误</abilityName>
      <candidateList>
        <item>流程</item>
      </candidateList>
      <explain/>
      <paraID>4492BE00</paraID>
      <start>57</start>
      <end>58</end>
      <status>unmodified</status>
      <modifiedWord/>
      <trackRevisions>false</trackRevisions>
    </reviewItem>
    <reviewItem>
      <errorID>0863930a-c80d-4ed8-94e8-11f1cf2895a1</errorID>
      <errorWord>：</errorWord>
      <group>L1_Word</group>
      <groupName>字词问题</groupName>
      <ability>L2_Typo</ability>
      <abilityName>字词错误</abilityName>
      <candidateList>
        <item>：主</item>
      </candidateList>
      <explain/>
      <paraID>5495CCC1</paraID>
      <start>6</start>
      <end>7</end>
      <status>unmodified</status>
      <modifiedWord/>
      <trackRevisions>false</trackRevisions>
    </reviewItem>
    <reviewItem>
      <errorID>7a4898bc-0347-4cbf-9605-0db10387e97d</errorID>
      <errorWord>，要</errorWord>
      <group>L1_Word</group>
      <groupName>字词问题</groupName>
      <ability>L2_Typo</ability>
      <abilityName>字词错误</abilityName>
      <candidateList>
        <item>，</item>
      </candidateList>
      <explain/>
      <paraID>768D9671</paraID>
      <start>60</start>
      <end>62</end>
      <status>unmodified</status>
      <modifiedWord/>
      <trackRevisions>false</trackRevisions>
    </reviewItem>
    <reviewItem>
      <errorID>a2a31925-9140-434d-b287-d8777aefe277</errorID>
      <errorWord>，要</errorWord>
      <group>L1_Word</group>
      <groupName>字词问题</groupName>
      <ability>L2_Typo</ability>
      <abilityName>字词错误</abilityName>
      <candidateList>
        <item>，</item>
      </candidateList>
      <explain/>
      <paraID>412DB61C</paraID>
      <start>115</start>
      <end>117</end>
      <status>unmodified</status>
      <modifiedWord/>
      <trackRevisions>false</trackRevisions>
    </reviewItem>
    <reviewItem>
      <errorID>83dd91bf-8155-45c7-9855-8130519fcfca</errorID>
      <errorWord>，</errorWord>
      <group>L1_Word</group>
      <groupName>字词问题</groupName>
      <ability>L2_Typo</ability>
      <abilityName>字词错误</abilityName>
      <candidateList>
        <item>，需</item>
      </candidateList>
      <explain/>
      <paraID>5036DFF8</paraID>
      <start>28</start>
      <end>29</end>
      <status>unmodified</status>
      <modifiedWord/>
      <trackRevisions>false</trackRevisions>
    </reviewItem>
    <reviewItem>
      <errorID>ffc5ddfe-e7d4-4135-b6a6-6e8da18346e0</errorID>
      <errorWord>涉及到</errorWord>
      <group>L1_Word</group>
      <groupName>字词问题</groupName>
      <ability>L2_Typo</ability>
      <abilityName>字词错误</abilityName>
      <candidateList>
        <item>涉及</item>
      </candidateList>
      <explain>〈动〉牵涉到；关联到：案子～好几个人｜这个问题～面很广。</explain>
      <paraID>4561D58A</paraID>
      <start>5</start>
      <end>8</end>
      <status>unmodified</status>
      <modifiedWord/>
      <trackRevisions>false</trackRevisions>
    </reviewItem>
    <reviewItem>
      <errorID>10c72681-0f6e-437e-84dc-c95288dd3210</errorID>
      <errorWord>:</errorWord>
      <group>L1_Format</group>
      <groupName>格式问题</groupName>
      <ability>L2_HalfPunc</ability>
      <abilityName>全半角检查</abilityName>
      <candidateList>
        <item>：</item>
      </candidateList>
      <explain>文本全半角错误。</explain>
      <paraID>7094DB99</paraID>
      <start>6</start>
      <end>7</end>
      <status>unmodified</status>
      <modifiedWord/>
      <trackRevisions>false</trackRevisions>
    </reviewItem>
    <reviewItem>
      <errorID>96a210ed-c883-4bad-800d-d942a0a831cf</errorID>
      <errorWord>:</errorWord>
      <group>L1_Format</group>
      <groupName>格式问题</groupName>
      <ability>L2_HalfPunc</ability>
      <abilityName>全半角检查</abilityName>
      <candidateList>
        <item>：</item>
      </candidateList>
      <explain>文本全半角错误。</explain>
      <paraID> E46C2D4</paraID>
      <start>9</start>
      <end>10</end>
      <status>unmodified</status>
      <modifiedWord/>
      <trackRevisions>false</trackRevisions>
    </reviewItem>
    <reviewItem>
      <errorID>7f275670-01af-4f04-bb50-b3ce631b2c55</errorID>
      <errorWord>,</errorWord>
      <group>L1_Format</group>
      <groupName>格式问题</groupName>
      <ability>L2_HalfPunc</ability>
      <abilityName>全半角检查</abilityName>
      <candidateList>
        <item>，</item>
      </candidateList>
      <explain>文本全半角错误。</explain>
      <paraID>43CBBDA8</paraID>
      <start>12</start>
      <end>13</end>
      <status>unmodified</status>
      <modifiedWord/>
      <trackRevisions>false</trackRevisions>
    </reviewItem>
    <reviewItem>
      <errorID>cf10e8c5-f1b6-41a6-8aea-71c7e80926f6</errorID>
      <errorWord>,</errorWord>
      <group>L1_Format</group>
      <groupName>格式问题</groupName>
      <ability>L2_HalfPunc</ability>
      <abilityName>全半角检查</abilityName>
      <candidateList>
        <item>，</item>
      </candidateList>
      <explain>文本全半角错误。</explain>
      <paraID>43CBBDA8</paraID>
      <start>89</start>
      <end>90</end>
      <status>unmodified</status>
      <modifiedWord/>
      <trackRevisions>false</trackRevisions>
    </reviewItem>
    <reviewItem>
      <errorID>ee81d2fc-82c3-4b11-ae9e-a2ff3241e452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654D72E7</paraID>
      <start>0</start>
      <end>2</end>
      <status>unmodified</status>
      <modifiedWord/>
      <trackRevisions>false</trackRevisions>
    </reviewItem>
    <reviewItem>
      <errorID>56ae8489-d2bf-4290-bd4c-b661978d5de3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222E45C0</paraID>
      <start>0</start>
      <end>2</end>
      <status>unmodified</status>
      <modifiedWord/>
      <trackRevisions>false</trackRevisions>
    </reviewItem>
    <reviewItem>
      <errorID>26b8348c-5537-4f70-b5ba-99903ffe319d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20A83357</paraID>
      <start>0</start>
      <end>2</end>
      <status>unmodified</status>
      <modifiedWord/>
      <trackRevisions>false</trackRevisions>
    </reviewItem>
    <reviewItem>
      <errorID>df62cae9-aa0a-4a75-b00f-1d3085ca8afd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71067419</paraID>
      <start>0</start>
      <end>2</end>
      <status>unmodified</status>
      <modifiedWord/>
      <trackRevisions>false</trackRevisions>
    </reviewItem>
    <reviewItem>
      <errorID>be1c00e4-1698-4d45-9478-b6ebb5a1d21f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26300BE6</paraID>
      <start>0</start>
      <end>2</end>
      <status>unmodified</status>
      <modifiedWord/>
      <trackRevisions>false</trackRevisions>
    </reviewItem>
    <reviewItem>
      <errorID>f1797d86-4418-4d88-b42f-2db3845a9651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4094B5C8</paraID>
      <start>0</start>
      <end>2</end>
      <status>unmodified</status>
      <modifiedWord/>
      <trackRevisions>false</trackRevisions>
    </reviewItem>
    <reviewItem>
      <errorID>073b37c3-fc79-4d27-b298-53f33e0e384d</errorID>
      <errorWord>(</errorWord>
      <group>L1_Format</group>
      <groupName>格式问题</groupName>
      <ability>L2_HalfPunc</ability>
      <abilityName>全半角检查</abilityName>
      <candidateList>
        <item>（</item>
      </candidateList>
      <explain>文本全半角错误。</explain>
      <paraID>4094B5C8</paraID>
      <start>22</start>
      <end>23</end>
      <status>unmodified</status>
      <modifiedWord/>
      <trackRevisions>false</trackRevisions>
    </reviewItem>
    <reviewItem>
      <errorID>8b4ac8cb-401b-4ad1-bc1c-c930d24dea0f</errorID>
      <errorWord>)</errorWord>
      <group>L1_Format</group>
      <groupName>格式问题</groupName>
      <ability>L2_HalfPunc</ability>
      <abilityName>全半角检查</abilityName>
      <candidateList>
        <item>）</item>
      </candidateList>
      <explain>文本全半角错误。</explain>
      <paraID>4094B5C8</paraID>
      <start>35</start>
      <end>36</end>
      <status>unmodified</status>
      <modifiedWord/>
      <trackRevisions>false</trackRevisions>
    </reviewItem>
    <reviewItem>
      <errorID>f0b8f98c-9f71-42ad-902f-747e15803e0b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5CAFF247</paraID>
      <start>0</start>
      <end>2</end>
      <status>unmodified</status>
      <modifiedWord/>
      <trackRevisions>false</trackRevisions>
    </reviewItem>
    <reviewItem>
      <errorID>d6634940-2100-4e5f-a047-3f1f0d632288</errorID>
      <errorWord>:</errorWord>
      <group>L1_Format</group>
      <groupName>格式问题</groupName>
      <ability>L2_HalfPunc</ability>
      <abilityName>全半角检查</abilityName>
      <candidateList>
        <item>：</item>
      </candidateList>
      <explain>文本全半角错误。</explain>
      <paraID>10B8582E</paraID>
      <start>11</start>
      <end>12</end>
      <status>unmodified</status>
      <modifiedWord/>
      <trackRevisions>false</trackRevisions>
    </reviewItem>
    <reviewItem>
      <errorID>4657c47e-55cd-4a89-8a87-ebbd4394a95b</errorID>
      <errorWord>,</errorWord>
      <group>L1_Format</group>
      <groupName>格式问题</groupName>
      <ability>L2_HalfPunc</ability>
      <abilityName>全半角检查</abilityName>
      <candidateList>
        <item>，</item>
      </candidateList>
      <explain>文本全半角错误。</explain>
      <paraID>34A00DED</paraID>
      <start>45</start>
      <end>46</end>
      <status>unmodified</status>
      <modifiedWord/>
      <trackRevisions>false</trackRevisions>
    </reviewItem>
    <reviewItem>
      <errorID>7076564a-e40a-4715-b8b3-c70571bdd728</errorID>
      <errorWord>(</errorWord>
      <group>L1_Format</group>
      <groupName>格式问题</groupName>
      <ability>L2_HalfPunc</ability>
      <abilityName>全半角检查</abilityName>
      <candidateList>
        <item>（</item>
      </candidateList>
      <explain>文本全半角错误。</explain>
      <paraID>639E989D</paraID>
      <start>48</start>
      <end>49</end>
      <status>unmodified</status>
      <modifiedWord/>
      <trackRevisions>false</trackRevisions>
    </reviewItem>
    <reviewItem>
      <errorID>2eeacadf-7dee-4428-997a-5f7d3715ec39</errorID>
      <errorWord>)</errorWord>
      <group>L1_Format</group>
      <groupName>格式问题</groupName>
      <ability>L2_HalfPunc</ability>
      <abilityName>全半角检查</abilityName>
      <candidateList>
        <item>）</item>
      </candidateList>
      <explain>文本全半角错误。</explain>
      <paraID>639E989D</paraID>
      <start>61</start>
      <end>62</end>
      <status>unmodified</status>
      <modifiedWord/>
      <trackRevisions>false</trackRevisions>
    </reviewItem>
    <reviewItem>
      <errorID>1fba5d4b-a733-40b5-ba45-944c5d0e3b81</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639E989D</paraID>
      <start>68</start>
      <end>70</end>
      <status>unmodified</status>
      <modifiedWord/>
      <trackRevisions>false</trackRevisions>
    </reviewItem>
    <reviewItem>
      <errorID>dbc5232e-3dc9-4014-aee2-ff20df828b53</errorID>
      <errorWord>,</errorWord>
      <group>L1_Format</group>
      <groupName>格式问题</groupName>
      <ability>L2_HalfPunc</ability>
      <abilityName>全半角检查</abilityName>
      <candidateList>
        <item>，</item>
      </candidateList>
      <explain>文本全半角错误。</explain>
      <paraID>639E989D</paraID>
      <start>150</start>
      <end>151</end>
      <status>unmodified</status>
      <modifiedWord/>
      <trackRevisions>false</trackRevisions>
    </reviewItem>
    <reviewItem>
      <errorID>74ff7e92-f85a-41b6-80bd-15a9f544dec2</errorID>
      <errorWord>,</errorWord>
      <group>L1_Format</group>
      <groupName>格式问题</groupName>
      <ability>L2_HalfPunc</ability>
      <abilityName>全半角检查</abilityName>
      <candidateList>
        <item>，</item>
      </candidateList>
      <explain>文本全半角错误。</explain>
      <paraID>639E989D</paraID>
      <start>210</start>
      <end>211</end>
      <status>unmodified</status>
      <modifiedWord/>
      <trackRevisions>false</trackRevisions>
    </reviewItem>
    <reviewItem>
      <errorID>dc842b32-55a0-49f6-8e13-d8d4e67865b1</errorID>
      <errorWord>,</errorWord>
      <group>L1_Format</group>
      <groupName>格式问题</groupName>
      <ability>L2_HalfPunc</ability>
      <abilityName>全半角检查</abilityName>
      <candidateList>
        <item>，</item>
      </candidateList>
      <explain>文本全半角错误。</explain>
      <paraID>639E989D</paraID>
      <start>286</start>
      <end>287</end>
      <status>unmodified</status>
      <modifiedWord/>
      <trackRevisions>false</trackRevisions>
    </reviewItem>
    <reviewItem>
      <errorID>80bebd69-b575-40f6-ae4e-c625b7eb3290</errorID>
      <errorWord>(</errorWord>
      <group>L1_Format</group>
      <groupName>格式问题</groupName>
      <ability>L2_HalfPunc</ability>
      <abilityName>全半角检查</abilityName>
      <candidateList>
        <item>（</item>
      </candidateList>
      <explain>文本全半角错误。</explain>
      <paraID> F87B338</paraID>
      <start>38</start>
      <end>39</end>
      <status>unmodified</status>
      <modifiedWord/>
      <trackRevisions>false</trackRevisions>
    </reviewItem>
    <reviewItem>
      <errorID>fc5506c9-fd28-4946-b596-5b63d624f46b</errorID>
      <errorWord>)</errorWord>
      <group>L1_Format</group>
      <groupName>格式问题</groupName>
      <ability>L2_HalfPunc</ability>
      <abilityName>全半角检查</abilityName>
      <candidateList>
        <item>）</item>
      </candidateList>
      <explain>文本全半角错误。</explain>
      <paraID> F87B338</paraID>
      <start>47</start>
      <end>48</end>
      <status>unmodified</status>
      <modifiedWord/>
      <trackRevisions>false</trackRevisions>
    </reviewItem>
    <reviewItem>
      <errorID>9693d285-3253-44a2-8c2c-e9ca3db0c48c</errorID>
      <errorWord>:</errorWord>
      <group>L1_Format</group>
      <groupName>格式问题</groupName>
      <ability>L2_HalfPunc</ability>
      <abilityName>全半角检查</abilityName>
      <candidateList>
        <item>：</item>
      </candidateList>
      <explain>文本全半角错误。</explain>
      <paraID>6F2196AB</paraID>
      <start>5</start>
      <end>6</end>
      <status>unmodified</status>
      <modifiedWord/>
      <trackRevisions>false</trackRevisions>
    </reviewItem>
    <reviewItem>
      <errorID>85d8926b-e1c3-4187-999c-15085b147172</errorID>
      <errorWord>:</errorWord>
      <group>L1_Format</group>
      <groupName>格式问题</groupName>
      <ability>L2_HalfPunc</ability>
      <abilityName>全半角检查</abilityName>
      <candidateList>
        <item>：</item>
      </candidateList>
      <explain>文本全半角错误。</explain>
      <paraID>77646122</paraID>
      <start>6</start>
      <end>7</end>
      <status>unmodified</status>
      <modifiedWord/>
      <trackRevisions>false</trackRevisions>
    </reviewItem>
    <reviewItem>
      <errorID>36fd1910-2bba-4aa0-928a-bc5c7855b24f</errorID>
      <errorWord>:</errorWord>
      <group>L1_Format</group>
      <groupName>格式问题</groupName>
      <ability>L2_HalfPunc</ability>
      <abilityName>全半角检查</abilityName>
      <candidateList>
        <item>：</item>
      </candidateList>
      <explain>文本全半角错误。</explain>
      <paraID>360252D3</paraID>
      <start>7</start>
      <end>8</end>
      <status>unmodified</status>
      <modifiedWord/>
      <trackRevisions>false</trackRevisions>
    </reviewItem>
    <reviewItem>
      <errorID>9b79dec3-6eda-4250-94a7-2a9932632e4f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34D9554E</paraID>
      <start>0</start>
      <end>2</end>
      <status>unmodified</status>
      <modifiedWord/>
      <trackRevisions>false</trackRevisions>
    </reviewItem>
    <reviewItem>
      <errorID>87caf807-374e-4bd9-9cff-15573f2b3d09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4C0CA187</paraID>
      <start>0</start>
      <end>2</end>
      <status>unmodified</status>
      <modifiedWord/>
      <trackRevisions>false</trackRevisions>
    </reviewItem>
    <reviewItem>
      <errorID>fd71dc47-eb77-43ec-93af-6926d9bd8214</errorID>
      <errorWord>登陆</errorWord>
      <group>L1_Word</group>
      <groupName>字词问题</groupName>
      <ability>L2_Typo</ability>
      <abilityName>字词错误</abilityName>
      <candidateList>
        <item>登录</item>
      </candidateList>
      <explain>存在发音相同字词的误用。</explain>
      <paraID>4C0CA187</paraID>
      <start>12</start>
      <end>14</end>
      <status>unmodified</status>
      <modifiedWord/>
      <trackRevisions>false</trackRevisions>
    </reviewItem>
    <reviewItem>
      <errorID>2f5d32a5-4227-4768-b95e-7cfed374e768</errorID>
      <errorWord>(</errorWord>
      <group>L1_Format</group>
      <groupName>格式问题</groupName>
      <ability>L2_HalfPunc</ability>
      <abilityName>全半角检查</abilityName>
      <candidateList>
        <item>（</item>
      </candidateList>
      <explain>文本全半角错误。</explain>
      <paraID>4C0CA187</paraID>
      <start>24</start>
      <end>25</end>
      <status>unmodified</status>
      <modifiedWord/>
      <trackRevisions>false</trackRevisions>
    </reviewItem>
    <reviewItem>
      <errorID>f29a0b83-81bc-42b8-88ad-cedd41c06760</errorID>
      <errorWord>)</errorWord>
      <group>L1_Format</group>
      <groupName>格式问题</groupName>
      <ability>L2_HalfPunc</ability>
      <abilityName>全半角检查</abilityName>
      <candidateList>
        <item>）</item>
      </candidateList>
      <explain>文本全半角错误。</explain>
      <paraID>4C0CA187</paraID>
      <start>35</start>
      <end>36</end>
      <status>unmodified</status>
      <modifiedWord/>
      <trackRevisions>false</trackRevisions>
    </reviewItem>
    <reviewItem>
      <errorID>c56423ad-9b47-435c-9692-f1c6000c743a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2E0AFA0E</paraID>
      <start>0</start>
      <end>2</end>
      <status>unmodified</status>
      <modifiedWord/>
      <trackRevisions>false</trackRevisions>
    </reviewItem>
    <reviewItem>
      <errorID>68564347-b13d-4d23-810a-5b9d8e56c251</errorID>
      <errorWord>.</errorWord>
      <group>L1_Format</group>
      <groupName>格式问题</groupName>
      <ability>L2_HalfPunc</ability>
      <abilityName>全半角检查</abilityName>
      <candidateList>
        <item>。</item>
      </candidateList>
      <explain>文本全半角错误。</explain>
      <paraID>13C443B6</paraID>
      <start>11</start>
      <end>12</end>
      <status>unmodified</status>
      <modifiedWord/>
      <trackRevisions>false</trackRevisions>
    </reviewItem>
    <reviewItem>
      <errorID>a6cecfbc-9e4b-4e79-9a6d-b53dabf39e19</errorID>
      <errorWord>,</errorWord>
      <group>L1_Format</group>
      <groupName>格式问题</groupName>
      <ability>L2_HalfPunc</ability>
      <abilityName>全半角检查</abilityName>
      <candidateList>
        <item>，</item>
      </candidateList>
      <explain>文本全半角错误。</explain>
      <paraID>13C443B6</paraID>
      <start>21</start>
      <end>22</end>
      <status>unmodified</status>
      <modifiedWord/>
      <trackRevisions>false</trackRevisions>
    </reviewItem>
    <reviewItem>
      <errorID>6f42eb1d-ad2e-466d-a0a4-96fddd52f068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2B7FE76C</paraID>
      <start>0</start>
      <end>2</end>
      <status>unmodified</status>
      <modifiedWord/>
      <trackRevisions>false</trackRevisions>
    </reviewItem>
    <reviewItem>
      <errorID>6293753e-ede1-4ff5-a1fe-d8fad0da2204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3CBB69D5</paraID>
      <start>0</start>
      <end>2</end>
      <status>unmodified</status>
      <modifiedWord/>
      <trackRevisions>false</trackRevisions>
    </reviewItem>
    <reviewItem>
      <errorID>984ca8b7-f315-4492-acb8-869090493abe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3EC551C8</paraID>
      <start>0</start>
      <end>2</end>
      <status>unmodified</status>
      <modifiedWord/>
      <trackRevisions>false</trackRevisions>
    </reviewItem>
    <reviewItem>
      <errorID>cd71623d-0815-476a-96c2-a368f2acf904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6112C597</paraID>
      <start>0</start>
      <end>2</end>
      <status>unmodified</status>
      <modifiedWord/>
      <trackRevisions>false</trackRevisions>
    </reviewItem>
    <reviewItem>
      <errorID>905ff6c7-37d0-43ea-8a59-696e028e9962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325268B0</paraID>
      <start>0</start>
      <end>2</end>
      <status>unmodified</status>
      <modifiedWord/>
      <trackRevisions>false</trackRevisions>
    </reviewItem>
    <reviewItem>
      <errorID>79a02261-8ed7-4bc1-a77d-bfd28f247e79</errorID>
      <errorWord>.</errorWord>
      <group>L1_Format</group>
      <groupName>格式问题</groupName>
      <ability>L2_HalfPunc</ability>
      <abilityName>全半角检查</abilityName>
      <candidateList>
        <item>。</item>
      </candidateList>
      <explain>文本全半角错误。</explain>
      <paraID>325268B0</paraID>
      <start>62</start>
      <end>63</end>
      <status>unmodified</status>
      <modifiedWord/>
      <trackRevisions>false</trackRevisions>
    </reviewItem>
    <reviewItem>
      <errorID>109d3996-f47e-4e77-8b7a-aff3ff21b55b</errorID>
      <errorWord>.</errorWord>
      <group>L1_Format</group>
      <groupName>格式问题</groupName>
      <ability>L2_HalfPunc</ability>
      <abilityName>全半角检查</abilityName>
      <candidateList>
        <item>。</item>
      </candidateList>
      <explain>文本全半角错误。</explain>
      <paraID>325268B0</paraID>
      <start>72</start>
      <end>73</end>
      <status>unmodified</status>
      <modifiedWord/>
      <trackRevisions>false</trackRevisions>
    </reviewItem>
    <reviewItem>
      <errorID>bd36213e-785d-49eb-8630-4f6eb7fd0642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1F3EAEA5</paraID>
      <start>0</start>
      <end>2</end>
      <status>unmodified</status>
      <modifiedWord/>
      <trackRevisions>false</trackRevisions>
    </reviewItem>
    <reviewItem>
      <errorID>2890845e-1bda-4943-94a2-362df1f16f9e</errorID>
      <errorWord>官方网站的</errorWord>
      <group>L1_Word</group>
      <groupName>字词问题</groupName>
      <ability>L2_Typo</ability>
      <abilityName>字词错误</abilityName>
      <candidateList>
        <item>官方网站</item>
      </candidateList>
      <explain/>
      <paraID>1F3EAEA5</paraID>
      <start>29</start>
      <end>34</end>
      <status>unmodified</status>
      <modifiedWord/>
      <trackRevisions>false</trackRevisions>
    </reviewItem>
    <reviewItem>
      <errorID>a473ce85-8b9c-4109-8ae8-3178a139fabe</errorID>
      <errorWord>/?</errorWord>
      <group>L1_Punc</group>
      <groupName>标点问题</groupName>
      <ability>L2_Punc</ability>
      <abilityName>标点符号检查</abilityName>
      <candidateList>
        <item>/</item>
      </candidateList>
      <explain/>
      <paraID>1F3EAEA5</paraID>
      <start>217</start>
      <end>219</end>
      <status>unmodified</status>
      <modifiedWord/>
      <trackRevisions>false</trackRevisions>
    </reviewItem>
    <reviewItem>
      <errorID>25fed92f-2bd0-4fa4-b706-919c7e211abc</errorID>
      <errorWord>）</errorWord>
      <group>L1_Format</group>
      <groupName>格式问题</groupName>
      <ability>L2_HalfPunc</ability>
      <abilityName>全半角检查</abilityName>
      <candidateList>
        <item>)</item>
      </candidateList>
      <explain>文本全半角错误。</explain>
      <paraID>1F3EAEA5</paraID>
      <start>281</start>
      <end>282</end>
      <status>unmodified</status>
      <modifiedWord/>
      <trackRevisions>false</trackRevisions>
    </reviewItem>
    <reviewItem>
      <errorID>4dba004c-4bba-463c-a2c3-02dbdae9546d</errorID>
      <errorWord>:</errorWord>
      <group>L1_Format</group>
      <groupName>格式问题</groupName>
      <ability>L2_HalfPunc</ability>
      <abilityName>全半角检查</abilityName>
      <candidateList>
        <item>：</item>
      </candidateList>
      <explain>文本全半角错误。</explain>
      <paraID>4C759DE8</paraID>
      <start>7</start>
      <end>8</end>
      <status>unmodified</status>
      <modifiedWord/>
      <trackRevisions>false</trackRevisions>
    </reviewItem>
    <reviewItem>
      <errorID>8211e6cd-1740-4db9-ba4d-326136d0ef9d</errorID>
      <errorWord>:</errorWord>
      <group>L1_Format</group>
      <groupName>格式问题</groupName>
      <ability>L2_HalfPunc</ability>
      <abilityName>全半角检查</abilityName>
      <candidateList>
        <item>：</item>
      </candidateList>
      <explain>文本全半角错误。</explain>
      <paraID>26D08FF9</paraID>
      <start>10</start>
      <end>11</end>
      <status>unmodified</status>
      <modifiedWord/>
      <trackRevisions>false</trackRevisions>
    </reviewItem>
    <reviewItem>
      <errorID>9a5e761c-e0cb-4d5b-ae81-e2aee95a73a2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D656307</paraID>
      <start>0</start>
      <end>2</end>
      <status>unmodified</status>
      <modifiedWord/>
      <trackRevisions>false</trackRevisions>
    </reviewItem>
    <reviewItem>
      <errorID>a615a708-c810-4f42-bbbd-e6bb2001b55b</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D656307</paraID>
      <start>21</start>
      <end>24</end>
      <status>unmodified</status>
      <modifiedWord/>
      <trackRevisions>false</trackRevisions>
    </reviewItem>
    <reviewItem>
      <errorID>8a5ef079-9e21-4f30-b898-da765fd2f89d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556178F3</paraID>
      <start>0</start>
      <end>2</end>
      <status>unmodified</status>
      <modifiedWord/>
      <trackRevisions>false</trackRevisions>
    </reviewItem>
    <reviewItem>
      <errorID>bd3b4935-e4de-466e-b292-919d35c282fb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5ADD6433</paraID>
      <start>0</start>
      <end>2</end>
      <status>unmodified</status>
      <modifiedWord/>
      <trackRevisions>false</trackRevisions>
    </reviewItem>
    <reviewItem>
      <errorID>4b5b49f0-7cd5-45e0-b36a-ee5f05595ceb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399BE827</paraID>
      <start>0</start>
      <end>2</end>
      <status>unmodified</status>
      <modifiedWord/>
      <trackRevisions>false</trackRevisions>
    </reviewItem>
    <reviewItem>
      <errorID>42b0ad3f-7b4d-4711-9a10-f869f05890f4</errorID>
      <errorWord>（</errorWord>
      <group>L1_Punc</group>
      <groupName>标点问题</groupName>
      <ability>L2_Punc</ability>
      <abilityName>标点符号检查</abilityName>
      <candidateList/>
      <explain>同一形式括号套用。</explain>
      <paraID>399BE827</paraID>
      <start>181</start>
      <end>182</end>
      <status>unmodified</status>
      <modifiedWord/>
      <trackRevisions>false</trackRevisions>
    </reviewItem>
    <reviewItem>
      <errorID>c5ed1750-f668-40a9-92c5-04c22485a13c</errorID>
      <errorWord>）</errorWord>
      <group>L1_Punc</group>
      <groupName>标点问题</groupName>
      <ability>L2_Punc</ability>
      <abilityName>标点符号检查</abilityName>
      <candidateList/>
      <explain>同一形式括号套用。</explain>
      <paraID>399BE827</paraID>
      <start>187</start>
      <end>188</end>
      <status>unmodified</status>
      <modifiedWord/>
      <trackRevisions>false</trackRevisions>
    </reviewItem>
    <reviewItem>
      <errorID>289eed24-be25-4286-aa47-ebc277eef504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14AB44</paraID>
      <start>0</start>
      <end>2</end>
      <status>unmodified</status>
      <modifiedWord/>
      <trackRevisions>false</trackRevisions>
    </reviewItem>
    <reviewItem>
      <errorID>236bffcd-0846-409b-a080-7e7af30194c3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17B0B81F</paraID>
      <start>0</start>
      <end>2</end>
      <status>unmodified</status>
      <modifiedWord/>
      <trackRevisions>false</trackRevisions>
    </reviewItem>
    <reviewItem>
      <errorID>d956ee28-fc0d-4501-b01c-fab12c87e5da</errorID>
      <errorWord>/?</errorWord>
      <group>L1_Punc</group>
      <groupName>标点问题</groupName>
      <ability>L2_Punc</ability>
      <abilityName>标点符号检查</abilityName>
      <candidateList>
        <item>/</item>
      </candidateList>
      <explain/>
      <paraID>588A8D8C</paraID>
      <start>245</start>
      <end>247</end>
      <status>unmodified</status>
      <modifiedWord/>
      <trackRevisions>false</trackRevisions>
    </reviewItem>
    <reviewItem>
      <errorID>c0f02ead-6ee9-4bfa-aabe-188afc4927bf</errorID>
      <errorWord>）</errorWord>
      <group>L1_Format</group>
      <groupName>格式问题</groupName>
      <ability>L2_HalfPunc</ability>
      <abilityName>全半角检查</abilityName>
      <candidateList>
        <item>)</item>
      </candidateList>
      <explain>文本全半角错误。</explain>
      <paraID>588A8D8C</paraID>
      <start>309</start>
      <end>310</end>
      <status>unmodified</status>
      <modifiedWord/>
      <trackRevisions>false</trackRevisions>
    </reviewItem>
    <reviewItem>
      <errorID>10eeee7b-10d3-4797-a8c9-b5c87211448e</errorID>
      <errorWord>本</errorWord>
      <group>L1_Word</group>
      <groupName>字词问题</groupName>
      <ability>L2_Typo</ability>
      <abilityName>字词错误</abilityName>
      <candidateList>
        <item>本次</item>
      </candidateList>
      <explain/>
      <paraID>119CB29A</paraID>
      <start>14</start>
      <end>15</end>
      <status>unmodified</status>
      <modifiedWord/>
      <trackRevisions>false</trackRevisions>
    </reviewItem>
    <reviewItem>
      <errorID>880afb85-2b51-41e6-a99c-672fcdcebde4</errorID>
      <errorWord>(</errorWord>
      <group>L1_Format</group>
      <groupName>格式问题</groupName>
      <ability>L2_HalfPunc</ability>
      <abilityName>全半角检查</abilityName>
      <candidateList>
        <item>（</item>
      </candidateList>
      <explain>文本全半角错误。</explain>
      <paraID>6C00F6C8</paraID>
      <start>8</start>
      <end>9</end>
      <status>unmodified</status>
      <modifiedWord/>
      <trackRevisions>false</trackRevisions>
    </reviewItem>
    <reviewItem>
      <errorID>44e2f662-c339-45f1-b91c-b41aed2c499a</errorID>
      <errorWord>)</errorWord>
      <group>L1_Format</group>
      <groupName>格式问题</groupName>
      <ability>L2_HalfPunc</ability>
      <abilityName>全半角检查</abilityName>
      <candidateList>
        <item>）</item>
      </candidateList>
      <explain>文本全半角错误。</explain>
      <paraID>6C00F6C8</paraID>
      <start>11</start>
      <end>12</end>
      <status>unmodified</status>
      <modifiedWord/>
      <trackRevisions>false</trackRevisions>
    </reviewItem>
    <reviewItem>
      <errorID>d4183d33-b6ac-4362-9c81-4090add90f7f</errorID>
      <errorWord>(</errorWord>
      <group>L1_Format</group>
      <groupName>格式问题</groupName>
      <ability>L2_HalfPunc</ability>
      <abilityName>全半角检查</abilityName>
      <candidateList>
        <item>（</item>
      </candidateList>
      <explain>文本全半角错误。</explain>
      <paraID>6C00F6C8</paraID>
      <start>62</start>
      <end>63</end>
      <status>unmodified</status>
      <modifiedWord/>
      <trackRevisions>false</trackRevisions>
    </reviewItem>
    <reviewItem>
      <errorID>49112526-8195-46d8-94a0-8c3b3a60dfab</errorID>
      <errorWord>)</errorWord>
      <group>L1_Format</group>
      <groupName>格式问题</groupName>
      <ability>L2_HalfPunc</ability>
      <abilityName>全半角检查</abilityName>
      <candidateList>
        <item>）</item>
      </candidateList>
      <explain>文本全半角错误。</explain>
      <paraID>6C00F6C8</paraID>
      <start>65</start>
      <end>66</end>
      <status>unmodified</status>
      <modifiedWord/>
      <trackRevisions>false</trackRevisions>
    </reviewItem>
    <reviewItem>
      <errorID>28fb304e-4e1b-4bc5-a7fe-7cfaac4715c0</errorID>
      <errorWord>（</errorWord>
      <group>L1_Punc</group>
      <groupName>标点问题</groupName>
      <ability>L2_Punc</ability>
      <abilityName>标点符号检查</abilityName>
      <candidateList/>
      <explain/>
      <paraID> A378C70</paraID>
      <start>21</start>
      <end>22</end>
      <status>unmodified</status>
      <modifiedWord/>
      <trackRevisions>false</trackRevisions>
    </reviewItem>
    <reviewItem>
      <errorID>e12fa8c1-620a-46c6-9aad-fc8647cdf095</errorID>
      <errorWord>文件中</errorWord>
      <group>L1_Word</group>
      <groupName>字词问题</groupName>
      <ability>L2_Typo</ability>
      <abilityName>字词错误</abilityName>
      <candidateList>
        <item>文件</item>
      </candidateList>
      <explain/>
      <paraID> A378C70</paraID>
      <start>169</start>
      <end>172</end>
      <status>unmodified</status>
      <modifiedWord/>
      <trackRevisions>false</trackRevisions>
    </reviewItem>
    <reviewItem>
      <errorID>7f504fb8-8f31-43d7-9139-c16c72b3ffda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7F15D558</paraID>
      <start>5</start>
      <end>10</end>
      <status>unmodified</status>
      <modifiedWord/>
      <trackRevisions>false</trackRevisions>
    </reviewItem>
    <reviewItem>
      <errorID>334d207e-1718-4de7-b8e0-32498ff623ec</errorID>
      <errorWord>,</errorWord>
      <group>L1_Format</group>
      <groupName>格式问题</groupName>
      <ability>L2_HalfPunc</ability>
      <abilityName>全半角检查</abilityName>
      <candidateList>
        <item>，</item>
      </candidateList>
      <explain>文本全半角错误。</explain>
      <paraID>30B3E691</paraID>
      <start>29</start>
      <end>30</end>
      <status>unmodified</status>
      <modifiedWord/>
      <trackRevisions>false</trackRevisions>
    </reviewItem>
    <reviewItem>
      <errorID>f3555534-9746-46a6-9b07-71676ea80d20</errorID>
      <errorWord>,</errorWord>
      <group>L1_Format</group>
      <groupName>格式问题</groupName>
      <ability>L2_HalfPunc</ability>
      <abilityName>全半角检查</abilityName>
      <candidateList>
        <item>，</item>
      </candidateList>
      <explain>文本全半角错误。</explain>
      <paraID>  196534</paraID>
      <start>17</start>
      <end>18</end>
      <status>unmodified</status>
      <modifiedWord/>
      <trackRevisions>false</trackRevisions>
    </reviewItem>
    <reviewItem>
      <errorID>5485390b-4576-47c4-bb84-fcba10ea96ea</errorID>
      <errorWord>,</errorWord>
      <group>L1_Format</group>
      <groupName>格式问题</groupName>
      <ability>L2_HalfPunc</ability>
      <abilityName>全半角检查</abilityName>
      <candidateList>
        <item>，</item>
      </candidateList>
      <explain>文本全半角错误。</explain>
      <paraID>5A35DB53</paraID>
      <start>11</start>
      <end>12</end>
      <status>unmodified</status>
      <modifiedWord/>
      <trackRevisions>false</trackRevisions>
    </reviewItem>
    <reviewItem>
      <errorID>2ecd2c5c-f674-4ed9-a3a7-44640d1947d2</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452F1E54</paraID>
      <start>57</start>
      <end>60</end>
      <status>unmodified</status>
      <modifiedWord/>
      <trackRevisions>false</trackRevisions>
    </reviewItem>
    <reviewItem>
      <errorID>e4e2e67a-4df4-4819-84f6-abfa03b17eaf</errorID>
      <errorWord>投报</errorWord>
      <group>L1_Word</group>
      <groupName>字词问题</groupName>
      <ability>L2_Typo</ability>
      <abilityName>字词错误</abilityName>
      <candidateList>
        <item>投标</item>
      </candidateList>
      <explain>存在发音相近字词的误用。</explain>
      <paraID>5ADB241C</paraID>
      <start>8</start>
      <end>10</end>
      <status>unmodified</status>
      <modifiedWord/>
      <trackRevisions>false</trackRevisions>
    </reviewItem>
    <reviewItem>
      <errorID>74dcd9d4-4ae9-4855-92c7-6b65a21d8f81</errorID>
      <errorWord>.</errorWord>
      <group>L1_Format</group>
      <groupName>格式问题</groupName>
      <ability>L2_HalfPunc</ability>
      <abilityName>全半角检查</abilityName>
      <candidateList>
        <item>。</item>
      </candidateList>
      <explain>文本全半角错误。</explain>
      <paraID>7681C97C</paraID>
      <start>14</start>
      <end>15</end>
      <status>unmodified</status>
      <modifiedWord/>
      <trackRevisions>false</trackRevisions>
    </reviewItem>
    <reviewItem>
      <errorID>348bd5a8-7436-41d2-9bfe-f3b86e8ce982</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2F4E8D16</paraID>
      <start>32</start>
      <end>34</end>
      <status>unmodified</status>
      <modifiedWord/>
      <trackRevisions>false</trackRevisions>
    </reviewItem>
    <reviewItem>
      <errorID>a190a870-54dc-4d89-b91a-a34d5f730b2c</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2F4E8D16</paraID>
      <start>39</start>
      <end>41</end>
      <status>unmodified</status>
      <modifiedWord/>
      <trackRevisions>false</trackRevisions>
    </reviewItem>
    <reviewItem>
      <errorID>42174ee6-bcad-4096-8539-c4ba4ee87aa1</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2F4E8D16</paraID>
      <start>69</start>
      <end>71</end>
      <status>unmodified</status>
      <modifiedWord/>
      <trackRevisions>false</trackRevisions>
    </reviewItem>
    <reviewItem>
      <errorID>1664bcbd-d353-4e8d-8485-a722250fc943</errorID>
      <errorWord>接受</errorWord>
      <group>L1_Word</group>
      <groupName>字词问题</groupName>
      <ability>L2_Typo</ability>
      <abilityName>字词错误</abilityName>
      <candidateList>
        <item>接收</item>
      </candidateList>
      <explain>存在发音相同字词的误用。</explain>
      <paraID>1A32A2E1</paraID>
      <start>5</start>
      <end>7</end>
      <status>unmodified</status>
      <modifiedWord/>
      <trackRevisions>false</trackRevisions>
    </reviewItem>
    <reviewItem>
      <errorID>49673170-0c55-46e4-ba98-fc0b72a19eb1</errorID>
      <errorWord>.</errorWord>
      <group>L1_Format</group>
      <groupName>格式问题</groupName>
      <ability>L2_HalfPunc</ability>
      <abilityName>全半角检查</abilityName>
      <candidateList>
        <item>。</item>
      </candidateList>
      <explain>文本全半角错误。</explain>
      <paraID>248E953F</paraID>
      <start>32</start>
      <end>33</end>
      <status>unmodified</status>
      <modifiedWord/>
      <trackRevisions>false</trackRevisions>
    </reviewItem>
    <reviewItem>
      <errorID>50de7c3e-063c-4316-9d8a-1e3c9a635524</errorID>
      <errorWord>文件的</errorWord>
      <group>L1_Word</group>
      <groupName>字词问题</groupName>
      <ability>L2_Typo</ability>
      <abilityName>字词错误</abilityName>
      <candidateList>
        <item>文件</item>
      </candidateList>
      <explain/>
      <paraID> E225739</paraID>
      <start>21</start>
      <end>24</end>
      <status>unmodified</status>
      <modifiedWord/>
      <trackRevisions>false</trackRevisions>
    </reviewItem>
    <reviewItem>
      <errorID>a9d28432-e1ae-42bb-936b-86b0156ea9dd</errorID>
      <errorWord>小组会将</errorWord>
      <group>L1_Word</group>
      <groupName>字词问题</groupName>
      <ability>L2_Typo</ability>
      <abilityName>字词错误</abilityName>
      <candidateList>
        <item>小组会</item>
      </candidateList>
      <explain/>
      <paraID>3F1699BE</paraID>
      <start>6</start>
      <end>10</end>
      <status>unmodified</status>
      <modifiedWord/>
      <trackRevisions>false</trackRevisions>
    </reviewItem>
    <reviewItem>
      <errorID>8ec10107-05e6-4fb6-8389-ccb1e1918133</errorID>
      <errorWord>，</errorWord>
      <group>L1_Word</group>
      <groupName>字词问题</groupName>
      <ability>L2_Typo</ability>
      <abilityName>字词错误</abilityName>
      <candidateList>
        <item>，在</item>
      </candidateList>
      <explain/>
      <paraID>69A8DD89</paraID>
      <start>155</start>
      <end>156</end>
      <status>unmodified</status>
      <modifiedWord/>
      <trackRevisions>false</trackRevisions>
    </reviewItem>
    <reviewItem>
      <errorID>e237ada5-8f8e-47b5-8cc4-505f39086246</errorID>
      <errorWord>,</errorWord>
      <group>L1_Format</group>
      <groupName>格式问题</groupName>
      <ability>L2_HalfPunc</ability>
      <abilityName>全半角检查</abilityName>
      <candidateList>
        <item>，</item>
      </candidateList>
      <explain>文本全半角错误。</explain>
      <paraID>5A5425E6</paraID>
      <start>79</start>
      <end>80</end>
      <status>unmodified</status>
      <modifiedWord/>
      <trackRevisions>false</trackRevisions>
    </reviewItem>
    <reviewItem>
      <errorID>82dce6b8-1de9-4360-b655-e5eb004efed1</errorID>
      <errorWord>,</errorWord>
      <group>L1_Format</group>
      <groupName>格式问题</groupName>
      <ability>L2_HalfPunc</ability>
      <abilityName>全半角检查</abilityName>
      <candidateList>
        <item>，</item>
      </candidateList>
      <explain>文本全半角错误。</explain>
      <paraID>5A5425E6</paraID>
      <start>133</start>
      <end>134</end>
      <status>unmodified</status>
      <modifiedWord/>
      <trackRevisions>false</trackRevisions>
    </reviewItem>
    <reviewItem>
      <errorID>e2396e28-0369-4453-9a89-616461ee2eb3</errorID>
      <errorWord>小组会</errorWord>
      <group>L1_Word</group>
      <groupName>字词问题</groupName>
      <ability>L2_Typo</ability>
      <abilityName>字词错误</abilityName>
      <candidateList>
        <item>小组</item>
      </candidateList>
      <explain/>
      <paraID>5A5425E6</paraID>
      <start>161</start>
      <end>164</end>
      <status>unmodified</status>
      <modifiedWord/>
      <trackRevisions>false</trackRevisions>
    </reviewItem>
    <reviewItem>
      <errorID>5dddb452-46ef-4ec6-9d9b-8a7375924834</errorID>
      <errorWord>符合对</errorWord>
      <group>L1_Word</group>
      <groupName>字词问题</groupName>
      <ability>L2_Typo</ability>
      <abilityName>字词错误</abilityName>
      <candidateList>
        <item>符合</item>
      </candidateList>
      <explain>〈动〉（数量、形状、情节等）相合：～事实｜这些产品不～质量标准。</explain>
      <paraID>21DC1DF5</paraID>
      <start>57</start>
      <end>60</end>
      <status>unmodified</status>
      <modifiedWord/>
      <trackRevisions>false</trackRevisions>
    </reviewItem>
    <reviewItem>
      <errorID>be04e529-9c10-4ceb-896e-2dae23bf62a9</errorID>
      <errorWord>作</errorWord>
      <group>L1_Word</group>
      <groupName>字词问题</groupName>
      <ability>L2_Typo</ability>
      <abilityName>字词错误</abilityName>
      <candidateList>
        <item>作出</item>
      </candidateList>
      <explain/>
      <paraID>21DC1DF5</paraID>
      <start>97</start>
      <end>98</end>
      <status>unmodified</status>
      <modifiedWord/>
      <trackRevisions>false</trackRevisions>
    </reviewItem>
    <reviewItem>
      <errorID>5b55c46e-28d7-4826-a715-0b5e12154546</errorID>
      <errorWord>了其它</errorWord>
      <group>L1_Word</group>
      <groupName>字词问题</groupName>
      <ability>L2_Alias</ability>
      <abilityName>也作/曾用词</abilityName>
      <candidateList>
        <item>了其他</item>
      </candidateList>
      <explain>词汇[了其它]为不规范表述或旧称，其规范书面表述为[了其他]。</explain>
      <paraID>21DC1DF5</paraID>
      <start>170</start>
      <end>173</end>
      <status>unmodified</status>
      <modifiedWord/>
      <trackRevisions>false</trackRevisions>
    </reviewItem>
    <reviewItem>
      <errorID>05a1e3ba-f8a0-4a07-a1e8-ff10200e6721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32A56B67</paraID>
      <start>0</start>
      <end>3</end>
      <status>unmodified</status>
      <modifiedWord/>
      <trackRevisions>false</trackRevisions>
    </reviewItem>
    <reviewItem>
      <errorID>1c8b68b7-625a-4dc8-b821-88f3c4f65d17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5DC2BE65</paraID>
      <start>0</start>
      <end>3</end>
      <status>unmodified</status>
      <modifiedWord/>
      <trackRevisions>false</trackRevisions>
    </reviewItem>
    <reviewItem>
      <errorID>ff145a73-b943-4994-84a4-97db7907a98a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6ED25F70</paraID>
      <start>0</start>
      <end>3</end>
      <status>unmodified</status>
      <modifiedWord/>
      <trackRevisions>false</trackRevisions>
    </reviewItem>
    <reviewItem>
      <errorID>5f225699-f8bc-4cfa-adad-c944a7e6d6bc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18BCEAE2</paraID>
      <start>0</start>
      <end>3</end>
      <status>unmodified</status>
      <modifiedWord/>
      <trackRevisions>false</trackRevisions>
    </reviewItem>
    <reviewItem>
      <errorID>64c8214d-8c47-4779-a87a-7fb09bcc6876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500007EB</paraID>
      <start>0</start>
      <end>3</end>
      <status>unmodified</status>
      <modifiedWord/>
      <trackRevisions>false</trackRevisions>
    </reviewItem>
    <reviewItem>
      <errorID>e1f76758-8a53-422b-b201-7abcc8ba01cb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28C9DF2E</paraID>
      <start>0</start>
      <end>3</end>
      <status>unmodified</status>
      <modifiedWord/>
      <trackRevisions>false</trackRevisions>
    </reviewItem>
    <reviewItem>
      <errorID>ec536b98-a475-4ed3-80c8-fcaadb5c7ba7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3493EB8D</paraID>
      <start>0</start>
      <end>3</end>
      <status>unmodified</status>
      <modifiedWord/>
      <trackRevisions>false</trackRevisions>
    </reviewItem>
    <reviewItem>
      <errorID>1ddaa66f-6870-40ef-ac1d-afe004d777ae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44A87A40</paraID>
      <start>0</start>
      <end>3</end>
      <status>unmodified</status>
      <modifiedWord/>
      <trackRevisions>false</trackRevisions>
    </reviewItem>
    <reviewItem>
      <errorID>781469b7-48a0-4a53-a310-414973d4dc32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5D3EDCC3</paraID>
      <start>0</start>
      <end>3</end>
      <status>unmodified</status>
      <modifiedWord/>
      <trackRevisions>false</trackRevisions>
    </reviewItem>
    <reviewItem>
      <errorID>6a8fcf21-0983-4b0a-8f7b-3b0ae96a06a8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5D3EDCC3</paraID>
      <start>26</start>
      <end>27</end>
      <status>unmodified</status>
      <modifiedWord/>
      <trackRevisions>false</trackRevisions>
    </reviewItem>
    <reviewItem>
      <errorID>95b6fb70-02f8-40a8-9dfb-b194f338d2f6</errorID>
      <errorWord>,</errorWord>
      <group>L1_Format</group>
      <groupName>格式问题</groupName>
      <ability>L2_HalfPunc</ability>
      <abilityName>全半角检查</abilityName>
      <candidateList>
        <item>，</item>
      </candidateList>
      <explain>文本全半角错误。</explain>
      <paraID>4F5973D1</paraID>
      <start>23</start>
      <end>24</end>
      <status>unmodified</status>
      <modifiedWord/>
      <trackRevisions>false</trackRevisions>
    </reviewItem>
    <reviewItem>
      <errorID>83a4f517-d77c-4893-81c7-91aa1b04361f</errorID>
      <errorWord>辩认</errorWord>
      <group>L1_Word</group>
      <groupName>字词问题</groupName>
      <ability>L2_Typo</ability>
      <abilityName>字词错误</abilityName>
      <candidateList>
        <item>辨认</item>
      </candidateList>
      <explain/>
      <paraID>4F5973D1</paraID>
      <start>43</start>
      <end>45</end>
      <status>unmodified</status>
      <modifiedWord/>
      <trackRevisions>false</trackRevisions>
    </reviewItem>
    <reviewItem>
      <errorID>e793fb19-0dc1-40ba-8d02-120f4b9b1fb3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2F00CB38</paraID>
      <start>0</start>
      <end>4</end>
      <status>unmodified</status>
      <modifiedWord/>
      <trackRevisions>false</trackRevisions>
    </reviewItem>
    <reviewItem>
      <errorID>3daae63d-f878-4c63-a527-68cf0e252b22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36CAD60A</paraID>
      <start>0</start>
      <end>4</end>
      <status>unmodified</status>
      <modifiedWord/>
      <trackRevisions>false</trackRevisions>
    </reviewItem>
    <reviewItem>
      <errorID>3424dda2-e35f-431c-a87a-5d6fb95ebe5c</errorID>
      <errorWord>其它</errorWord>
      <group>L1_Word</group>
      <groupName>字词问题</groupName>
      <ability>L2_Alias</ability>
      <abilityName>也作/曾用词</abilityName>
      <candidateList>
        <item>其他</item>
      </candidateList>
      <explain>词汇[其它]为不规范表述或旧称，其规范书面表述为[其他]。</explain>
      <paraID>36CAD60A</paraID>
      <start>18</start>
      <end>20</end>
      <status>unmodified</status>
      <modifiedWord/>
      <trackRevisions>false</trackRevisions>
    </reviewItem>
    <reviewItem>
      <errorID>32b747fe-8361-4094-afe8-f7070ca067c9</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10C786D</paraID>
      <start>73</start>
      <end>76</end>
      <status>unmodified</status>
      <modifiedWord/>
      <trackRevisions>false</trackRevisions>
    </reviewItem>
    <reviewItem>
      <errorID>0bbef1c0-7d90-49a6-ad5c-39110ccf31e4</errorID>
      <errorWord>村料</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39D1ADA</paraID>
      <start>121</start>
      <end>123</end>
      <status>unmodified</status>
      <modifiedWord/>
      <trackRevisions>false</trackRevisions>
    </reviewItem>
    <reviewItem>
      <errorID>fa833246-0110-4caa-8353-b006faafc07f</errorID>
      <errorWord>,</errorWord>
      <group>L1_Format</group>
      <groupName>格式问题</groupName>
      <ability>L2_HalfPunc</ability>
      <abilityName>全半角检查</abilityName>
      <candidateList>
        <item>，</item>
      </candidateList>
      <explain>文本全半角错误。</explain>
      <paraID>407695D6</paraID>
      <start>54</start>
      <end>55</end>
      <status>unmodified</status>
      <modifiedWord/>
      <trackRevisions>false</trackRevisions>
    </reviewItem>
    <reviewItem>
      <errorID>812ea5b9-dce3-491a-aa27-fe220b229a32</errorID>
      <errorWord>依</errorWord>
      <group>L1_Word</group>
      <groupName>字词问题</groupName>
      <ability>L2_Typo</ability>
      <abilityName>字词错误</abilityName>
      <candidateList>
        <item>依据</item>
      </candidateList>
      <explain/>
      <paraID>2AB9A84C</paraID>
      <start>37</start>
      <end>38</end>
      <status>unmodified</status>
      <modifiedWord/>
      <trackRevisions>false</trackRevisions>
    </reviewItem>
    <reviewItem>
      <errorID>124eaef3-1f4c-4830-adb8-699d33e10daa</errorID>
      <errorWord>,</errorWord>
      <group>L1_Format</group>
      <groupName>格式问题</groupName>
      <ability>L2_HalfPunc</ability>
      <abilityName>全半角检查</abilityName>
      <candidateList>
        <item>，</item>
      </candidateList>
      <explain>文本全半角错误。</explain>
      <paraID>65D4CD26</paraID>
      <start>73</start>
      <end>74</end>
      <status>unmodified</status>
      <modifiedWord/>
      <trackRevisions>false</trackRevisions>
    </reviewItem>
    <reviewItem>
      <errorID>584ae484-74c4-47c7-9525-0c3c43e2e64c</errorID>
      <errorWord>:</errorWord>
      <group>L1_Format</group>
      <groupName>格式问题</groupName>
      <ability>L2_HalfPunc</ability>
      <abilityName>全半角检查</abilityName>
      <candidateList>
        <item>：</item>
      </candidateList>
      <explain>文本全半角错误。</explain>
      <paraID>2D322B5E</paraID>
      <start>21</start>
      <end>22</end>
      <status>unmodified</status>
      <modifiedWord/>
      <trackRevisions>false</trackRevisions>
    </reviewItem>
    <reviewItem>
      <errorID>d5a75e2f-d5a2-4cb6-8e00-e94229f60104</errorID>
      <errorWord>《中华人民共和国采购法》</errorWord>
      <group>L1_Political</group>
      <groupName>政治性问题</groupName>
      <ability>L2_Unpolitical</ability>
      <abilityName>政治敏感错误</abilityName>
      <candidateList>
        <item>《中华人民共和国政府采购法》</item>
      </candidateList>
      <explain/>
      <paraID>29080357</paraID>
      <start>7</start>
      <end>19</end>
      <status>unmodified</status>
      <modifiedWord/>
      <trackRevisions>false</trackRevisions>
    </reviewItem>
    <reviewItem>
      <errorID>35d9e446-2ddb-4587-8a0d-dbeb10b7183b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5CECFA03</paraID>
      <start>0</start>
      <end>2</end>
      <status>unmodified</status>
      <modifiedWord/>
      <trackRevisions>false</trackRevisions>
    </reviewItem>
    <reviewItem>
      <errorID>78b01e24-f5b7-4a07-a146-f6f2959a96e2</errorID>
      <errorWord>，</errorWord>
      <group>L1_Word</group>
      <groupName>字词问题</groupName>
      <ability>L2_Typo</ability>
      <abilityName>字词错误</abilityName>
      <candidateList>
        <item>，作</item>
      </candidateList>
      <explain/>
      <paraID>65A684CF</paraID>
      <start>98</start>
      <end>99</end>
      <status>unmodified</status>
      <modifiedWord/>
      <trackRevisions>false</trackRevisions>
    </reviewItem>
    <reviewItem>
      <errorID>b44cbc86-0f97-4d4d-a762-76928f8b1555</errorID>
      <errorWord>法律、法规</errorWord>
      <group>L1_Word</group>
      <groupName>字词问题</groupName>
      <ability>L2_Typo</ability>
      <abilityName>字词错误</abilityName>
      <candidateList>
        <item>法律法规</item>
      </candidateList>
      <explain/>
      <paraID>7A50EA52</paraID>
      <start>6</start>
      <end>11</end>
      <status>unmodified</status>
      <modifiedWord/>
      <trackRevisions>false</trackRevisions>
    </reviewItem>
    <reviewItem>
      <errorID>4a72ad81-67f9-4dda-a8fe-fda27455823d</errorID>
      <errorWord>其它</errorWord>
      <group>L1_Word</group>
      <groupName>字词问题</groupName>
      <ability>L2_Alias</ability>
      <abilityName>也作/曾用词</abilityName>
      <candidateList>
        <item>其他</item>
      </candidateList>
      <explain>词汇[其它]为不规范表述或旧称，其规范书面表述为[其他]。</explain>
      <paraID>7A50EA52</paraID>
      <start>20</start>
      <end>22</end>
      <status>unmodified</status>
      <modifiedWord/>
      <trackRevisions>false</trackRevisions>
    </reviewItem>
    <reviewItem>
      <errorID>70adf5fc-cc47-4284-b6a4-472bcde0ee5e</errorID>
      <errorWord>法律、法规</errorWord>
      <group>L1_Word</group>
      <groupName>字词问题</groupName>
      <ability>L2_Typo</ability>
      <abilityName>字词错误</abilityName>
      <candidateList>
        <item>法律法规</item>
      </candidateList>
      <explain/>
      <paraID> 9332318</paraID>
      <start>6</start>
      <end>11</end>
      <status>unmodified</status>
      <modifiedWord/>
      <trackRevisions>false</trackRevisions>
    </reviewItem>
    <reviewItem>
      <errorID>19cb2e9c-65bb-4162-bd0c-cf11522f5506</errorID>
      <errorWord>其它</errorWord>
      <group>L1_Word</group>
      <groupName>字词问题</groupName>
      <ability>L2_Alias</ability>
      <abilityName>也作/曾用词</abilityName>
      <candidateList>
        <item>其他</item>
      </candidateList>
      <explain>词汇[其它]为不规范表述或旧称，其规范书面表述为[其他]。</explain>
      <paraID> 9332318</paraID>
      <start>20</start>
      <end>22</end>
      <status>unmodified</status>
      <modifiedWord/>
      <trackRevisions>false</trackRevisions>
    </reviewItem>
    <reviewItem>
      <errorID>4426732c-7509-4d40-8727-55be74562b8a</errorID>
      <errorWord>基本于</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2A3CFE4E</paraID>
      <start>93</start>
      <end>96</end>
      <status>unmodified</status>
      <modifiedWord/>
      <trackRevisions>false</trackRevisions>
    </reviewItem>
    <reviewItem>
      <errorID>26359c5d-3ce7-463f-9a79-2ca732d3f57c</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1EF3B4A1</paraID>
      <start>16</start>
      <end>20</end>
      <status>unmodified</status>
      <modifiedWord/>
      <trackRevisions>false</trackRevisions>
    </reviewItem>
    <reviewItem>
      <errorID>e573af1e-814d-409b-ad17-7a2a55d6bc71</errorID>
      <errorWord>判</errorWord>
      <group>L1_Word</group>
      <groupName>字词问题</groupName>
      <ability>L2_Typo</ability>
      <abilityName>字词错误</abilityName>
      <candidateList>
        <item>判文</item>
      </candidateList>
      <explain/>
      <paraID>61E20F44</paraID>
      <start>12</start>
      <end>13</end>
      <status>unmodified</status>
      <modifiedWord/>
      <trackRevisions>false</trackRevisions>
    </reviewItem>
    <reviewItem>
      <errorID>42de519a-c016-4314-825b-cff3bfccb8c5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69999A46</paraID>
      <start>0</start>
      <end>2</end>
      <status>unmodified</status>
      <modifiedWord/>
      <trackRevisions>false</trackRevisions>
    </reviewItem>
    <reviewItem>
      <errorID>ea039ded-2a66-4270-a4c7-f478953265a5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3C8AF391</paraID>
      <start>0</start>
      <end>2</end>
      <status>unmodified</status>
      <modifiedWord/>
      <trackRevisions>false</trackRevisions>
    </reviewItem>
    <reviewItem>
      <errorID>3a564e0e-a88e-45d0-b657-7d106e01d6cf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3B83B48B</paraID>
      <start>0</start>
      <end>2</end>
      <status>unmodified</status>
      <modifiedWord/>
      <trackRevisions>false</trackRevisions>
    </reviewItem>
    <reviewItem>
      <errorID>83e50543-b4fd-4778-97e9-a8ad5e0a77a6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2BA5143B</paraID>
      <start>0</start>
      <end>2</end>
      <status>unmodified</status>
      <modifiedWord/>
      <trackRevisions>false</trackRevisions>
    </reviewItem>
    <reviewItem>
      <errorID>938f90de-2016-432d-9ec7-e0dcbaa19a1c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402EE925</paraID>
      <start>0</start>
      <end>2</end>
      <status>unmodified</status>
      <modifiedWord/>
      <trackRevisions>false</trackRevisions>
    </reviewItem>
    <reviewItem>
      <errorID>04ade0c3-ecbe-42d0-8fd4-ad6aa09d1135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6526CF20</paraID>
      <start>0</start>
      <end>2</end>
      <status>unmodified</status>
      <modifiedWord/>
      <trackRevisions>false</trackRevisions>
    </reviewItem>
    <reviewItem>
      <errorID>ba807729-77de-4180-bfab-d7a2c04d122a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1CAE9D57</paraID>
      <start>0</start>
      <end>2</end>
      <status>unmodified</status>
      <modifiedWord/>
      <trackRevisions>false</trackRevisions>
    </reviewItem>
    <reviewItem>
      <errorID>4295e93a-bed0-4e9d-ab01-b3c14359e9ef</errorID>
      <errorWord>供应商人</errorWord>
      <group>L1_Word</group>
      <groupName>字词问题</groupName>
      <ability>L2_Typo</ability>
      <abilityName>字词错误</abilityName>
      <candidateList>
        <item>供应商</item>
      </candidateList>
      <explain/>
      <paraID>1CAE9D57</paraID>
      <start>6</start>
      <end>10</end>
      <status>unmodified</status>
      <modifiedWord/>
      <trackRevisions>false</trackRevisions>
    </reviewItem>
    <reviewItem>
      <errorID>7c5fcb84-152b-4bb6-a279-c722f08c066e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6F437AE3</paraID>
      <start>0</start>
      <end>2</end>
      <status>unmodified</status>
      <modifiedWord/>
      <trackRevisions>false</trackRevisions>
    </reviewItem>
    <reviewItem>
      <errorID>b3d94d74-cbf1-45cf-bfc1-37cbd7ffa5ef</errorID>
      <errorWord>供应商人</errorWord>
      <group>L1_Word</group>
      <groupName>字词问题</groupName>
      <ability>L2_Typo</ability>
      <abilityName>字词错误</abilityName>
      <candidateList>
        <item>供应商</item>
      </candidateList>
      <explain/>
      <paraID>6F437AE3</paraID>
      <start>6</start>
      <end>10</end>
      <status>unmodified</status>
      <modifiedWord/>
      <trackRevisions>false</trackRevisions>
    </reviewItem>
    <reviewItem>
      <errorID>fb381179-ca08-4a22-8df9-19f1aec1927a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173B4A60</paraID>
      <start>0</start>
      <end>2</end>
      <status>unmodified</status>
      <modifiedWord/>
      <trackRevisions>false</trackRevisions>
    </reviewItem>
    <reviewItem>
      <errorID>7f50930b-c702-4b82-afaa-cb9ecaf4bfa0</errorID>
      <errorWord>供应商人</errorWord>
      <group>L1_Word</group>
      <groupName>字词问题</groupName>
      <ability>L2_Typo</ability>
      <abilityName>字词错误</abilityName>
      <candidateList>
        <item>供应商</item>
      </candidateList>
      <explain/>
      <paraID>173B4A60</paraID>
      <start>6</start>
      <end>10</end>
      <status>unmodified</status>
      <modifiedWord/>
      <trackRevisions>false</trackRevisions>
    </reviewItem>
    <reviewItem>
      <errorID>3567c854-6684-4f3e-b29c-92c2443ca6c8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5154C228</paraID>
      <start>0</start>
      <end>3</end>
      <status>unmodified</status>
      <modifiedWord/>
      <trackRevisions>false</trackRevisions>
    </reviewItem>
    <reviewItem>
      <errorID>c1ee73d3-666d-4844-b06e-23115ca773f5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560297F7</paraID>
      <start>0</start>
      <end>3</end>
      <status>unmodified</status>
      <modifiedWord/>
      <trackRevisions>false</trackRevisions>
    </reviewItem>
    <reviewItem>
      <errorID>e663f440-41d6-45d8-89a8-4060dc1c1d32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6FB8E71E</paraID>
      <start>0</start>
      <end>3</end>
      <status>unmodified</status>
      <modifiedWord/>
      <trackRevisions>false</trackRevisions>
    </reviewItem>
    <reviewItem>
      <errorID>ed3139d5-f72f-4577-b592-986cc888ce95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376D1AB5</paraID>
      <start>0</start>
      <end>3</end>
      <status>unmodified</status>
      <modifiedWord/>
      <trackRevisions>false</trackRevisions>
    </reviewItem>
    <reviewItem>
      <errorID>e9809c23-9259-4270-9c76-faa5325190af</errorID>
      <errorWord>年内的</errorWord>
      <group>L1_Word</group>
      <groupName>字词问题</groupName>
      <ability>L2_Typo</ability>
      <abilityName>字词错误</abilityName>
      <candidateList>
        <item>年内</item>
      </candidateList>
      <explain/>
      <paraID>376D1AB5</paraID>
      <start>8</start>
      <end>11</end>
      <status>unmodified</status>
      <modifiedWord/>
      <trackRevisions>false</trackRevisions>
    </reviewItem>
    <reviewItem>
      <errorID>4fe57d3d-6369-4bc7-b620-edfcb6ae6a2e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3EF442B8</paraID>
      <start>0</start>
      <end>3</end>
      <status>unmodified</status>
      <modifiedWord/>
      <trackRevisions>false</trackRevisions>
    </reviewItem>
    <reviewItem>
      <errorID>f120295a-35e2-4041-8f54-cf96984eb70b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5361EAEB</paraID>
      <start>0</start>
      <end>3</end>
      <status>unmodified</status>
      <modifiedWord/>
      <trackRevisions>false</trackRevisions>
    </reviewItem>
    <reviewItem>
      <errorID>6c53b313-f67c-4867-8e83-1c1089d5f1f8</errorID>
      <errorWord>:</errorWord>
      <group>L1_Format</group>
      <groupName>格式问题</groupName>
      <ability>L2_HalfPunc</ability>
      <abilityName>全半角检查</abilityName>
      <candidateList>
        <item>：</item>
      </candidateList>
      <explain>文本全半角错误。</explain>
      <paraID>318F04A5</paraID>
      <start>1</start>
      <end>2</end>
      <status>unmodified</status>
      <modifiedWord/>
      <trackRevisions>false</trackRevisions>
    </reviewItem>
    <reviewItem>
      <errorID>2638dbb6-d1da-4a2f-9ba2-51cfab92d674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4A715BAB</paraID>
      <start>0</start>
      <end>2</end>
      <status>unmodified</status>
      <modifiedWord/>
      <trackRevisions>false</trackRevisions>
    </reviewItem>
    <reviewItem>
      <errorID>c84d4b95-675e-4028-a854-3b0ca7fd1921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5D7C334D</paraID>
      <start>0</start>
      <end>2</end>
      <status>unmodified</status>
      <modifiedWord/>
      <trackRevisions>false</trackRevisions>
    </reviewItem>
    <reviewItem>
      <errorID>fe8eda54-bc03-41c5-b1d7-8cf7142615a4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148BC7A4</paraID>
      <start>0</start>
      <end>2</end>
      <status>unmodified</status>
      <modifiedWord/>
      <trackRevisions>false</trackRevisions>
    </reviewItem>
    <reviewItem>
      <errorID>f8b94376-1e19-4c5d-90f0-0a3480d128ba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66A93E15</paraID>
      <start>1</start>
      <end>3</end>
      <status>unmodified</status>
      <modifiedWord/>
      <trackRevisions>false</trackRevisions>
    </reviewItem>
    <reviewItem>
      <errorID>13d82544-b87a-43da-bc80-ce3dd0edafbc</errorID>
      <errorWord>(</errorWord>
      <group>L1_Format</group>
      <groupName>格式问题</groupName>
      <ability>L2_HalfPunc</ability>
      <abilityName>全半角检查</abilityName>
      <candidateList>
        <item>（</item>
      </candidateList>
      <explain>文本全半角错误。</explain>
      <paraID>3AF198B8</paraID>
      <start>18</start>
      <end>19</end>
      <status>unmodified</status>
      <modifiedWord/>
      <trackRevisions>false</trackRevisions>
    </reviewItem>
    <reviewItem>
      <errorID>95f8fd39-5093-4d74-b80f-889b86a5e589</errorID>
      <errorWord>)</errorWord>
      <group>L1_Format</group>
      <groupName>格式问题</groupName>
      <ability>L2_HalfPunc</ability>
      <abilityName>全半角检查</abilityName>
      <candidateList>
        <item>）</item>
      </candidateList>
      <explain>文本全半角错误。</explain>
      <paraID>3AF198B8</paraID>
      <start>21</start>
      <end>22</end>
      <status>unmodified</status>
      <modifiedWord/>
      <trackRevisions>false</trackRevisions>
    </reviewItem>
    <reviewItem>
      <errorID>f78ec934-66ff-4ee4-ae35-de9031129f35</errorID>
      <errorWord>其它</errorWord>
      <group>L1_Word</group>
      <groupName>字词问题</groupName>
      <ability>L2_Alias</ability>
      <abilityName>也作/曾用词</abilityName>
      <candidateList>
        <item>其他</item>
      </candidateList>
      <explain>词汇[其它]为不规范表述或旧称，其规范书面表述为[其他]。</explain>
      <paraID>3D961041</paraID>
      <start>15</start>
      <end>17</end>
      <status>unmodified</status>
      <modifiedWord/>
      <trackRevisions>false</trackRevisions>
    </reviewItem>
    <reviewItem>
      <errorID>5793e7f5-8db3-4fb0-8482-0805b911dab5</errorID>
      <errorWord>其它参与</errorWord>
      <group>L1_Word</group>
      <groupName>字词问题</groupName>
      <ability>L2_Alias</ability>
      <abilityName>也作/曾用词</abilityName>
      <candidateList>
        <item>其他参与</item>
      </candidateList>
      <explain>词汇[其它参与]为不规范表述或旧称，其规范书面表述为[其他参与]。</explain>
      <paraID>3D961041</paraID>
      <start>22</start>
      <end>26</end>
      <status>unmodified</status>
      <modifiedWord/>
      <trackRevisions>false</trackRevisions>
    </reviewItem>
    <reviewItem>
      <errorID>cea5e3c2-47f1-40db-b73a-e47640a7f19b</errorID>
      <errorWord>其它</errorWord>
      <group>L1_Word</group>
      <groupName>字词问题</groupName>
      <ability>L2_Alias</ability>
      <abilityName>也作/曾用词</abilityName>
      <candidateList>
        <item>其他</item>
      </candidateList>
      <explain>词汇[其它]为不规范表述或旧称，其规范书面表述为[其他]。</explain>
      <paraID>2B452AA6</paraID>
      <start>4</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98a0ad-51d6-411a-9094-8770a68492a3}">
  <ds:schemaRefs/>
</ds:datastoreItem>
</file>

<file path=customXml/itemProps3.xml><?xml version="1.0" encoding="utf-8"?>
<ds:datastoreItem xmlns:ds="http://schemas.openxmlformats.org/officeDocument/2006/customXml" ds:itemID="{0307DBC2-C243-4873-91BC-F4FD9CE4F3C5}">
  <ds:schemaRefs/>
</ds:datastoreItem>
</file>

<file path=docProps/app.xml><?xml version="1.0" encoding="utf-8"?>
<Properties xmlns="http://schemas.openxmlformats.org/officeDocument/2006/extended-properties" xmlns:vt="http://schemas.openxmlformats.org/officeDocument/2006/docPropsVTypes">
  <Template>Normal</Template>
  <Company>MS</Company>
  <Pages>51</Pages>
  <Words>19825</Words>
  <Characters>21478</Characters>
  <Lines>42</Lines>
  <Paragraphs>56</Paragraphs>
  <TotalTime>1</TotalTime>
  <ScaleCrop>false</ScaleCrop>
  <LinksUpToDate>false</LinksUpToDate>
  <CharactersWithSpaces>21661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2020-12-23T07:26:00Z</dcterms:created>
  <dc:creator>NTKO</dc:creator>
  <cp:lastModifiedBy>　　　　　　　　</cp:lastModifiedBy>
  <cp:lastPrinted>2025-08-15T09:19:00Z</cp:lastPrinted>
  <dcterms:modified xsi:type="dcterms:W3CDTF">2025-12-12T02:38:16Z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71F0393D8F1645ABB3B3E62FBDF3B61A_13</vt:lpwstr>
  </property>
  <property fmtid="{D5CDD505-2E9C-101B-9397-08002B2CF9AE}" pid="4" name="commondata">
    <vt:lpwstr>eyJoZGlkIjoiYzk1MDc3ZjExM2Y3NGM3NGM4N2FkMDg5MTdkZWRiNDUifQ==</vt:lpwstr>
  </property>
  <property fmtid="{D5CDD505-2E9C-101B-9397-08002B2CF9AE}" pid="5" name="KSOTemplateDocerSaveRecord">
    <vt:lpwstr>eyJoZGlkIjoiNWMyZjNmYmU5YzdiNTUzMWY1ZTA4MTYzYzk4MmI3NzkiLCJ1c2VySWQiOiI2NTcxNDMwMzIifQ==</vt:lpwstr>
  </property>
</Properties>
</file>