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highlight w:val="none"/>
        </w:rPr>
      </w:pPr>
      <w:r>
        <w:rPr>
          <w:rFonts w:hint="default"/>
          <w:highlight w:val="none"/>
        </w:rPr>
        <w:t xml:space="preserve"> </w:t>
      </w:r>
    </w:p>
    <w:p>
      <w:pPr>
        <w:widowControl/>
        <w:jc w:val="center"/>
        <w:rPr>
          <w:b/>
          <w:sz w:val="32"/>
          <w:szCs w:val="32"/>
          <w:highlight w:val="none"/>
        </w:rPr>
      </w:pPr>
    </w:p>
    <w:p>
      <w:pPr>
        <w:widowControl/>
        <w:jc w:val="center"/>
        <w:rPr>
          <w:rFonts w:hint="eastAsia" w:eastAsiaTheme="minorEastAsia"/>
          <w:b/>
          <w:sz w:val="36"/>
          <w:szCs w:val="36"/>
          <w:highlight w:val="none"/>
          <w:lang w:eastAsia="zh-CN"/>
        </w:rPr>
      </w:pPr>
      <w:r>
        <w:rPr>
          <w:rFonts w:hint="eastAsia"/>
          <w:b/>
          <w:sz w:val="36"/>
          <w:szCs w:val="36"/>
          <w:highlight w:val="none"/>
          <w:lang w:eastAsia="zh-CN"/>
        </w:rPr>
        <w:t>郑州市文化广电和旅游局2023中国（郑州）国际旅游城市市长论坛项目</w:t>
      </w:r>
    </w:p>
    <w:p>
      <w:pPr>
        <w:widowControl/>
        <w:jc w:val="center"/>
        <w:rPr>
          <w:b/>
          <w:sz w:val="44"/>
          <w:szCs w:val="44"/>
          <w:highlight w:val="none"/>
        </w:rPr>
      </w:pPr>
    </w:p>
    <w:p>
      <w:pPr>
        <w:widowControl/>
        <w:jc w:val="center"/>
        <w:rPr>
          <w:rFonts w:hint="default" w:eastAsiaTheme="minorEastAsia"/>
          <w:b/>
          <w:sz w:val="44"/>
          <w:szCs w:val="44"/>
          <w:highlight w:val="none"/>
          <w:lang w:val="en-US" w:eastAsia="zh-CN"/>
        </w:rPr>
      </w:pPr>
      <w:r>
        <w:rPr>
          <w:rFonts w:hint="eastAsia"/>
          <w:b/>
          <w:sz w:val="44"/>
          <w:szCs w:val="44"/>
          <w:highlight w:val="none"/>
          <w:lang w:val="en-US" w:eastAsia="zh-CN"/>
        </w:rPr>
        <w:t>A包</w:t>
      </w:r>
    </w:p>
    <w:p>
      <w:pPr>
        <w:widowControl/>
        <w:jc w:val="center"/>
        <w:rPr>
          <w:b/>
          <w:sz w:val="44"/>
          <w:szCs w:val="44"/>
          <w:highlight w:val="none"/>
        </w:rPr>
      </w:pPr>
    </w:p>
    <w:p>
      <w:pPr>
        <w:widowControl/>
        <w:jc w:val="center"/>
        <w:rPr>
          <w:b/>
          <w:sz w:val="96"/>
          <w:szCs w:val="44"/>
          <w:highlight w:val="none"/>
        </w:rPr>
      </w:pPr>
      <w:r>
        <w:rPr>
          <w:rFonts w:hint="eastAsia"/>
          <w:b/>
          <w:sz w:val="96"/>
          <w:szCs w:val="44"/>
          <w:highlight w:val="none"/>
        </w:rPr>
        <w:t>招标文件</w:t>
      </w:r>
    </w:p>
    <w:p>
      <w:pPr>
        <w:widowControl/>
        <w:ind w:firstLine="1393" w:firstLineChars="347"/>
        <w:rPr>
          <w:b/>
          <w:sz w:val="40"/>
          <w:szCs w:val="40"/>
          <w:highlight w:val="none"/>
        </w:rPr>
      </w:pPr>
    </w:p>
    <w:p>
      <w:pPr>
        <w:widowControl/>
        <w:ind w:firstLine="1393" w:firstLineChars="347"/>
        <w:rPr>
          <w:rFonts w:hint="default" w:eastAsiaTheme="minorEastAsia"/>
          <w:b/>
          <w:sz w:val="40"/>
          <w:szCs w:val="40"/>
          <w:highlight w:val="none"/>
          <w:lang w:eastAsia="zh-CN"/>
        </w:rPr>
      </w:pPr>
      <w:r>
        <w:rPr>
          <w:rFonts w:hint="eastAsia"/>
          <w:b/>
          <w:sz w:val="40"/>
          <w:szCs w:val="40"/>
          <w:highlight w:val="none"/>
        </w:rPr>
        <w:t>招标编号：</w:t>
      </w:r>
      <w:r>
        <w:rPr>
          <w:rFonts w:hint="eastAsia"/>
          <w:b/>
          <w:bCs/>
          <w:sz w:val="40"/>
          <w:szCs w:val="40"/>
          <w:highlight w:val="none"/>
          <w:lang w:eastAsia="zh-CN"/>
        </w:rPr>
        <w:t>郑财招标采购-2023-</w:t>
      </w:r>
      <w:r>
        <w:rPr>
          <w:rFonts w:hint="default"/>
          <w:b/>
          <w:bCs/>
          <w:sz w:val="40"/>
          <w:szCs w:val="40"/>
          <w:highlight w:val="none"/>
          <w:lang w:eastAsia="zh-CN"/>
        </w:rPr>
        <w:t>194</w:t>
      </w:r>
    </w:p>
    <w:p>
      <w:pPr>
        <w:widowControl/>
        <w:jc w:val="center"/>
        <w:rPr>
          <w:b/>
          <w:sz w:val="44"/>
          <w:szCs w:val="44"/>
          <w:highlight w:val="none"/>
        </w:rPr>
      </w:pPr>
    </w:p>
    <w:p>
      <w:pPr>
        <w:widowControl/>
        <w:jc w:val="center"/>
        <w:rPr>
          <w:b/>
          <w:sz w:val="44"/>
          <w:szCs w:val="44"/>
          <w:highlight w:val="none"/>
        </w:rPr>
      </w:pPr>
      <w:r>
        <w:rPr>
          <w:rFonts w:ascii="宋体" w:hAnsi="宋体"/>
          <w:sz w:val="44"/>
          <w:szCs w:val="44"/>
          <w:highlight w:val="none"/>
        </w:rPr>
        <w:drawing>
          <wp:inline distT="0" distB="0" distL="0" distR="0">
            <wp:extent cx="1790700" cy="1771650"/>
            <wp:effectExtent l="0" t="0" r="0" b="0"/>
            <wp:docPr id="3" name="图片 3" descr="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徽标"/>
                    <pic:cNvPicPr>
                      <a:picLocks noChangeAspect="1" noChangeArrowheads="1"/>
                    </pic:cNvPicPr>
                  </pic:nvPicPr>
                  <pic:blipFill>
                    <a:blip r:embed="rId8" cstate="print">
                      <a:lum contrast="12000"/>
                      <a:extLst>
                        <a:ext uri="{28A0092B-C50C-407E-A947-70E740481C1C}">
                          <a14:useLocalDpi xmlns:a14="http://schemas.microsoft.com/office/drawing/2010/main" val="0"/>
                        </a:ext>
                      </a:extLst>
                    </a:blip>
                    <a:srcRect/>
                    <a:stretch>
                      <a:fillRect/>
                    </a:stretch>
                  </pic:blipFill>
                  <pic:spPr>
                    <a:xfrm>
                      <a:off x="0" y="0"/>
                      <a:ext cx="1790700" cy="1771650"/>
                    </a:xfrm>
                    <a:prstGeom prst="rect">
                      <a:avLst/>
                    </a:prstGeom>
                    <a:noFill/>
                    <a:ln>
                      <a:noFill/>
                    </a:ln>
                  </pic:spPr>
                </pic:pic>
              </a:graphicData>
            </a:graphic>
          </wp:inline>
        </w:drawing>
      </w:r>
    </w:p>
    <w:p>
      <w:pPr>
        <w:widowControl/>
        <w:jc w:val="both"/>
        <w:rPr>
          <w:b/>
          <w:sz w:val="44"/>
          <w:szCs w:val="44"/>
          <w:highlight w:val="none"/>
        </w:rPr>
      </w:pPr>
    </w:p>
    <w:p>
      <w:pPr>
        <w:widowControl/>
        <w:jc w:val="center"/>
        <w:rPr>
          <w:b/>
          <w:sz w:val="44"/>
          <w:szCs w:val="44"/>
          <w:highlight w:val="none"/>
        </w:rPr>
      </w:pPr>
    </w:p>
    <w:p>
      <w:pPr>
        <w:widowControl/>
        <w:jc w:val="center"/>
        <w:rPr>
          <w:rFonts w:hint="eastAsia" w:eastAsiaTheme="minorEastAsia"/>
          <w:b/>
          <w:sz w:val="36"/>
          <w:szCs w:val="44"/>
          <w:highlight w:val="none"/>
          <w:lang w:eastAsia="zh-CN"/>
        </w:rPr>
      </w:pPr>
      <w:r>
        <w:rPr>
          <w:rFonts w:hint="eastAsia"/>
          <w:b/>
          <w:sz w:val="36"/>
          <w:szCs w:val="44"/>
          <w:highlight w:val="none"/>
        </w:rPr>
        <w:t>采购人：</w:t>
      </w:r>
      <w:r>
        <w:rPr>
          <w:rFonts w:hint="eastAsia"/>
          <w:b/>
          <w:sz w:val="36"/>
          <w:szCs w:val="44"/>
          <w:highlight w:val="none"/>
          <w:lang w:eastAsia="zh-CN"/>
        </w:rPr>
        <w:t>郑州市文化广电和旅游局</w:t>
      </w:r>
    </w:p>
    <w:p>
      <w:pPr>
        <w:widowControl/>
        <w:jc w:val="center"/>
        <w:rPr>
          <w:b/>
          <w:sz w:val="36"/>
          <w:szCs w:val="44"/>
          <w:highlight w:val="none"/>
        </w:rPr>
      </w:pPr>
      <w:r>
        <w:rPr>
          <w:rFonts w:hint="eastAsia"/>
          <w:b/>
          <w:sz w:val="36"/>
          <w:szCs w:val="44"/>
          <w:highlight w:val="none"/>
        </w:rPr>
        <w:t>采购代理机构：河南省伟信招标管理咨询有限公司</w:t>
      </w:r>
    </w:p>
    <w:p>
      <w:pPr>
        <w:widowControl/>
        <w:jc w:val="center"/>
        <w:rPr>
          <w:b/>
          <w:sz w:val="36"/>
          <w:szCs w:val="44"/>
          <w:highlight w:val="none"/>
        </w:rPr>
      </w:pPr>
      <w:r>
        <w:rPr>
          <w:rFonts w:hint="eastAsia"/>
          <w:b/>
          <w:sz w:val="36"/>
          <w:szCs w:val="44"/>
          <w:highlight w:val="none"/>
        </w:rPr>
        <w:t>日期：二</w:t>
      </w:r>
      <w:r>
        <w:rPr>
          <w:rFonts w:hint="eastAsia" w:asciiTheme="minorEastAsia" w:hAnsiTheme="minorEastAsia"/>
          <w:b/>
          <w:sz w:val="36"/>
          <w:szCs w:val="44"/>
          <w:highlight w:val="none"/>
        </w:rPr>
        <w:t>○</w:t>
      </w:r>
      <w:r>
        <w:rPr>
          <w:rFonts w:hint="eastAsia"/>
          <w:b/>
          <w:sz w:val="36"/>
          <w:szCs w:val="44"/>
          <w:highlight w:val="none"/>
        </w:rPr>
        <w:t>二三年</w:t>
      </w:r>
      <w:r>
        <w:rPr>
          <w:rFonts w:hint="eastAsia"/>
          <w:b/>
          <w:sz w:val="36"/>
          <w:szCs w:val="44"/>
          <w:highlight w:val="none"/>
          <w:lang w:val="en-US" w:eastAsia="zh-CN"/>
        </w:rPr>
        <w:t>八</w:t>
      </w:r>
      <w:r>
        <w:rPr>
          <w:rFonts w:hint="eastAsia"/>
          <w:b/>
          <w:sz w:val="36"/>
          <w:szCs w:val="44"/>
          <w:highlight w:val="none"/>
        </w:rPr>
        <w:t>月</w:t>
      </w:r>
    </w:p>
    <w:p>
      <w:pPr>
        <w:widowControl/>
        <w:jc w:val="left"/>
        <w:rPr>
          <w:highlight w:val="none"/>
        </w:rPr>
      </w:pPr>
      <w:r>
        <w:rPr>
          <w:highlight w:val="none"/>
        </w:rPr>
        <w:br w:type="page"/>
      </w:r>
    </w:p>
    <w:p>
      <w:pPr>
        <w:pStyle w:val="21"/>
        <w:tabs>
          <w:tab w:val="right" w:leader="dot" w:pos="8296"/>
        </w:tabs>
        <w:jc w:val="center"/>
        <w:rPr>
          <w:b/>
          <w:bCs/>
          <w:sz w:val="24"/>
          <w:szCs w:val="24"/>
          <w:highlight w:val="none"/>
        </w:rPr>
      </w:pPr>
      <w:r>
        <w:rPr>
          <w:rFonts w:hint="eastAsia"/>
          <w:b/>
          <w:bCs/>
          <w:sz w:val="24"/>
          <w:szCs w:val="24"/>
          <w:highlight w:val="none"/>
        </w:rPr>
        <w:t>目录</w:t>
      </w:r>
    </w:p>
    <w:p>
      <w:pPr>
        <w:pStyle w:val="21"/>
        <w:tabs>
          <w:tab w:val="right" w:leader="dot" w:pos="8306"/>
        </w:tabs>
      </w:pPr>
      <w:r>
        <w:rPr>
          <w:highlight w:val="none"/>
        </w:rPr>
        <w:fldChar w:fldCharType="begin"/>
      </w:r>
      <w:r>
        <w:rPr>
          <w:highlight w:val="none"/>
        </w:rPr>
        <w:instrText xml:space="preserve"> TOC \o "1-3" \h \z \u </w:instrText>
      </w:r>
      <w:r>
        <w:rPr>
          <w:highlight w:val="none"/>
        </w:rPr>
        <w:fldChar w:fldCharType="separate"/>
      </w:r>
      <w:r>
        <w:rPr>
          <w:highlight w:val="none"/>
        </w:rPr>
        <w:fldChar w:fldCharType="begin"/>
      </w:r>
      <w:r>
        <w:rPr>
          <w:highlight w:val="none"/>
        </w:rPr>
        <w:instrText xml:space="preserve"> HYPERLINK \l _Toc16625 </w:instrText>
      </w:r>
      <w:r>
        <w:rPr>
          <w:highlight w:val="none"/>
        </w:rPr>
        <w:fldChar w:fldCharType="separate"/>
      </w:r>
      <w:r>
        <w:rPr>
          <w:rFonts w:hint="default" w:asciiTheme="minorEastAsia" w:hAnsiTheme="minorEastAsia"/>
        </w:rPr>
        <w:t xml:space="preserve">第一章 </w:t>
      </w:r>
      <w:r>
        <w:rPr>
          <w:rFonts w:hint="eastAsia" w:asciiTheme="minorEastAsia" w:hAnsiTheme="minorEastAsia"/>
          <w:highlight w:val="none"/>
        </w:rPr>
        <w:t>招标公告</w:t>
      </w:r>
      <w:r>
        <w:tab/>
      </w:r>
      <w:r>
        <w:fldChar w:fldCharType="begin"/>
      </w:r>
      <w:r>
        <w:instrText xml:space="preserve"> PAGEREF _Toc16625 \h </w:instrText>
      </w:r>
      <w:r>
        <w:fldChar w:fldCharType="separate"/>
      </w:r>
      <w:r>
        <w:t>4</w:t>
      </w:r>
      <w:r>
        <w:fldChar w:fldCharType="end"/>
      </w:r>
      <w:r>
        <w:rPr>
          <w:highlight w:val="none"/>
        </w:rPr>
        <w:fldChar w:fldCharType="end"/>
      </w:r>
    </w:p>
    <w:p>
      <w:pPr>
        <w:pStyle w:val="21"/>
        <w:tabs>
          <w:tab w:val="right" w:leader="dot" w:pos="8306"/>
        </w:tabs>
      </w:pPr>
      <w:r>
        <w:rPr>
          <w:highlight w:val="none"/>
        </w:rPr>
        <w:fldChar w:fldCharType="begin"/>
      </w:r>
      <w:r>
        <w:rPr>
          <w:highlight w:val="none"/>
        </w:rPr>
        <w:instrText xml:space="preserve"> HYPERLINK \l _Toc20916 </w:instrText>
      </w:r>
      <w:r>
        <w:rPr>
          <w:highlight w:val="none"/>
        </w:rPr>
        <w:fldChar w:fldCharType="separate"/>
      </w:r>
      <w:r>
        <w:rPr>
          <w:rFonts w:hint="default" w:asciiTheme="minorEastAsia" w:hAnsiTheme="minorEastAsia"/>
        </w:rPr>
        <w:t xml:space="preserve">第二章 </w:t>
      </w:r>
      <w:r>
        <w:rPr>
          <w:rFonts w:hint="eastAsia" w:asciiTheme="minorEastAsia" w:hAnsiTheme="minorEastAsia"/>
          <w:highlight w:val="none"/>
        </w:rPr>
        <w:t>投标人须知</w:t>
      </w:r>
      <w:r>
        <w:tab/>
      </w:r>
      <w:r>
        <w:fldChar w:fldCharType="begin"/>
      </w:r>
      <w:r>
        <w:instrText xml:space="preserve"> PAGEREF _Toc20916 \h </w:instrText>
      </w:r>
      <w:r>
        <w:fldChar w:fldCharType="separate"/>
      </w:r>
      <w:r>
        <w:t>7</w:t>
      </w:r>
      <w:r>
        <w:fldChar w:fldCharType="end"/>
      </w:r>
      <w:r>
        <w:rPr>
          <w:highlight w:val="none"/>
        </w:rPr>
        <w:fldChar w:fldCharType="end"/>
      </w:r>
    </w:p>
    <w:p>
      <w:pPr>
        <w:pStyle w:val="23"/>
        <w:tabs>
          <w:tab w:val="right" w:leader="dot" w:pos="8306"/>
        </w:tabs>
      </w:pPr>
      <w:r>
        <w:rPr>
          <w:highlight w:val="none"/>
        </w:rPr>
        <w:fldChar w:fldCharType="begin"/>
      </w:r>
      <w:r>
        <w:rPr>
          <w:highlight w:val="none"/>
        </w:rPr>
        <w:instrText xml:space="preserve"> HYPERLINK \l _Toc1031 </w:instrText>
      </w:r>
      <w:r>
        <w:rPr>
          <w:highlight w:val="none"/>
        </w:rPr>
        <w:fldChar w:fldCharType="separate"/>
      </w:r>
      <w:r>
        <w:rPr>
          <w:rFonts w:hint="eastAsia" w:asciiTheme="minorEastAsia" w:hAnsiTheme="minorEastAsia" w:eastAsiaTheme="minorEastAsia"/>
          <w:szCs w:val="28"/>
          <w:highlight w:val="none"/>
        </w:rPr>
        <w:t>投标人须知前附表</w:t>
      </w:r>
      <w:r>
        <w:tab/>
      </w:r>
      <w:r>
        <w:fldChar w:fldCharType="begin"/>
      </w:r>
      <w:r>
        <w:instrText xml:space="preserve"> PAGEREF _Toc1031 \h </w:instrText>
      </w:r>
      <w:r>
        <w:fldChar w:fldCharType="separate"/>
      </w:r>
      <w:r>
        <w:t>7</w:t>
      </w:r>
      <w:r>
        <w:fldChar w:fldCharType="end"/>
      </w:r>
      <w:r>
        <w:rPr>
          <w:highlight w:val="none"/>
        </w:rPr>
        <w:fldChar w:fldCharType="end"/>
      </w:r>
    </w:p>
    <w:p>
      <w:pPr>
        <w:pStyle w:val="23"/>
        <w:tabs>
          <w:tab w:val="right" w:leader="dot" w:pos="8306"/>
        </w:tabs>
      </w:pPr>
      <w:r>
        <w:rPr>
          <w:highlight w:val="none"/>
        </w:rPr>
        <w:fldChar w:fldCharType="begin"/>
      </w:r>
      <w:r>
        <w:rPr>
          <w:highlight w:val="none"/>
        </w:rPr>
        <w:instrText xml:space="preserve"> HYPERLINK \l _Toc2729 </w:instrText>
      </w:r>
      <w:r>
        <w:rPr>
          <w:highlight w:val="none"/>
        </w:rPr>
        <w:fldChar w:fldCharType="separate"/>
      </w:r>
      <w:r>
        <w:rPr>
          <w:rFonts w:hint="eastAsia" w:asciiTheme="minorEastAsia" w:hAnsiTheme="minorEastAsia" w:eastAsiaTheme="minorEastAsia"/>
          <w:highlight w:val="none"/>
        </w:rPr>
        <w:t>投标人须知</w:t>
      </w:r>
      <w:r>
        <w:tab/>
      </w:r>
      <w:r>
        <w:fldChar w:fldCharType="begin"/>
      </w:r>
      <w:r>
        <w:instrText xml:space="preserve"> PAGEREF _Toc2729 \h </w:instrText>
      </w:r>
      <w:r>
        <w:fldChar w:fldCharType="separate"/>
      </w:r>
      <w:r>
        <w:t>12</w:t>
      </w:r>
      <w:r>
        <w:fldChar w:fldCharType="end"/>
      </w:r>
      <w:r>
        <w:rPr>
          <w:highlight w:val="none"/>
        </w:rPr>
        <w:fldChar w:fldCharType="end"/>
      </w:r>
    </w:p>
    <w:p>
      <w:pPr>
        <w:pStyle w:val="15"/>
        <w:tabs>
          <w:tab w:val="right" w:leader="dot" w:pos="8306"/>
        </w:tabs>
      </w:pPr>
      <w:r>
        <w:rPr>
          <w:highlight w:val="none"/>
        </w:rPr>
        <w:fldChar w:fldCharType="begin"/>
      </w:r>
      <w:r>
        <w:rPr>
          <w:highlight w:val="none"/>
        </w:rPr>
        <w:instrText xml:space="preserve"> HYPERLINK \l _Toc31650 </w:instrText>
      </w:r>
      <w:r>
        <w:rPr>
          <w:highlight w:val="none"/>
        </w:rPr>
        <w:fldChar w:fldCharType="separate"/>
      </w:r>
      <w:r>
        <w:rPr>
          <w:rFonts w:hint="eastAsia"/>
          <w:highlight w:val="none"/>
        </w:rPr>
        <w:t>1.总则</w:t>
      </w:r>
      <w:r>
        <w:tab/>
      </w:r>
      <w:r>
        <w:fldChar w:fldCharType="begin"/>
      </w:r>
      <w:r>
        <w:instrText xml:space="preserve"> PAGEREF _Toc31650 \h </w:instrText>
      </w:r>
      <w:r>
        <w:fldChar w:fldCharType="separate"/>
      </w:r>
      <w:r>
        <w:t>12</w:t>
      </w:r>
      <w:r>
        <w:fldChar w:fldCharType="end"/>
      </w:r>
      <w:r>
        <w:rPr>
          <w:highlight w:val="none"/>
        </w:rPr>
        <w:fldChar w:fldCharType="end"/>
      </w:r>
    </w:p>
    <w:p>
      <w:pPr>
        <w:pStyle w:val="15"/>
        <w:tabs>
          <w:tab w:val="right" w:leader="dot" w:pos="8306"/>
        </w:tabs>
      </w:pPr>
      <w:r>
        <w:rPr>
          <w:highlight w:val="none"/>
        </w:rPr>
        <w:fldChar w:fldCharType="begin"/>
      </w:r>
      <w:r>
        <w:rPr>
          <w:highlight w:val="none"/>
        </w:rPr>
        <w:instrText xml:space="preserve"> HYPERLINK \l _Toc16655 </w:instrText>
      </w:r>
      <w:r>
        <w:rPr>
          <w:highlight w:val="none"/>
        </w:rPr>
        <w:fldChar w:fldCharType="separate"/>
      </w:r>
      <w:r>
        <w:rPr>
          <w:rFonts w:hint="eastAsia"/>
          <w:highlight w:val="none"/>
        </w:rPr>
        <w:t>2.招标文件</w:t>
      </w:r>
      <w:r>
        <w:tab/>
      </w:r>
      <w:r>
        <w:fldChar w:fldCharType="begin"/>
      </w:r>
      <w:r>
        <w:instrText xml:space="preserve"> PAGEREF _Toc16655 \h </w:instrText>
      </w:r>
      <w:r>
        <w:fldChar w:fldCharType="separate"/>
      </w:r>
      <w:r>
        <w:t>13</w:t>
      </w:r>
      <w:r>
        <w:fldChar w:fldCharType="end"/>
      </w:r>
      <w:r>
        <w:rPr>
          <w:highlight w:val="none"/>
        </w:rPr>
        <w:fldChar w:fldCharType="end"/>
      </w:r>
    </w:p>
    <w:p>
      <w:pPr>
        <w:pStyle w:val="15"/>
        <w:tabs>
          <w:tab w:val="right" w:leader="dot" w:pos="8306"/>
        </w:tabs>
      </w:pPr>
      <w:r>
        <w:rPr>
          <w:highlight w:val="none"/>
        </w:rPr>
        <w:fldChar w:fldCharType="begin"/>
      </w:r>
      <w:r>
        <w:rPr>
          <w:highlight w:val="none"/>
        </w:rPr>
        <w:instrText xml:space="preserve"> HYPERLINK \l _Toc29420 </w:instrText>
      </w:r>
      <w:r>
        <w:rPr>
          <w:highlight w:val="none"/>
        </w:rPr>
        <w:fldChar w:fldCharType="separate"/>
      </w:r>
      <w:r>
        <w:rPr>
          <w:rFonts w:hint="eastAsia"/>
          <w:highlight w:val="none"/>
        </w:rPr>
        <w:t>3.投标文件</w:t>
      </w:r>
      <w:r>
        <w:tab/>
      </w:r>
      <w:r>
        <w:fldChar w:fldCharType="begin"/>
      </w:r>
      <w:r>
        <w:instrText xml:space="preserve"> PAGEREF _Toc29420 \h </w:instrText>
      </w:r>
      <w:r>
        <w:fldChar w:fldCharType="separate"/>
      </w:r>
      <w:r>
        <w:t>14</w:t>
      </w:r>
      <w:r>
        <w:fldChar w:fldCharType="end"/>
      </w:r>
      <w:r>
        <w:rPr>
          <w:highlight w:val="none"/>
        </w:rPr>
        <w:fldChar w:fldCharType="end"/>
      </w:r>
    </w:p>
    <w:p>
      <w:pPr>
        <w:pStyle w:val="15"/>
        <w:tabs>
          <w:tab w:val="right" w:leader="dot" w:pos="8306"/>
        </w:tabs>
      </w:pPr>
      <w:r>
        <w:rPr>
          <w:highlight w:val="none"/>
        </w:rPr>
        <w:fldChar w:fldCharType="begin"/>
      </w:r>
      <w:r>
        <w:rPr>
          <w:highlight w:val="none"/>
        </w:rPr>
        <w:instrText xml:space="preserve"> HYPERLINK \l _Toc13654 </w:instrText>
      </w:r>
      <w:r>
        <w:rPr>
          <w:highlight w:val="none"/>
        </w:rPr>
        <w:fldChar w:fldCharType="separate"/>
      </w:r>
      <w:r>
        <w:rPr>
          <w:rFonts w:hint="eastAsia"/>
          <w:highlight w:val="none"/>
        </w:rPr>
        <w:t>4.投标</w:t>
      </w:r>
      <w:r>
        <w:tab/>
      </w:r>
      <w:r>
        <w:fldChar w:fldCharType="begin"/>
      </w:r>
      <w:r>
        <w:instrText xml:space="preserve"> PAGEREF _Toc13654 \h </w:instrText>
      </w:r>
      <w:r>
        <w:fldChar w:fldCharType="separate"/>
      </w:r>
      <w:r>
        <w:t>15</w:t>
      </w:r>
      <w:r>
        <w:fldChar w:fldCharType="end"/>
      </w:r>
      <w:r>
        <w:rPr>
          <w:highlight w:val="none"/>
        </w:rPr>
        <w:fldChar w:fldCharType="end"/>
      </w:r>
    </w:p>
    <w:p>
      <w:pPr>
        <w:pStyle w:val="15"/>
        <w:tabs>
          <w:tab w:val="right" w:leader="dot" w:pos="8306"/>
        </w:tabs>
      </w:pPr>
      <w:r>
        <w:rPr>
          <w:highlight w:val="none"/>
        </w:rPr>
        <w:fldChar w:fldCharType="begin"/>
      </w:r>
      <w:r>
        <w:rPr>
          <w:highlight w:val="none"/>
        </w:rPr>
        <w:instrText xml:space="preserve"> HYPERLINK \l _Toc2757 </w:instrText>
      </w:r>
      <w:r>
        <w:rPr>
          <w:highlight w:val="none"/>
        </w:rPr>
        <w:fldChar w:fldCharType="separate"/>
      </w:r>
      <w:r>
        <w:rPr>
          <w:rFonts w:hint="eastAsia"/>
          <w:highlight w:val="none"/>
        </w:rPr>
        <w:t>5. 开标</w:t>
      </w:r>
      <w:r>
        <w:tab/>
      </w:r>
      <w:r>
        <w:fldChar w:fldCharType="begin"/>
      </w:r>
      <w:r>
        <w:instrText xml:space="preserve"> PAGEREF _Toc2757 \h </w:instrText>
      </w:r>
      <w:r>
        <w:fldChar w:fldCharType="separate"/>
      </w:r>
      <w:r>
        <w:t>16</w:t>
      </w:r>
      <w:r>
        <w:fldChar w:fldCharType="end"/>
      </w:r>
      <w:r>
        <w:rPr>
          <w:highlight w:val="none"/>
        </w:rPr>
        <w:fldChar w:fldCharType="end"/>
      </w:r>
    </w:p>
    <w:p>
      <w:pPr>
        <w:pStyle w:val="15"/>
        <w:tabs>
          <w:tab w:val="right" w:leader="dot" w:pos="8306"/>
        </w:tabs>
      </w:pPr>
      <w:r>
        <w:rPr>
          <w:highlight w:val="none"/>
        </w:rPr>
        <w:fldChar w:fldCharType="begin"/>
      </w:r>
      <w:r>
        <w:rPr>
          <w:highlight w:val="none"/>
        </w:rPr>
        <w:instrText xml:space="preserve"> HYPERLINK \l _Toc1635 </w:instrText>
      </w:r>
      <w:r>
        <w:rPr>
          <w:highlight w:val="none"/>
        </w:rPr>
        <w:fldChar w:fldCharType="separate"/>
      </w:r>
      <w:r>
        <w:rPr>
          <w:rFonts w:hint="eastAsia"/>
          <w:highlight w:val="none"/>
        </w:rPr>
        <w:t>6.评标</w:t>
      </w:r>
      <w:r>
        <w:tab/>
      </w:r>
      <w:r>
        <w:fldChar w:fldCharType="begin"/>
      </w:r>
      <w:r>
        <w:instrText xml:space="preserve"> PAGEREF _Toc1635 \h </w:instrText>
      </w:r>
      <w:r>
        <w:fldChar w:fldCharType="separate"/>
      </w:r>
      <w:r>
        <w:t>17</w:t>
      </w:r>
      <w:r>
        <w:fldChar w:fldCharType="end"/>
      </w:r>
      <w:r>
        <w:rPr>
          <w:highlight w:val="none"/>
        </w:rPr>
        <w:fldChar w:fldCharType="end"/>
      </w:r>
    </w:p>
    <w:p>
      <w:pPr>
        <w:pStyle w:val="15"/>
        <w:tabs>
          <w:tab w:val="right" w:leader="dot" w:pos="8306"/>
        </w:tabs>
      </w:pPr>
      <w:r>
        <w:rPr>
          <w:highlight w:val="none"/>
        </w:rPr>
        <w:fldChar w:fldCharType="begin"/>
      </w:r>
      <w:r>
        <w:rPr>
          <w:highlight w:val="none"/>
        </w:rPr>
        <w:instrText xml:space="preserve"> HYPERLINK \l _Toc27123 </w:instrText>
      </w:r>
      <w:r>
        <w:rPr>
          <w:highlight w:val="none"/>
        </w:rPr>
        <w:fldChar w:fldCharType="separate"/>
      </w:r>
      <w:r>
        <w:rPr>
          <w:rFonts w:hint="eastAsia"/>
          <w:highlight w:val="none"/>
          <w:lang w:val="en-US" w:eastAsia="zh-CN"/>
        </w:rPr>
        <w:t>7.合同授予</w:t>
      </w:r>
      <w:r>
        <w:tab/>
      </w:r>
      <w:r>
        <w:fldChar w:fldCharType="begin"/>
      </w:r>
      <w:r>
        <w:instrText xml:space="preserve"> PAGEREF _Toc27123 \h </w:instrText>
      </w:r>
      <w:r>
        <w:fldChar w:fldCharType="separate"/>
      </w:r>
      <w:r>
        <w:t>18</w:t>
      </w:r>
      <w:r>
        <w:fldChar w:fldCharType="end"/>
      </w:r>
      <w:r>
        <w:rPr>
          <w:highlight w:val="none"/>
        </w:rPr>
        <w:fldChar w:fldCharType="end"/>
      </w:r>
    </w:p>
    <w:p>
      <w:pPr>
        <w:pStyle w:val="15"/>
        <w:tabs>
          <w:tab w:val="right" w:leader="dot" w:pos="8306"/>
        </w:tabs>
      </w:pPr>
      <w:r>
        <w:rPr>
          <w:highlight w:val="none"/>
        </w:rPr>
        <w:fldChar w:fldCharType="begin"/>
      </w:r>
      <w:r>
        <w:rPr>
          <w:highlight w:val="none"/>
        </w:rPr>
        <w:instrText xml:space="preserve"> HYPERLINK \l _Toc7543 </w:instrText>
      </w:r>
      <w:r>
        <w:rPr>
          <w:highlight w:val="none"/>
        </w:rPr>
        <w:fldChar w:fldCharType="separate"/>
      </w:r>
      <w:r>
        <w:rPr>
          <w:rFonts w:hint="eastAsia"/>
          <w:highlight w:val="none"/>
        </w:rPr>
        <w:t>8.  纪律和监督</w:t>
      </w:r>
      <w:r>
        <w:tab/>
      </w:r>
      <w:r>
        <w:fldChar w:fldCharType="begin"/>
      </w:r>
      <w:r>
        <w:instrText xml:space="preserve"> PAGEREF _Toc7543 \h </w:instrText>
      </w:r>
      <w:r>
        <w:fldChar w:fldCharType="separate"/>
      </w:r>
      <w:r>
        <w:t>20</w:t>
      </w:r>
      <w:r>
        <w:fldChar w:fldCharType="end"/>
      </w:r>
      <w:r>
        <w:rPr>
          <w:highlight w:val="none"/>
        </w:rPr>
        <w:fldChar w:fldCharType="end"/>
      </w:r>
    </w:p>
    <w:p>
      <w:pPr>
        <w:pStyle w:val="15"/>
        <w:tabs>
          <w:tab w:val="right" w:leader="dot" w:pos="8306"/>
        </w:tabs>
      </w:pPr>
      <w:r>
        <w:rPr>
          <w:highlight w:val="none"/>
        </w:rPr>
        <w:fldChar w:fldCharType="begin"/>
      </w:r>
      <w:r>
        <w:rPr>
          <w:highlight w:val="none"/>
        </w:rPr>
        <w:instrText xml:space="preserve"> HYPERLINK \l _Toc1026 </w:instrText>
      </w:r>
      <w:r>
        <w:rPr>
          <w:highlight w:val="none"/>
        </w:rPr>
        <w:fldChar w:fldCharType="separate"/>
      </w:r>
      <w:r>
        <w:rPr>
          <w:rFonts w:hint="eastAsia"/>
          <w:highlight w:val="none"/>
        </w:rPr>
        <w:t>9. 需要补充的其他内容</w:t>
      </w:r>
      <w:r>
        <w:tab/>
      </w:r>
      <w:r>
        <w:fldChar w:fldCharType="begin"/>
      </w:r>
      <w:r>
        <w:instrText xml:space="preserve"> PAGEREF _Toc1026 \h </w:instrText>
      </w:r>
      <w:r>
        <w:fldChar w:fldCharType="separate"/>
      </w:r>
      <w:r>
        <w:t>20</w:t>
      </w:r>
      <w:r>
        <w:fldChar w:fldCharType="end"/>
      </w:r>
      <w:r>
        <w:rPr>
          <w:highlight w:val="none"/>
        </w:rPr>
        <w:fldChar w:fldCharType="end"/>
      </w:r>
    </w:p>
    <w:p>
      <w:pPr>
        <w:pStyle w:val="15"/>
        <w:tabs>
          <w:tab w:val="right" w:leader="dot" w:pos="8306"/>
        </w:tabs>
      </w:pPr>
      <w:r>
        <w:rPr>
          <w:highlight w:val="none"/>
        </w:rPr>
        <w:fldChar w:fldCharType="begin"/>
      </w:r>
      <w:r>
        <w:rPr>
          <w:highlight w:val="none"/>
        </w:rPr>
        <w:instrText xml:space="preserve"> HYPERLINK \l _Toc14863 </w:instrText>
      </w:r>
      <w:r>
        <w:rPr>
          <w:highlight w:val="none"/>
        </w:rPr>
        <w:fldChar w:fldCharType="separate"/>
      </w:r>
      <w:r>
        <w:rPr>
          <w:rFonts w:hint="eastAsia"/>
          <w:highlight w:val="none"/>
        </w:rPr>
        <w:t>附件：质疑函格式（统一格式，需提供原件）</w:t>
      </w:r>
      <w:r>
        <w:tab/>
      </w:r>
      <w:r>
        <w:fldChar w:fldCharType="begin"/>
      </w:r>
      <w:r>
        <w:instrText xml:space="preserve"> PAGEREF _Toc14863 \h </w:instrText>
      </w:r>
      <w:r>
        <w:fldChar w:fldCharType="separate"/>
      </w:r>
      <w:r>
        <w:t>21</w:t>
      </w:r>
      <w:r>
        <w:fldChar w:fldCharType="end"/>
      </w:r>
      <w:r>
        <w:rPr>
          <w:highlight w:val="none"/>
        </w:rPr>
        <w:fldChar w:fldCharType="end"/>
      </w:r>
    </w:p>
    <w:p>
      <w:pPr>
        <w:pStyle w:val="21"/>
        <w:tabs>
          <w:tab w:val="right" w:leader="dot" w:pos="8306"/>
        </w:tabs>
      </w:pPr>
      <w:r>
        <w:rPr>
          <w:highlight w:val="none"/>
        </w:rPr>
        <w:fldChar w:fldCharType="begin"/>
      </w:r>
      <w:r>
        <w:rPr>
          <w:highlight w:val="none"/>
        </w:rPr>
        <w:instrText xml:space="preserve"> HYPERLINK \l _Toc21522 </w:instrText>
      </w:r>
      <w:r>
        <w:rPr>
          <w:highlight w:val="none"/>
        </w:rPr>
        <w:fldChar w:fldCharType="separate"/>
      </w:r>
      <w:r>
        <w:rPr>
          <w:rFonts w:hint="default" w:asciiTheme="minorEastAsia" w:hAnsiTheme="minorEastAsia"/>
        </w:rPr>
        <w:t xml:space="preserve">第三章 </w:t>
      </w:r>
      <w:r>
        <w:rPr>
          <w:rFonts w:hint="eastAsia" w:asciiTheme="minorEastAsia" w:hAnsiTheme="minorEastAsia"/>
          <w:highlight w:val="none"/>
          <w:lang w:eastAsia="zh-CN"/>
        </w:rPr>
        <w:t>评标办法</w:t>
      </w:r>
      <w:r>
        <w:tab/>
      </w:r>
      <w:r>
        <w:fldChar w:fldCharType="begin"/>
      </w:r>
      <w:r>
        <w:instrText xml:space="preserve"> PAGEREF _Toc21522 \h </w:instrText>
      </w:r>
      <w:r>
        <w:fldChar w:fldCharType="separate"/>
      </w:r>
      <w:r>
        <w:t>23</w:t>
      </w:r>
      <w:r>
        <w:fldChar w:fldCharType="end"/>
      </w:r>
      <w:r>
        <w:rPr>
          <w:highlight w:val="none"/>
        </w:rPr>
        <w:fldChar w:fldCharType="end"/>
      </w:r>
    </w:p>
    <w:p>
      <w:pPr>
        <w:pStyle w:val="15"/>
        <w:tabs>
          <w:tab w:val="right" w:leader="dot" w:pos="8306"/>
        </w:tabs>
      </w:pPr>
      <w:r>
        <w:rPr>
          <w:highlight w:val="none"/>
        </w:rPr>
        <w:fldChar w:fldCharType="begin"/>
      </w:r>
      <w:r>
        <w:rPr>
          <w:highlight w:val="none"/>
        </w:rPr>
        <w:instrText xml:space="preserve"> HYPERLINK \l _Toc9720 </w:instrText>
      </w:r>
      <w:r>
        <w:rPr>
          <w:highlight w:val="none"/>
        </w:rPr>
        <w:fldChar w:fldCharType="separate"/>
      </w:r>
      <w:r>
        <w:rPr>
          <w:rFonts w:hint="eastAsia" w:asciiTheme="minorEastAsia" w:hAnsiTheme="minorEastAsia"/>
          <w:highlight w:val="none"/>
        </w:rPr>
        <w:t>1.</w:t>
      </w:r>
      <w:r>
        <w:rPr>
          <w:rFonts w:asciiTheme="minorEastAsia" w:hAnsiTheme="minorEastAsia"/>
          <w:highlight w:val="none"/>
        </w:rPr>
        <w:t>评标依据</w:t>
      </w:r>
      <w:r>
        <w:tab/>
      </w:r>
      <w:r>
        <w:fldChar w:fldCharType="begin"/>
      </w:r>
      <w:r>
        <w:instrText xml:space="preserve"> PAGEREF _Toc9720 \h </w:instrText>
      </w:r>
      <w:r>
        <w:fldChar w:fldCharType="separate"/>
      </w:r>
      <w:r>
        <w:t>28</w:t>
      </w:r>
      <w:r>
        <w:fldChar w:fldCharType="end"/>
      </w:r>
      <w:r>
        <w:rPr>
          <w:highlight w:val="none"/>
        </w:rPr>
        <w:fldChar w:fldCharType="end"/>
      </w:r>
    </w:p>
    <w:p>
      <w:pPr>
        <w:pStyle w:val="15"/>
        <w:tabs>
          <w:tab w:val="right" w:leader="dot" w:pos="8306"/>
        </w:tabs>
      </w:pPr>
      <w:r>
        <w:rPr>
          <w:highlight w:val="none"/>
        </w:rPr>
        <w:fldChar w:fldCharType="begin"/>
      </w:r>
      <w:r>
        <w:rPr>
          <w:highlight w:val="none"/>
        </w:rPr>
        <w:instrText xml:space="preserve"> HYPERLINK \l _Toc4899 </w:instrText>
      </w:r>
      <w:r>
        <w:rPr>
          <w:highlight w:val="none"/>
        </w:rPr>
        <w:fldChar w:fldCharType="separate"/>
      </w:r>
      <w:r>
        <w:rPr>
          <w:rFonts w:asciiTheme="minorEastAsia" w:hAnsiTheme="minorEastAsia"/>
          <w:highlight w:val="none"/>
        </w:rPr>
        <w:t>2.评标委员会</w:t>
      </w:r>
      <w:r>
        <w:tab/>
      </w:r>
      <w:r>
        <w:fldChar w:fldCharType="begin"/>
      </w:r>
      <w:r>
        <w:instrText xml:space="preserve"> PAGEREF _Toc4899 \h </w:instrText>
      </w:r>
      <w:r>
        <w:fldChar w:fldCharType="separate"/>
      </w:r>
      <w:r>
        <w:t>28</w:t>
      </w:r>
      <w:r>
        <w:fldChar w:fldCharType="end"/>
      </w:r>
      <w:r>
        <w:rPr>
          <w:highlight w:val="none"/>
        </w:rPr>
        <w:fldChar w:fldCharType="end"/>
      </w:r>
    </w:p>
    <w:p>
      <w:pPr>
        <w:pStyle w:val="15"/>
        <w:tabs>
          <w:tab w:val="right" w:leader="dot" w:pos="8306"/>
        </w:tabs>
      </w:pPr>
      <w:r>
        <w:rPr>
          <w:highlight w:val="none"/>
        </w:rPr>
        <w:fldChar w:fldCharType="begin"/>
      </w:r>
      <w:r>
        <w:rPr>
          <w:highlight w:val="none"/>
        </w:rPr>
        <w:instrText xml:space="preserve"> HYPERLINK \l _Toc6908 </w:instrText>
      </w:r>
      <w:r>
        <w:rPr>
          <w:highlight w:val="none"/>
        </w:rPr>
        <w:fldChar w:fldCharType="separate"/>
      </w:r>
      <w:r>
        <w:rPr>
          <w:rFonts w:hint="eastAsia" w:asciiTheme="minorEastAsia" w:hAnsiTheme="minorEastAsia"/>
          <w:highlight w:val="none"/>
        </w:rPr>
        <w:t>3</w:t>
      </w:r>
      <w:r>
        <w:rPr>
          <w:rFonts w:asciiTheme="minorEastAsia" w:hAnsiTheme="minorEastAsia"/>
          <w:highlight w:val="none"/>
        </w:rPr>
        <w:t>.</w:t>
      </w:r>
      <w:r>
        <w:rPr>
          <w:rFonts w:hint="eastAsia" w:asciiTheme="minorEastAsia" w:hAnsiTheme="minorEastAsia"/>
          <w:highlight w:val="none"/>
        </w:rPr>
        <w:t>评标方法与标准</w:t>
      </w:r>
      <w:r>
        <w:tab/>
      </w:r>
      <w:r>
        <w:fldChar w:fldCharType="begin"/>
      </w:r>
      <w:r>
        <w:instrText xml:space="preserve"> PAGEREF _Toc6908 \h </w:instrText>
      </w:r>
      <w:r>
        <w:fldChar w:fldCharType="separate"/>
      </w:r>
      <w:r>
        <w:t>28</w:t>
      </w:r>
      <w:r>
        <w:fldChar w:fldCharType="end"/>
      </w:r>
      <w:r>
        <w:rPr>
          <w:highlight w:val="none"/>
        </w:rPr>
        <w:fldChar w:fldCharType="end"/>
      </w:r>
    </w:p>
    <w:p>
      <w:pPr>
        <w:pStyle w:val="21"/>
        <w:tabs>
          <w:tab w:val="right" w:leader="dot" w:pos="8306"/>
        </w:tabs>
      </w:pPr>
      <w:r>
        <w:rPr>
          <w:highlight w:val="none"/>
        </w:rPr>
        <w:fldChar w:fldCharType="begin"/>
      </w:r>
      <w:r>
        <w:rPr>
          <w:highlight w:val="none"/>
        </w:rPr>
        <w:instrText xml:space="preserve"> HYPERLINK \l _Toc28056 </w:instrText>
      </w:r>
      <w:r>
        <w:rPr>
          <w:highlight w:val="none"/>
        </w:rPr>
        <w:fldChar w:fldCharType="separate"/>
      </w:r>
      <w:r>
        <w:rPr>
          <w:rFonts w:hint="default" w:asciiTheme="minorEastAsia" w:hAnsiTheme="minorEastAsia"/>
          <w:lang w:eastAsia="zh-CN"/>
        </w:rPr>
        <w:t xml:space="preserve">第四章 </w:t>
      </w:r>
      <w:r>
        <w:rPr>
          <w:rFonts w:hint="eastAsia" w:asciiTheme="minorEastAsia" w:hAnsiTheme="minorEastAsia"/>
          <w:highlight w:val="none"/>
          <w:lang w:eastAsia="zh-CN"/>
        </w:rPr>
        <w:t>合同格式</w:t>
      </w:r>
      <w:r>
        <w:tab/>
      </w:r>
      <w:r>
        <w:fldChar w:fldCharType="begin"/>
      </w:r>
      <w:r>
        <w:instrText xml:space="preserve"> PAGEREF _Toc28056 \h </w:instrText>
      </w:r>
      <w:r>
        <w:fldChar w:fldCharType="separate"/>
      </w:r>
      <w:r>
        <w:t>31</w:t>
      </w:r>
      <w:r>
        <w:fldChar w:fldCharType="end"/>
      </w:r>
      <w:r>
        <w:rPr>
          <w:highlight w:val="none"/>
        </w:rPr>
        <w:fldChar w:fldCharType="end"/>
      </w:r>
    </w:p>
    <w:p>
      <w:pPr>
        <w:pStyle w:val="21"/>
        <w:tabs>
          <w:tab w:val="right" w:leader="dot" w:pos="8306"/>
        </w:tabs>
      </w:pPr>
      <w:r>
        <w:rPr>
          <w:highlight w:val="none"/>
        </w:rPr>
        <w:fldChar w:fldCharType="begin"/>
      </w:r>
      <w:r>
        <w:rPr>
          <w:highlight w:val="none"/>
        </w:rPr>
        <w:instrText xml:space="preserve"> HYPERLINK \l _Toc28349 </w:instrText>
      </w:r>
      <w:r>
        <w:rPr>
          <w:highlight w:val="none"/>
        </w:rPr>
        <w:fldChar w:fldCharType="separate"/>
      </w:r>
      <w:r>
        <w:rPr>
          <w:rFonts w:hint="default" w:asciiTheme="minorEastAsia" w:hAnsiTheme="minorEastAsia"/>
          <w:lang w:eastAsia="zh-CN"/>
        </w:rPr>
        <w:t xml:space="preserve">第五章 </w:t>
      </w:r>
      <w:r>
        <w:rPr>
          <w:rFonts w:hint="eastAsia" w:asciiTheme="minorEastAsia" w:hAnsiTheme="minorEastAsia"/>
          <w:highlight w:val="none"/>
          <w:lang w:eastAsia="zh-CN"/>
        </w:rPr>
        <w:t>投标文件格式</w:t>
      </w:r>
      <w:r>
        <w:tab/>
      </w:r>
      <w:r>
        <w:fldChar w:fldCharType="begin"/>
      </w:r>
      <w:r>
        <w:instrText xml:space="preserve"> PAGEREF _Toc28349 \h </w:instrText>
      </w:r>
      <w:r>
        <w:fldChar w:fldCharType="separate"/>
      </w:r>
      <w:r>
        <w:t>38</w:t>
      </w:r>
      <w:r>
        <w:fldChar w:fldCharType="end"/>
      </w:r>
      <w:r>
        <w:rPr>
          <w:highlight w:val="none"/>
        </w:rPr>
        <w:fldChar w:fldCharType="end"/>
      </w:r>
    </w:p>
    <w:p>
      <w:pPr>
        <w:pStyle w:val="23"/>
        <w:tabs>
          <w:tab w:val="right" w:leader="dot" w:pos="8306"/>
        </w:tabs>
      </w:pPr>
      <w:r>
        <w:rPr>
          <w:highlight w:val="none"/>
        </w:rPr>
        <w:fldChar w:fldCharType="begin"/>
      </w:r>
      <w:r>
        <w:rPr>
          <w:highlight w:val="none"/>
        </w:rPr>
        <w:instrText xml:space="preserve"> HYPERLINK \l _Toc6672 </w:instrText>
      </w:r>
      <w:r>
        <w:rPr>
          <w:highlight w:val="none"/>
        </w:rPr>
        <w:fldChar w:fldCharType="separate"/>
      </w:r>
      <w:r>
        <w:rPr>
          <w:rFonts w:hint="eastAsia"/>
          <w:highlight w:val="none"/>
        </w:rPr>
        <w:t>第一部分资格证明文件</w:t>
      </w:r>
      <w:r>
        <w:tab/>
      </w:r>
      <w:r>
        <w:fldChar w:fldCharType="begin"/>
      </w:r>
      <w:r>
        <w:instrText xml:space="preserve"> PAGEREF _Toc6672 \h </w:instrText>
      </w:r>
      <w:r>
        <w:fldChar w:fldCharType="separate"/>
      </w:r>
      <w:r>
        <w:t>39</w:t>
      </w:r>
      <w:r>
        <w:fldChar w:fldCharType="end"/>
      </w:r>
      <w:r>
        <w:rPr>
          <w:highlight w:val="none"/>
        </w:rPr>
        <w:fldChar w:fldCharType="end"/>
      </w:r>
    </w:p>
    <w:p>
      <w:pPr>
        <w:pStyle w:val="15"/>
        <w:tabs>
          <w:tab w:val="right" w:leader="dot" w:pos="8306"/>
        </w:tabs>
      </w:pPr>
      <w:r>
        <w:rPr>
          <w:highlight w:val="none"/>
        </w:rPr>
        <w:fldChar w:fldCharType="begin"/>
      </w:r>
      <w:r>
        <w:rPr>
          <w:highlight w:val="none"/>
        </w:rPr>
        <w:instrText xml:space="preserve"> HYPERLINK \l _Toc32455 </w:instrText>
      </w:r>
      <w:r>
        <w:rPr>
          <w:highlight w:val="none"/>
        </w:rPr>
        <w:fldChar w:fldCharType="separate"/>
      </w:r>
      <w:r>
        <w:rPr>
          <w:rFonts w:hint="eastAsia"/>
          <w:highlight w:val="none"/>
        </w:rPr>
        <w:t>一、法定代表人授权委托书</w:t>
      </w:r>
      <w:r>
        <w:tab/>
      </w:r>
      <w:r>
        <w:fldChar w:fldCharType="begin"/>
      </w:r>
      <w:r>
        <w:instrText xml:space="preserve"> PAGEREF _Toc32455 \h </w:instrText>
      </w:r>
      <w:r>
        <w:fldChar w:fldCharType="separate"/>
      </w:r>
      <w:r>
        <w:t>40</w:t>
      </w:r>
      <w:r>
        <w:fldChar w:fldCharType="end"/>
      </w:r>
      <w:r>
        <w:rPr>
          <w:highlight w:val="none"/>
        </w:rPr>
        <w:fldChar w:fldCharType="end"/>
      </w:r>
    </w:p>
    <w:p>
      <w:pPr>
        <w:pStyle w:val="15"/>
        <w:tabs>
          <w:tab w:val="right" w:leader="dot" w:pos="8306"/>
        </w:tabs>
      </w:pPr>
      <w:r>
        <w:rPr>
          <w:highlight w:val="none"/>
        </w:rPr>
        <w:fldChar w:fldCharType="begin"/>
      </w:r>
      <w:r>
        <w:rPr>
          <w:highlight w:val="none"/>
        </w:rPr>
        <w:instrText xml:space="preserve"> HYPERLINK \l _Toc961 </w:instrText>
      </w:r>
      <w:r>
        <w:rPr>
          <w:highlight w:val="none"/>
        </w:rPr>
        <w:fldChar w:fldCharType="separate"/>
      </w:r>
      <w:r>
        <w:rPr>
          <w:rFonts w:hint="eastAsia"/>
          <w:highlight w:val="none"/>
        </w:rPr>
        <w:t>二、资格承诺声明函</w:t>
      </w:r>
      <w:r>
        <w:tab/>
      </w:r>
      <w:r>
        <w:fldChar w:fldCharType="begin"/>
      </w:r>
      <w:r>
        <w:instrText xml:space="preserve"> PAGEREF _Toc961 \h </w:instrText>
      </w:r>
      <w:r>
        <w:fldChar w:fldCharType="separate"/>
      </w:r>
      <w:r>
        <w:t>41</w:t>
      </w:r>
      <w:r>
        <w:fldChar w:fldCharType="end"/>
      </w:r>
      <w:r>
        <w:rPr>
          <w:highlight w:val="none"/>
        </w:rPr>
        <w:fldChar w:fldCharType="end"/>
      </w:r>
    </w:p>
    <w:p>
      <w:pPr>
        <w:pStyle w:val="15"/>
        <w:tabs>
          <w:tab w:val="right" w:leader="dot" w:pos="8306"/>
        </w:tabs>
      </w:pPr>
      <w:r>
        <w:rPr>
          <w:highlight w:val="none"/>
        </w:rPr>
        <w:fldChar w:fldCharType="begin"/>
      </w:r>
      <w:r>
        <w:rPr>
          <w:highlight w:val="none"/>
        </w:rPr>
        <w:instrText xml:space="preserve"> HYPERLINK \l _Toc26083 </w:instrText>
      </w:r>
      <w:r>
        <w:rPr>
          <w:highlight w:val="none"/>
        </w:rPr>
        <w:fldChar w:fldCharType="separate"/>
      </w:r>
      <w:r>
        <w:rPr>
          <w:rFonts w:hint="eastAsia"/>
          <w:highlight w:val="none"/>
          <w:lang w:val="en-US" w:eastAsia="zh-CN"/>
        </w:rPr>
        <w:t>三、</w:t>
      </w:r>
      <w:r>
        <w:rPr>
          <w:rFonts w:hint="eastAsia"/>
          <w:highlight w:val="none"/>
        </w:rPr>
        <w:t>信用记录查询</w:t>
      </w:r>
      <w:r>
        <w:tab/>
      </w:r>
      <w:r>
        <w:fldChar w:fldCharType="begin"/>
      </w:r>
      <w:r>
        <w:instrText xml:space="preserve"> PAGEREF _Toc26083 \h </w:instrText>
      </w:r>
      <w:r>
        <w:fldChar w:fldCharType="separate"/>
      </w:r>
      <w:r>
        <w:t>42</w:t>
      </w:r>
      <w:r>
        <w:fldChar w:fldCharType="end"/>
      </w:r>
      <w:r>
        <w:rPr>
          <w:highlight w:val="none"/>
        </w:rPr>
        <w:fldChar w:fldCharType="end"/>
      </w:r>
    </w:p>
    <w:p>
      <w:pPr>
        <w:pStyle w:val="15"/>
        <w:tabs>
          <w:tab w:val="right" w:leader="dot" w:pos="8306"/>
        </w:tabs>
      </w:pPr>
      <w:r>
        <w:rPr>
          <w:highlight w:val="none"/>
        </w:rPr>
        <w:fldChar w:fldCharType="begin"/>
      </w:r>
      <w:r>
        <w:rPr>
          <w:highlight w:val="none"/>
        </w:rPr>
        <w:instrText xml:space="preserve"> HYPERLINK \l _Toc3325 </w:instrText>
      </w:r>
      <w:r>
        <w:rPr>
          <w:highlight w:val="none"/>
        </w:rPr>
        <w:fldChar w:fldCharType="separate"/>
      </w:r>
      <w:r>
        <w:rPr>
          <w:rFonts w:hint="eastAsia"/>
          <w:highlight w:val="none"/>
          <w:lang w:val="en-US" w:eastAsia="zh-CN"/>
        </w:rPr>
        <w:t>四</w:t>
      </w:r>
      <w:r>
        <w:rPr>
          <w:rFonts w:hint="eastAsia"/>
          <w:highlight w:val="none"/>
        </w:rPr>
        <w:t>、单位负责人为同一人或者存在直接控股、管理关系的不同投标人，不得参加同一合同项下的政府采购活动声明函</w:t>
      </w:r>
      <w:r>
        <w:tab/>
      </w:r>
      <w:r>
        <w:fldChar w:fldCharType="begin"/>
      </w:r>
      <w:r>
        <w:instrText xml:space="preserve"> PAGEREF _Toc3325 \h </w:instrText>
      </w:r>
      <w:r>
        <w:fldChar w:fldCharType="separate"/>
      </w:r>
      <w:r>
        <w:t>43</w:t>
      </w:r>
      <w:r>
        <w:fldChar w:fldCharType="end"/>
      </w:r>
      <w:r>
        <w:rPr>
          <w:highlight w:val="none"/>
        </w:rPr>
        <w:fldChar w:fldCharType="end"/>
      </w:r>
    </w:p>
    <w:p>
      <w:pPr>
        <w:pStyle w:val="15"/>
        <w:tabs>
          <w:tab w:val="right" w:leader="dot" w:pos="8306"/>
        </w:tabs>
      </w:pPr>
      <w:r>
        <w:rPr>
          <w:highlight w:val="none"/>
        </w:rPr>
        <w:fldChar w:fldCharType="begin"/>
      </w:r>
      <w:r>
        <w:rPr>
          <w:highlight w:val="none"/>
        </w:rPr>
        <w:instrText xml:space="preserve"> HYPERLINK \l _Toc3362 </w:instrText>
      </w:r>
      <w:r>
        <w:rPr>
          <w:highlight w:val="none"/>
        </w:rPr>
        <w:fldChar w:fldCharType="separate"/>
      </w:r>
      <w:r>
        <w:rPr>
          <w:rFonts w:hint="eastAsia"/>
          <w:highlight w:val="none"/>
          <w:lang w:val="en-US" w:eastAsia="zh-CN"/>
        </w:rPr>
        <w:t>五、反商业贿赂承诺书</w:t>
      </w:r>
      <w:r>
        <w:tab/>
      </w:r>
      <w:r>
        <w:fldChar w:fldCharType="begin"/>
      </w:r>
      <w:r>
        <w:instrText xml:space="preserve"> PAGEREF _Toc3362 \h </w:instrText>
      </w:r>
      <w:r>
        <w:fldChar w:fldCharType="separate"/>
      </w:r>
      <w:r>
        <w:t>44</w:t>
      </w:r>
      <w:r>
        <w:fldChar w:fldCharType="end"/>
      </w:r>
      <w:r>
        <w:rPr>
          <w:highlight w:val="none"/>
        </w:rPr>
        <w:fldChar w:fldCharType="end"/>
      </w:r>
    </w:p>
    <w:p>
      <w:pPr>
        <w:pStyle w:val="23"/>
        <w:tabs>
          <w:tab w:val="right" w:leader="dot" w:pos="8306"/>
        </w:tabs>
      </w:pPr>
      <w:r>
        <w:rPr>
          <w:highlight w:val="none"/>
        </w:rPr>
        <w:fldChar w:fldCharType="begin"/>
      </w:r>
      <w:r>
        <w:rPr>
          <w:highlight w:val="none"/>
        </w:rPr>
        <w:instrText xml:space="preserve"> HYPERLINK \l _Toc21128 </w:instrText>
      </w:r>
      <w:r>
        <w:rPr>
          <w:highlight w:val="none"/>
        </w:rPr>
        <w:fldChar w:fldCharType="separate"/>
      </w:r>
      <w:r>
        <w:rPr>
          <w:rFonts w:hint="eastAsia"/>
          <w:highlight w:val="none"/>
        </w:rPr>
        <w:t>第二部分商务、技术文件</w:t>
      </w:r>
      <w:r>
        <w:tab/>
      </w:r>
      <w:r>
        <w:fldChar w:fldCharType="begin"/>
      </w:r>
      <w:r>
        <w:instrText xml:space="preserve"> PAGEREF _Toc21128 \h </w:instrText>
      </w:r>
      <w:r>
        <w:fldChar w:fldCharType="separate"/>
      </w:r>
      <w:r>
        <w:t>45</w:t>
      </w:r>
      <w:r>
        <w:fldChar w:fldCharType="end"/>
      </w:r>
      <w:r>
        <w:rPr>
          <w:highlight w:val="none"/>
        </w:rPr>
        <w:fldChar w:fldCharType="end"/>
      </w:r>
    </w:p>
    <w:p>
      <w:pPr>
        <w:pStyle w:val="15"/>
        <w:tabs>
          <w:tab w:val="right" w:leader="dot" w:pos="8306"/>
        </w:tabs>
      </w:pPr>
      <w:r>
        <w:rPr>
          <w:highlight w:val="none"/>
        </w:rPr>
        <w:fldChar w:fldCharType="begin"/>
      </w:r>
      <w:r>
        <w:rPr>
          <w:highlight w:val="none"/>
        </w:rPr>
        <w:instrText xml:space="preserve"> HYPERLINK \l _Toc32328 </w:instrText>
      </w:r>
      <w:r>
        <w:rPr>
          <w:highlight w:val="none"/>
        </w:rPr>
        <w:fldChar w:fldCharType="separate"/>
      </w:r>
      <w:r>
        <w:rPr>
          <w:rFonts w:hint="eastAsia"/>
          <w:highlight w:val="none"/>
          <w:lang w:val="en-US" w:eastAsia="zh-CN"/>
        </w:rPr>
        <w:t>一、投标函</w:t>
      </w:r>
      <w:r>
        <w:tab/>
      </w:r>
      <w:r>
        <w:fldChar w:fldCharType="begin"/>
      </w:r>
      <w:r>
        <w:instrText xml:space="preserve"> PAGEREF _Toc32328 \h </w:instrText>
      </w:r>
      <w:r>
        <w:fldChar w:fldCharType="separate"/>
      </w:r>
      <w:r>
        <w:t>46</w:t>
      </w:r>
      <w:r>
        <w:fldChar w:fldCharType="end"/>
      </w:r>
      <w:r>
        <w:rPr>
          <w:highlight w:val="none"/>
        </w:rPr>
        <w:fldChar w:fldCharType="end"/>
      </w:r>
    </w:p>
    <w:p>
      <w:pPr>
        <w:pStyle w:val="15"/>
        <w:tabs>
          <w:tab w:val="right" w:leader="dot" w:pos="8306"/>
        </w:tabs>
      </w:pPr>
      <w:r>
        <w:rPr>
          <w:highlight w:val="none"/>
        </w:rPr>
        <w:fldChar w:fldCharType="begin"/>
      </w:r>
      <w:r>
        <w:rPr>
          <w:highlight w:val="none"/>
        </w:rPr>
        <w:instrText xml:space="preserve"> HYPERLINK \l _Toc24290 </w:instrText>
      </w:r>
      <w:r>
        <w:rPr>
          <w:highlight w:val="none"/>
        </w:rPr>
        <w:fldChar w:fldCharType="separate"/>
      </w:r>
      <w:r>
        <w:rPr>
          <w:rFonts w:hint="eastAsia"/>
          <w:highlight w:val="none"/>
          <w:lang w:val="en-US" w:eastAsia="zh-CN"/>
        </w:rPr>
        <w:t>二、投标报价表格</w:t>
      </w:r>
      <w:r>
        <w:tab/>
      </w:r>
      <w:r>
        <w:fldChar w:fldCharType="begin"/>
      </w:r>
      <w:r>
        <w:instrText xml:space="preserve"> PAGEREF _Toc24290 \h </w:instrText>
      </w:r>
      <w:r>
        <w:fldChar w:fldCharType="separate"/>
      </w:r>
      <w:r>
        <w:t>47</w:t>
      </w:r>
      <w:r>
        <w:fldChar w:fldCharType="end"/>
      </w:r>
      <w:r>
        <w:rPr>
          <w:highlight w:val="none"/>
        </w:rPr>
        <w:fldChar w:fldCharType="end"/>
      </w:r>
    </w:p>
    <w:p>
      <w:pPr>
        <w:pStyle w:val="15"/>
        <w:tabs>
          <w:tab w:val="right" w:leader="dot" w:pos="8306"/>
        </w:tabs>
      </w:pPr>
      <w:r>
        <w:rPr>
          <w:highlight w:val="none"/>
        </w:rPr>
        <w:fldChar w:fldCharType="begin"/>
      </w:r>
      <w:r>
        <w:rPr>
          <w:highlight w:val="none"/>
        </w:rPr>
        <w:instrText xml:space="preserve"> HYPERLINK \l _Toc19063 </w:instrText>
      </w:r>
      <w:r>
        <w:rPr>
          <w:highlight w:val="none"/>
        </w:rPr>
        <w:fldChar w:fldCharType="separate"/>
      </w:r>
      <w:r>
        <w:rPr>
          <w:rFonts w:hint="eastAsia"/>
          <w:highlight w:val="none"/>
          <w:lang w:val="en-US" w:eastAsia="zh-CN"/>
        </w:rPr>
        <w:t>三、服务要求响应偏差表</w:t>
      </w:r>
      <w:r>
        <w:tab/>
      </w:r>
      <w:r>
        <w:fldChar w:fldCharType="begin"/>
      </w:r>
      <w:r>
        <w:instrText xml:space="preserve"> PAGEREF _Toc19063 \h </w:instrText>
      </w:r>
      <w:r>
        <w:fldChar w:fldCharType="separate"/>
      </w:r>
      <w:r>
        <w:t>55</w:t>
      </w:r>
      <w:r>
        <w:fldChar w:fldCharType="end"/>
      </w:r>
      <w:r>
        <w:rPr>
          <w:highlight w:val="none"/>
        </w:rPr>
        <w:fldChar w:fldCharType="end"/>
      </w:r>
    </w:p>
    <w:p>
      <w:pPr>
        <w:pStyle w:val="15"/>
        <w:tabs>
          <w:tab w:val="right" w:leader="dot" w:pos="8306"/>
        </w:tabs>
      </w:pPr>
      <w:r>
        <w:rPr>
          <w:highlight w:val="none"/>
        </w:rPr>
        <w:fldChar w:fldCharType="begin"/>
      </w:r>
      <w:r>
        <w:rPr>
          <w:highlight w:val="none"/>
        </w:rPr>
        <w:instrText xml:space="preserve"> HYPERLINK \l _Toc29884 </w:instrText>
      </w:r>
      <w:r>
        <w:rPr>
          <w:highlight w:val="none"/>
        </w:rPr>
        <w:fldChar w:fldCharType="separate"/>
      </w:r>
      <w:r>
        <w:rPr>
          <w:rFonts w:hint="eastAsia"/>
          <w:highlight w:val="none"/>
          <w:lang w:val="en-US" w:eastAsia="zh-CN"/>
        </w:rPr>
        <w:t>四、技术部分</w:t>
      </w:r>
      <w:r>
        <w:tab/>
      </w:r>
      <w:r>
        <w:fldChar w:fldCharType="begin"/>
      </w:r>
      <w:r>
        <w:instrText xml:space="preserve"> PAGEREF _Toc29884 \h </w:instrText>
      </w:r>
      <w:r>
        <w:fldChar w:fldCharType="separate"/>
      </w:r>
      <w:r>
        <w:t>56</w:t>
      </w:r>
      <w:r>
        <w:fldChar w:fldCharType="end"/>
      </w:r>
      <w:r>
        <w:rPr>
          <w:highlight w:val="none"/>
        </w:rPr>
        <w:fldChar w:fldCharType="end"/>
      </w:r>
    </w:p>
    <w:p>
      <w:pPr>
        <w:pStyle w:val="15"/>
        <w:tabs>
          <w:tab w:val="right" w:leader="dot" w:pos="8306"/>
        </w:tabs>
      </w:pPr>
      <w:r>
        <w:rPr>
          <w:highlight w:val="none"/>
        </w:rPr>
        <w:fldChar w:fldCharType="begin"/>
      </w:r>
      <w:r>
        <w:rPr>
          <w:highlight w:val="none"/>
        </w:rPr>
        <w:instrText xml:space="preserve"> HYPERLINK \l _Toc12109 </w:instrText>
      </w:r>
      <w:r>
        <w:rPr>
          <w:highlight w:val="none"/>
        </w:rPr>
        <w:fldChar w:fldCharType="separate"/>
      </w:r>
      <w:r>
        <w:rPr>
          <w:rFonts w:hint="eastAsia"/>
          <w:highlight w:val="none"/>
          <w:lang w:val="en-US" w:eastAsia="zh-CN"/>
        </w:rPr>
        <w:t>五、服务承诺</w:t>
      </w:r>
      <w:r>
        <w:tab/>
      </w:r>
      <w:r>
        <w:fldChar w:fldCharType="begin"/>
      </w:r>
      <w:r>
        <w:instrText xml:space="preserve"> PAGEREF _Toc12109 \h </w:instrText>
      </w:r>
      <w:r>
        <w:fldChar w:fldCharType="separate"/>
      </w:r>
      <w:r>
        <w:t>57</w:t>
      </w:r>
      <w:r>
        <w:fldChar w:fldCharType="end"/>
      </w:r>
      <w:r>
        <w:rPr>
          <w:highlight w:val="none"/>
        </w:rPr>
        <w:fldChar w:fldCharType="end"/>
      </w:r>
    </w:p>
    <w:p>
      <w:pPr>
        <w:pStyle w:val="15"/>
        <w:tabs>
          <w:tab w:val="right" w:leader="dot" w:pos="8306"/>
        </w:tabs>
      </w:pPr>
      <w:r>
        <w:rPr>
          <w:highlight w:val="none"/>
        </w:rPr>
        <w:fldChar w:fldCharType="begin"/>
      </w:r>
      <w:r>
        <w:rPr>
          <w:highlight w:val="none"/>
        </w:rPr>
        <w:instrText xml:space="preserve"> HYPERLINK \l _Toc4651 </w:instrText>
      </w:r>
      <w:r>
        <w:rPr>
          <w:highlight w:val="none"/>
        </w:rPr>
        <w:fldChar w:fldCharType="separate"/>
      </w:r>
      <w:r>
        <w:rPr>
          <w:rFonts w:hint="eastAsia"/>
          <w:highlight w:val="none"/>
          <w:lang w:val="en-US" w:eastAsia="zh-CN"/>
        </w:rPr>
        <w:t>六、投标人承诺函</w:t>
      </w:r>
      <w:r>
        <w:tab/>
      </w:r>
      <w:r>
        <w:fldChar w:fldCharType="begin"/>
      </w:r>
      <w:r>
        <w:instrText xml:space="preserve"> PAGEREF _Toc4651 \h </w:instrText>
      </w:r>
      <w:r>
        <w:fldChar w:fldCharType="separate"/>
      </w:r>
      <w:r>
        <w:t>58</w:t>
      </w:r>
      <w:r>
        <w:fldChar w:fldCharType="end"/>
      </w:r>
      <w:r>
        <w:rPr>
          <w:highlight w:val="none"/>
        </w:rPr>
        <w:fldChar w:fldCharType="end"/>
      </w:r>
    </w:p>
    <w:p>
      <w:pPr>
        <w:pStyle w:val="15"/>
        <w:tabs>
          <w:tab w:val="right" w:leader="dot" w:pos="8306"/>
        </w:tabs>
      </w:pPr>
      <w:r>
        <w:rPr>
          <w:highlight w:val="none"/>
        </w:rPr>
        <w:fldChar w:fldCharType="begin"/>
      </w:r>
      <w:r>
        <w:rPr>
          <w:highlight w:val="none"/>
        </w:rPr>
        <w:instrText xml:space="preserve"> HYPERLINK \l _Toc13775 </w:instrText>
      </w:r>
      <w:r>
        <w:rPr>
          <w:highlight w:val="none"/>
        </w:rPr>
        <w:fldChar w:fldCharType="separate"/>
      </w:r>
      <w:r>
        <w:rPr>
          <w:rFonts w:hint="eastAsia"/>
          <w:highlight w:val="none"/>
          <w:lang w:val="en-US" w:eastAsia="zh-CN"/>
        </w:rPr>
        <w:t>七、近三年类似业绩及目前正在执行合同的情况</w:t>
      </w:r>
      <w:r>
        <w:tab/>
      </w:r>
      <w:r>
        <w:fldChar w:fldCharType="begin"/>
      </w:r>
      <w:r>
        <w:instrText xml:space="preserve"> PAGEREF _Toc13775 \h </w:instrText>
      </w:r>
      <w:r>
        <w:fldChar w:fldCharType="separate"/>
      </w:r>
      <w:r>
        <w:t>61</w:t>
      </w:r>
      <w:r>
        <w:fldChar w:fldCharType="end"/>
      </w:r>
      <w:r>
        <w:rPr>
          <w:highlight w:val="none"/>
        </w:rPr>
        <w:fldChar w:fldCharType="end"/>
      </w:r>
    </w:p>
    <w:p>
      <w:pPr>
        <w:pStyle w:val="15"/>
        <w:tabs>
          <w:tab w:val="right" w:leader="dot" w:pos="8306"/>
        </w:tabs>
      </w:pPr>
      <w:r>
        <w:rPr>
          <w:highlight w:val="none"/>
        </w:rPr>
        <w:fldChar w:fldCharType="begin"/>
      </w:r>
      <w:r>
        <w:rPr>
          <w:highlight w:val="none"/>
        </w:rPr>
        <w:instrText xml:space="preserve"> HYPERLINK \l _Toc6742 </w:instrText>
      </w:r>
      <w:r>
        <w:rPr>
          <w:highlight w:val="none"/>
        </w:rPr>
        <w:fldChar w:fldCharType="separate"/>
      </w:r>
      <w:r>
        <w:rPr>
          <w:rFonts w:hint="eastAsia"/>
          <w:highlight w:val="none"/>
          <w:lang w:val="en-US" w:eastAsia="zh-CN"/>
        </w:rPr>
        <w:t>八、投标人简介</w:t>
      </w:r>
      <w:r>
        <w:tab/>
      </w:r>
      <w:r>
        <w:fldChar w:fldCharType="begin"/>
      </w:r>
      <w:r>
        <w:instrText xml:space="preserve"> PAGEREF _Toc6742 \h </w:instrText>
      </w:r>
      <w:r>
        <w:fldChar w:fldCharType="separate"/>
      </w:r>
      <w:r>
        <w:t>62</w:t>
      </w:r>
      <w:r>
        <w:fldChar w:fldCharType="end"/>
      </w:r>
      <w:r>
        <w:rPr>
          <w:highlight w:val="none"/>
        </w:rPr>
        <w:fldChar w:fldCharType="end"/>
      </w:r>
    </w:p>
    <w:p>
      <w:pPr>
        <w:pStyle w:val="15"/>
        <w:tabs>
          <w:tab w:val="right" w:leader="dot" w:pos="8306"/>
        </w:tabs>
      </w:pPr>
      <w:r>
        <w:rPr>
          <w:highlight w:val="none"/>
        </w:rPr>
        <w:fldChar w:fldCharType="begin"/>
      </w:r>
      <w:r>
        <w:rPr>
          <w:highlight w:val="none"/>
        </w:rPr>
        <w:instrText xml:space="preserve"> HYPERLINK \l _Toc8666 </w:instrText>
      </w:r>
      <w:r>
        <w:rPr>
          <w:highlight w:val="none"/>
        </w:rPr>
        <w:fldChar w:fldCharType="separate"/>
      </w:r>
      <w:r>
        <w:rPr>
          <w:rFonts w:hint="eastAsia"/>
          <w:highlight w:val="none"/>
          <w:lang w:val="en-US" w:eastAsia="zh-CN"/>
        </w:rPr>
        <w:t>九、中小企业声明函</w:t>
      </w:r>
      <w:r>
        <w:tab/>
      </w:r>
      <w:r>
        <w:fldChar w:fldCharType="begin"/>
      </w:r>
      <w:r>
        <w:instrText xml:space="preserve"> PAGEREF _Toc8666 \h </w:instrText>
      </w:r>
      <w:r>
        <w:fldChar w:fldCharType="separate"/>
      </w:r>
      <w:r>
        <w:t>63</w:t>
      </w:r>
      <w:r>
        <w:fldChar w:fldCharType="end"/>
      </w:r>
      <w:r>
        <w:rPr>
          <w:highlight w:val="none"/>
        </w:rPr>
        <w:fldChar w:fldCharType="end"/>
      </w:r>
    </w:p>
    <w:p>
      <w:pPr>
        <w:pStyle w:val="15"/>
        <w:tabs>
          <w:tab w:val="right" w:leader="dot" w:pos="8306"/>
        </w:tabs>
      </w:pPr>
      <w:r>
        <w:rPr>
          <w:highlight w:val="none"/>
        </w:rPr>
        <w:fldChar w:fldCharType="begin"/>
      </w:r>
      <w:r>
        <w:rPr>
          <w:highlight w:val="none"/>
        </w:rPr>
        <w:instrText xml:space="preserve"> HYPERLINK \l _Toc16817 </w:instrText>
      </w:r>
      <w:r>
        <w:rPr>
          <w:highlight w:val="none"/>
        </w:rPr>
        <w:fldChar w:fldCharType="separate"/>
      </w:r>
      <w:r>
        <w:rPr>
          <w:rFonts w:hint="eastAsia"/>
          <w:highlight w:val="none"/>
          <w:lang w:val="en-US" w:eastAsia="zh-CN"/>
        </w:rPr>
        <w:t>十、投标人认为需要提供的其他资料</w:t>
      </w:r>
      <w:r>
        <w:tab/>
      </w:r>
      <w:r>
        <w:fldChar w:fldCharType="begin"/>
      </w:r>
      <w:r>
        <w:instrText xml:space="preserve"> PAGEREF _Toc16817 \h </w:instrText>
      </w:r>
      <w:r>
        <w:fldChar w:fldCharType="separate"/>
      </w:r>
      <w:r>
        <w:t>65</w:t>
      </w:r>
      <w:r>
        <w:fldChar w:fldCharType="end"/>
      </w:r>
      <w:r>
        <w:rPr>
          <w:highlight w:val="none"/>
        </w:rPr>
        <w:fldChar w:fldCharType="end"/>
      </w:r>
    </w:p>
    <w:p>
      <w:pPr>
        <w:pStyle w:val="21"/>
        <w:tabs>
          <w:tab w:val="right" w:leader="dot" w:pos="8306"/>
        </w:tabs>
      </w:pPr>
      <w:r>
        <w:rPr>
          <w:highlight w:val="none"/>
        </w:rPr>
        <w:fldChar w:fldCharType="begin"/>
      </w:r>
      <w:r>
        <w:rPr>
          <w:highlight w:val="none"/>
        </w:rPr>
        <w:instrText xml:space="preserve"> HYPERLINK \l _Toc32243 </w:instrText>
      </w:r>
      <w:r>
        <w:rPr>
          <w:highlight w:val="none"/>
        </w:rPr>
        <w:fldChar w:fldCharType="separate"/>
      </w:r>
      <w:r>
        <w:rPr>
          <w:rFonts w:hint="default" w:asciiTheme="minorEastAsia" w:hAnsiTheme="minorEastAsia"/>
          <w:lang w:eastAsia="zh-CN"/>
        </w:rPr>
        <w:t xml:space="preserve">第六章 </w:t>
      </w:r>
      <w:r>
        <w:rPr>
          <w:rFonts w:hint="eastAsia" w:asciiTheme="minorEastAsia" w:hAnsiTheme="minorEastAsia"/>
          <w:highlight w:val="none"/>
          <w:lang w:eastAsia="zh-CN"/>
        </w:rPr>
        <w:t>采购需求</w:t>
      </w:r>
      <w:r>
        <w:tab/>
      </w:r>
      <w:r>
        <w:fldChar w:fldCharType="begin"/>
      </w:r>
      <w:r>
        <w:instrText xml:space="preserve"> PAGEREF _Toc32243 \h </w:instrText>
      </w:r>
      <w:r>
        <w:fldChar w:fldCharType="separate"/>
      </w:r>
      <w:r>
        <w:t>66</w:t>
      </w:r>
      <w:r>
        <w:fldChar w:fldCharType="end"/>
      </w:r>
      <w:r>
        <w:rPr>
          <w:highlight w:val="none"/>
        </w:rPr>
        <w:fldChar w:fldCharType="end"/>
      </w:r>
    </w:p>
    <w:p>
      <w:pPr>
        <w:pStyle w:val="21"/>
        <w:tabs>
          <w:tab w:val="right" w:leader="dot" w:pos="8306"/>
        </w:tabs>
      </w:pPr>
      <w:r>
        <w:rPr>
          <w:highlight w:val="none"/>
        </w:rPr>
        <w:fldChar w:fldCharType="begin"/>
      </w:r>
      <w:r>
        <w:rPr>
          <w:highlight w:val="none"/>
        </w:rPr>
        <w:instrText xml:space="preserve"> HYPERLINK \l _Toc30986 </w:instrText>
      </w:r>
      <w:r>
        <w:rPr>
          <w:highlight w:val="none"/>
        </w:rPr>
        <w:fldChar w:fldCharType="separate"/>
      </w:r>
      <w:r>
        <w:rPr>
          <w:rFonts w:hint="eastAsia" w:asciiTheme="minorEastAsia" w:hAnsiTheme="minorEastAsia"/>
          <w:highlight w:val="none"/>
        </w:rPr>
        <w:t>郑州市政府采购合同融资政策告知函</w:t>
      </w:r>
      <w:r>
        <w:tab/>
      </w:r>
      <w:r>
        <w:fldChar w:fldCharType="begin"/>
      </w:r>
      <w:r>
        <w:instrText xml:space="preserve"> PAGEREF _Toc30986 \h </w:instrText>
      </w:r>
      <w:r>
        <w:fldChar w:fldCharType="separate"/>
      </w:r>
      <w:r>
        <w:t>73</w:t>
      </w:r>
      <w:r>
        <w:fldChar w:fldCharType="end"/>
      </w:r>
      <w:r>
        <w:rPr>
          <w:highlight w:val="none"/>
        </w:rPr>
        <w:fldChar w:fldCharType="end"/>
      </w:r>
    </w:p>
    <w:p>
      <w:pPr>
        <w:widowControl/>
        <w:jc w:val="left"/>
        <w:rPr>
          <w:highlight w:val="none"/>
        </w:rPr>
      </w:pPr>
      <w:r>
        <w:rPr>
          <w:highlight w:val="none"/>
        </w:rPr>
        <w:fldChar w:fldCharType="end"/>
      </w:r>
    </w:p>
    <w:p>
      <w:pPr>
        <w:bidi w:val="0"/>
        <w:rPr>
          <w:highlight w:val="none"/>
        </w:rPr>
      </w:pPr>
    </w:p>
    <w:p>
      <w:pPr>
        <w:bidi w:val="0"/>
        <w:rPr>
          <w:highlight w:val="none"/>
        </w:rPr>
      </w:pPr>
    </w:p>
    <w:p>
      <w:pPr>
        <w:bidi w:val="0"/>
        <w:rPr>
          <w:highlight w:val="none"/>
        </w:rPr>
      </w:pPr>
    </w:p>
    <w:p>
      <w:pPr>
        <w:bidi w:val="0"/>
        <w:rPr>
          <w:highlight w:val="none"/>
        </w:rPr>
      </w:pPr>
    </w:p>
    <w:p>
      <w:pPr>
        <w:bidi w:val="0"/>
        <w:rPr>
          <w:highlight w:val="none"/>
        </w:rPr>
      </w:pPr>
    </w:p>
    <w:p>
      <w:pPr>
        <w:bidi w:val="0"/>
        <w:rPr>
          <w:highlight w:val="none"/>
        </w:rPr>
      </w:pPr>
    </w:p>
    <w:p>
      <w:pPr>
        <w:bidi w:val="0"/>
        <w:rPr>
          <w:highlight w:val="none"/>
        </w:rPr>
      </w:pPr>
    </w:p>
    <w:p>
      <w:pPr>
        <w:bidi w:val="0"/>
        <w:rPr>
          <w:highlight w:val="none"/>
        </w:rPr>
      </w:pPr>
    </w:p>
    <w:p>
      <w:pPr>
        <w:bidi w:val="0"/>
        <w:rPr>
          <w:highlight w:val="none"/>
        </w:rPr>
      </w:pPr>
    </w:p>
    <w:p>
      <w:pPr>
        <w:rPr>
          <w:highlight w:val="none"/>
        </w:rPr>
      </w:pPr>
    </w:p>
    <w:p>
      <w:pPr>
        <w:widowControl/>
        <w:jc w:val="left"/>
        <w:rPr>
          <w:highlight w:val="none"/>
        </w:rPr>
      </w:pPr>
    </w:p>
    <w:p>
      <w:pPr>
        <w:rPr>
          <w:rFonts w:asciiTheme="minorEastAsia" w:hAnsiTheme="minorEastAsia"/>
          <w:sz w:val="32"/>
          <w:highlight w:val="none"/>
        </w:rPr>
      </w:pPr>
      <w:bookmarkStart w:id="0" w:name="_Hlk41555242"/>
      <w:r>
        <w:rPr>
          <w:rFonts w:hint="eastAsia" w:asciiTheme="minorEastAsia" w:hAnsiTheme="minorEastAsia"/>
          <w:sz w:val="32"/>
          <w:highlight w:val="none"/>
        </w:rPr>
        <w:br w:type="page"/>
      </w:r>
    </w:p>
    <w:p>
      <w:pPr>
        <w:pStyle w:val="4"/>
        <w:numPr>
          <w:ilvl w:val="0"/>
          <w:numId w:val="1"/>
        </w:numPr>
        <w:spacing w:before="0" w:after="0"/>
        <w:jc w:val="center"/>
        <w:rPr>
          <w:rFonts w:asciiTheme="minorEastAsia" w:hAnsiTheme="minorEastAsia"/>
          <w:sz w:val="32"/>
          <w:highlight w:val="none"/>
        </w:rPr>
      </w:pPr>
      <w:bookmarkStart w:id="1" w:name="_Toc16625"/>
      <w:r>
        <w:rPr>
          <w:rFonts w:hint="eastAsia" w:asciiTheme="minorEastAsia" w:hAnsiTheme="minorEastAsia"/>
          <w:sz w:val="32"/>
          <w:highlight w:val="none"/>
        </w:rPr>
        <w:t>招标公告</w:t>
      </w:r>
      <w:bookmarkEnd w:id="1"/>
    </w:p>
    <w:p>
      <w:pPr>
        <w:jc w:val="center"/>
        <w:rPr>
          <w:rFonts w:ascii="宋体" w:hAnsi="宋体" w:cs="宋体"/>
          <w:kern w:val="0"/>
          <w:sz w:val="24"/>
          <w:szCs w:val="24"/>
          <w:highlight w:val="none"/>
          <w:lang w:val="zh-CN"/>
        </w:rPr>
      </w:pPr>
      <w:bookmarkStart w:id="2" w:name="_Hlk44669664"/>
      <w:r>
        <w:rPr>
          <w:rFonts w:hint="eastAsia" w:ascii="宋体" w:hAnsi="宋体" w:cs="宋体"/>
          <w:kern w:val="0"/>
          <w:sz w:val="24"/>
          <w:szCs w:val="24"/>
          <w:highlight w:val="none"/>
          <w:lang w:val="zh-CN"/>
        </w:rPr>
        <w:t>郑州市文化广电和旅游局2023中国（郑州）国际旅游城市市长论坛项目招标公告</w:t>
      </w:r>
    </w:p>
    <w:bookmarkEnd w:id="0"/>
    <w:p>
      <w:pPr>
        <w:widowControl/>
        <w:adjustRightInd w:val="0"/>
        <w:snapToGrid w:val="0"/>
        <w:spacing w:line="440" w:lineRule="exact"/>
        <w:jc w:val="left"/>
        <w:rPr>
          <w:rFonts w:ascii="宋体" w:hAnsi="宋体" w:eastAsia="宋体" w:cs="宋体"/>
          <w:kern w:val="0"/>
          <w:sz w:val="24"/>
          <w:szCs w:val="24"/>
          <w:highlight w:val="none"/>
        </w:rPr>
      </w:pPr>
      <w:bookmarkStart w:id="3" w:name="_Hlk41555224"/>
      <w:bookmarkEnd w:id="3"/>
      <w:r>
        <w:rPr>
          <w:rFonts w:hint="eastAsia" w:ascii="宋体" w:hAnsi="宋体" w:eastAsia="宋体" w:cs="宋体"/>
          <w:kern w:val="0"/>
          <w:sz w:val="24"/>
          <w:szCs w:val="24"/>
          <w:highlight w:val="none"/>
        </w:rPr>
        <w:t>一、项目基本情况</w:t>
      </w:r>
    </w:p>
    <w:p>
      <w:pPr>
        <w:widowControl/>
        <w:adjustRightInd w:val="0"/>
        <w:snapToGrid w:val="0"/>
        <w:spacing w:line="440" w:lineRule="exact"/>
        <w:ind w:firstLine="480" w:firstLineChars="200"/>
        <w:jc w:val="left"/>
        <w:rPr>
          <w:rFonts w:hint="eastAsia" w:ascii="宋体" w:hAnsi="宋体" w:eastAsia="宋体" w:cs="宋体"/>
          <w:kern w:val="0"/>
          <w:sz w:val="24"/>
          <w:szCs w:val="24"/>
          <w:highlight w:val="none"/>
          <w:u w:val="single"/>
          <w:lang w:eastAsia="zh-CN"/>
        </w:rPr>
      </w:pPr>
      <w:r>
        <w:rPr>
          <w:rFonts w:ascii="宋体" w:hAnsi="宋体" w:eastAsia="宋体" w:cs="宋体"/>
          <w:kern w:val="0"/>
          <w:sz w:val="24"/>
          <w:szCs w:val="24"/>
          <w:highlight w:val="none"/>
        </w:rPr>
        <w:t>1.</w:t>
      </w:r>
      <w:r>
        <w:rPr>
          <w:rFonts w:hint="eastAsia" w:ascii="宋体" w:hAnsi="宋体" w:eastAsia="宋体" w:cs="宋体"/>
          <w:kern w:val="0"/>
          <w:sz w:val="24"/>
          <w:szCs w:val="24"/>
          <w:highlight w:val="none"/>
        </w:rPr>
        <w:t>项目编号：</w:t>
      </w:r>
      <w:r>
        <w:rPr>
          <w:rFonts w:hint="eastAsia" w:ascii="宋体" w:hAnsi="宋体" w:eastAsia="宋体" w:cs="宋体"/>
          <w:kern w:val="0"/>
          <w:sz w:val="24"/>
          <w:szCs w:val="24"/>
          <w:highlight w:val="none"/>
          <w:lang w:eastAsia="zh-CN"/>
        </w:rPr>
        <w:t>郑财招标采购-2023-194</w:t>
      </w:r>
    </w:p>
    <w:p>
      <w:pPr>
        <w:widowControl/>
        <w:adjustRightInd w:val="0"/>
        <w:snapToGrid w:val="0"/>
        <w:spacing w:line="440" w:lineRule="exact"/>
        <w:ind w:firstLine="480" w:firstLineChars="200"/>
        <w:jc w:val="left"/>
        <w:rPr>
          <w:rFonts w:ascii="宋体" w:hAnsi="宋体" w:eastAsia="宋体" w:cs="宋体"/>
          <w:kern w:val="0"/>
          <w:sz w:val="24"/>
          <w:szCs w:val="24"/>
          <w:highlight w:val="none"/>
        </w:rPr>
      </w:pPr>
      <w:r>
        <w:rPr>
          <w:rFonts w:ascii="宋体" w:hAnsi="宋体" w:eastAsia="宋体" w:cs="宋体"/>
          <w:kern w:val="0"/>
          <w:sz w:val="24"/>
          <w:szCs w:val="24"/>
          <w:highlight w:val="none"/>
        </w:rPr>
        <w:t>2.</w:t>
      </w:r>
      <w:r>
        <w:rPr>
          <w:rFonts w:hint="eastAsia" w:ascii="宋体" w:hAnsi="宋体" w:eastAsia="宋体" w:cs="宋体"/>
          <w:kern w:val="0"/>
          <w:sz w:val="24"/>
          <w:szCs w:val="24"/>
          <w:highlight w:val="none"/>
        </w:rPr>
        <w:t>项目名称：</w:t>
      </w:r>
      <w:r>
        <w:rPr>
          <w:rFonts w:hint="eastAsia" w:ascii="宋体" w:hAnsi="宋体" w:cs="宋体"/>
          <w:kern w:val="0"/>
          <w:sz w:val="24"/>
          <w:szCs w:val="24"/>
          <w:highlight w:val="none"/>
          <w:lang w:val="zh-CN"/>
        </w:rPr>
        <w:t>郑州市文化广电和旅游局2023中国（郑州）国际旅游城市市长论坛项目</w:t>
      </w:r>
    </w:p>
    <w:p>
      <w:pPr>
        <w:widowControl/>
        <w:adjustRightInd w:val="0"/>
        <w:snapToGrid w:val="0"/>
        <w:spacing w:line="440" w:lineRule="exact"/>
        <w:ind w:firstLine="480" w:firstLineChars="200"/>
        <w:jc w:val="left"/>
        <w:rPr>
          <w:rFonts w:ascii="宋体" w:hAnsi="宋体" w:eastAsia="宋体" w:cs="宋体"/>
          <w:kern w:val="0"/>
          <w:sz w:val="24"/>
          <w:szCs w:val="24"/>
          <w:highlight w:val="none"/>
        </w:rPr>
      </w:pPr>
      <w:r>
        <w:rPr>
          <w:rFonts w:ascii="宋体" w:hAnsi="宋体" w:eastAsia="宋体" w:cs="宋体"/>
          <w:kern w:val="0"/>
          <w:sz w:val="24"/>
          <w:szCs w:val="24"/>
          <w:highlight w:val="none"/>
        </w:rPr>
        <w:t>3.</w:t>
      </w:r>
      <w:r>
        <w:rPr>
          <w:rFonts w:hint="eastAsia" w:ascii="宋体" w:hAnsi="宋体" w:eastAsia="宋体" w:cs="宋体"/>
          <w:kern w:val="0"/>
          <w:sz w:val="24"/>
          <w:szCs w:val="24"/>
          <w:highlight w:val="none"/>
        </w:rPr>
        <w:t>采购方式：公开招标</w:t>
      </w:r>
    </w:p>
    <w:p>
      <w:pPr>
        <w:widowControl/>
        <w:adjustRightInd w:val="0"/>
        <w:snapToGrid w:val="0"/>
        <w:spacing w:line="440" w:lineRule="exact"/>
        <w:ind w:firstLine="480" w:firstLineChars="200"/>
        <w:jc w:val="left"/>
        <w:rPr>
          <w:rFonts w:ascii="宋体" w:hAnsi="宋体" w:eastAsia="宋体" w:cs="宋体"/>
          <w:kern w:val="0"/>
          <w:sz w:val="24"/>
          <w:szCs w:val="24"/>
          <w:highlight w:val="none"/>
        </w:rPr>
      </w:pPr>
      <w:r>
        <w:rPr>
          <w:rFonts w:ascii="宋体" w:hAnsi="宋体" w:eastAsia="宋体" w:cs="宋体"/>
          <w:kern w:val="0"/>
          <w:sz w:val="24"/>
          <w:szCs w:val="24"/>
          <w:highlight w:val="none"/>
        </w:rPr>
        <w:t>4.</w:t>
      </w:r>
      <w:r>
        <w:rPr>
          <w:rFonts w:hint="eastAsia" w:ascii="宋体" w:hAnsi="宋体" w:eastAsia="宋体" w:cs="宋体"/>
          <w:kern w:val="0"/>
          <w:sz w:val="24"/>
          <w:szCs w:val="24"/>
          <w:highlight w:val="none"/>
        </w:rPr>
        <w:t>预算金额：</w:t>
      </w:r>
      <w:r>
        <w:rPr>
          <w:rFonts w:hint="eastAsia" w:ascii="宋体" w:hAnsi="宋体" w:eastAsia="宋体" w:cs="宋体"/>
          <w:kern w:val="0"/>
          <w:sz w:val="24"/>
          <w:szCs w:val="24"/>
          <w:highlight w:val="none"/>
          <w:lang w:val="en-US" w:eastAsia="zh-CN"/>
        </w:rPr>
        <w:t>5195600.00</w:t>
      </w:r>
      <w:r>
        <w:rPr>
          <w:rFonts w:hint="eastAsia" w:ascii="宋体" w:hAnsi="宋体" w:eastAsia="宋体" w:cs="宋体"/>
          <w:kern w:val="0"/>
          <w:sz w:val="24"/>
          <w:szCs w:val="24"/>
          <w:highlight w:val="none"/>
        </w:rPr>
        <w:t>元</w:t>
      </w:r>
    </w:p>
    <w:p>
      <w:pPr>
        <w:widowControl/>
        <w:adjustRightInd w:val="0"/>
        <w:snapToGrid w:val="0"/>
        <w:spacing w:line="440" w:lineRule="exact"/>
        <w:ind w:firstLine="720" w:firstLineChars="3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lang w:val="zh-CN"/>
        </w:rPr>
        <w:t>最高限价：</w:t>
      </w:r>
      <w:r>
        <w:rPr>
          <w:rFonts w:hint="eastAsia" w:ascii="宋体" w:hAnsi="宋体" w:eastAsia="宋体" w:cs="宋体"/>
          <w:kern w:val="0"/>
          <w:sz w:val="24"/>
          <w:szCs w:val="24"/>
          <w:highlight w:val="none"/>
          <w:lang w:val="en-US" w:eastAsia="zh-CN"/>
        </w:rPr>
        <w:t>5195600.00</w:t>
      </w:r>
      <w:r>
        <w:rPr>
          <w:rFonts w:hint="eastAsia" w:ascii="宋体" w:hAnsi="宋体" w:eastAsia="宋体" w:cs="宋体"/>
          <w:kern w:val="0"/>
          <w:sz w:val="24"/>
          <w:szCs w:val="24"/>
          <w:highlight w:val="none"/>
        </w:rPr>
        <w:t>元</w:t>
      </w:r>
    </w:p>
    <w:tbl>
      <w:tblPr>
        <w:tblStyle w:val="28"/>
        <w:tblW w:w="77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1050"/>
        <w:gridCol w:w="2865"/>
        <w:gridCol w:w="1447"/>
        <w:gridCol w:w="17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705" w:type="dxa"/>
            <w:vAlign w:val="center"/>
          </w:tcPr>
          <w:p>
            <w:pPr>
              <w:pStyle w:val="2"/>
              <w:spacing w:line="440" w:lineRule="exact"/>
              <w:jc w:val="center"/>
              <w:textAlignment w:val="auto"/>
              <w:rPr>
                <w:rFonts w:ascii="宋体" w:hAnsi="宋体" w:eastAsia="宋体" w:cs="宋体"/>
                <w:sz w:val="21"/>
                <w:szCs w:val="21"/>
                <w:highlight w:val="none"/>
              </w:rPr>
            </w:pPr>
            <w:r>
              <w:rPr>
                <w:rFonts w:hint="eastAsia" w:ascii="宋体" w:hAnsi="宋体" w:eastAsia="宋体" w:cs="宋体"/>
                <w:sz w:val="21"/>
                <w:szCs w:val="21"/>
                <w:highlight w:val="none"/>
              </w:rPr>
              <w:t>序号</w:t>
            </w:r>
          </w:p>
        </w:tc>
        <w:tc>
          <w:tcPr>
            <w:tcW w:w="1050" w:type="dxa"/>
            <w:vAlign w:val="center"/>
          </w:tcPr>
          <w:p>
            <w:pPr>
              <w:pStyle w:val="2"/>
              <w:spacing w:line="440" w:lineRule="exact"/>
              <w:jc w:val="center"/>
              <w:textAlignment w:val="auto"/>
              <w:rPr>
                <w:rFonts w:ascii="宋体" w:hAnsi="宋体" w:eastAsia="宋体" w:cs="宋体"/>
                <w:sz w:val="21"/>
                <w:szCs w:val="21"/>
                <w:highlight w:val="none"/>
              </w:rPr>
            </w:pPr>
            <w:r>
              <w:rPr>
                <w:rFonts w:hint="eastAsia" w:ascii="宋体" w:hAnsi="宋体" w:eastAsia="宋体" w:cs="宋体"/>
                <w:sz w:val="21"/>
                <w:szCs w:val="21"/>
                <w:highlight w:val="none"/>
              </w:rPr>
              <w:t>包号</w:t>
            </w:r>
          </w:p>
        </w:tc>
        <w:tc>
          <w:tcPr>
            <w:tcW w:w="2865" w:type="dxa"/>
            <w:vAlign w:val="center"/>
          </w:tcPr>
          <w:p>
            <w:pPr>
              <w:pStyle w:val="2"/>
              <w:spacing w:line="440" w:lineRule="exact"/>
              <w:jc w:val="center"/>
              <w:textAlignment w:val="auto"/>
              <w:rPr>
                <w:rFonts w:ascii="宋体" w:hAnsi="宋体" w:eastAsia="宋体" w:cs="宋体"/>
                <w:sz w:val="21"/>
                <w:szCs w:val="21"/>
                <w:highlight w:val="none"/>
              </w:rPr>
            </w:pPr>
            <w:r>
              <w:rPr>
                <w:rFonts w:hint="eastAsia" w:ascii="宋体" w:hAnsi="宋体" w:eastAsia="宋体" w:cs="宋体"/>
                <w:sz w:val="21"/>
                <w:szCs w:val="21"/>
                <w:highlight w:val="none"/>
              </w:rPr>
              <w:t>包名称</w:t>
            </w:r>
          </w:p>
        </w:tc>
        <w:tc>
          <w:tcPr>
            <w:tcW w:w="1447" w:type="dxa"/>
            <w:vAlign w:val="center"/>
          </w:tcPr>
          <w:p>
            <w:pPr>
              <w:pStyle w:val="2"/>
              <w:spacing w:line="440" w:lineRule="exact"/>
              <w:jc w:val="center"/>
              <w:textAlignment w:val="auto"/>
              <w:rPr>
                <w:rFonts w:ascii="宋体" w:hAnsi="宋体" w:eastAsia="宋体" w:cs="宋体"/>
                <w:sz w:val="21"/>
                <w:szCs w:val="21"/>
                <w:highlight w:val="none"/>
              </w:rPr>
            </w:pPr>
            <w:r>
              <w:rPr>
                <w:rFonts w:hint="eastAsia" w:ascii="宋体" w:hAnsi="宋体" w:eastAsia="宋体" w:cs="宋体"/>
                <w:sz w:val="21"/>
                <w:szCs w:val="21"/>
                <w:highlight w:val="none"/>
              </w:rPr>
              <w:t>包预算（元）</w:t>
            </w:r>
          </w:p>
        </w:tc>
        <w:tc>
          <w:tcPr>
            <w:tcW w:w="1723" w:type="dxa"/>
            <w:vAlign w:val="center"/>
          </w:tcPr>
          <w:p>
            <w:pPr>
              <w:pStyle w:val="2"/>
              <w:spacing w:line="440" w:lineRule="exact"/>
              <w:jc w:val="center"/>
              <w:textAlignment w:val="auto"/>
              <w:rPr>
                <w:rFonts w:ascii="宋体" w:hAnsi="宋体" w:eastAsia="宋体" w:cs="宋体"/>
                <w:sz w:val="21"/>
                <w:szCs w:val="21"/>
                <w:highlight w:val="none"/>
              </w:rPr>
            </w:pPr>
            <w:r>
              <w:rPr>
                <w:rFonts w:hint="eastAsia" w:ascii="宋体" w:hAnsi="宋体" w:eastAsia="宋体" w:cs="宋体"/>
                <w:sz w:val="21"/>
                <w:szCs w:val="21"/>
                <w:highlight w:val="none"/>
              </w:rPr>
              <w:t>包最高限价（元）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705" w:type="dxa"/>
            <w:vAlign w:val="center"/>
          </w:tcPr>
          <w:p>
            <w:pPr>
              <w:pStyle w:val="2"/>
              <w:spacing w:line="440" w:lineRule="exact"/>
              <w:jc w:val="center"/>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1050" w:type="dxa"/>
            <w:vAlign w:val="center"/>
          </w:tcPr>
          <w:p>
            <w:pPr>
              <w:pStyle w:val="2"/>
              <w:spacing w:line="440" w:lineRule="exact"/>
              <w:jc w:val="center"/>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A包</w:t>
            </w:r>
          </w:p>
        </w:tc>
        <w:tc>
          <w:tcPr>
            <w:tcW w:w="2865" w:type="dxa"/>
            <w:vAlign w:val="center"/>
          </w:tcPr>
          <w:p>
            <w:pPr>
              <w:widowControl/>
              <w:jc w:val="center"/>
              <w:rPr>
                <w:rFonts w:hint="default" w:ascii="宋体" w:hAnsi="宋体" w:eastAsia="宋体" w:cs="宋体"/>
                <w:sz w:val="21"/>
                <w:szCs w:val="21"/>
                <w:highlight w:val="none"/>
                <w:lang w:val="en-US" w:eastAsia="zh-CN"/>
              </w:rPr>
            </w:pPr>
            <w:r>
              <w:rPr>
                <w:rFonts w:hint="eastAsia" w:ascii="宋体" w:hAnsi="宋体" w:cs="宋体"/>
                <w:kern w:val="0"/>
                <w:sz w:val="21"/>
                <w:szCs w:val="21"/>
                <w:highlight w:val="none"/>
              </w:rPr>
              <w:t>2023中国（郑州）国际旅游城市市长论坛</w:t>
            </w:r>
            <w:r>
              <w:rPr>
                <w:rFonts w:hint="eastAsia" w:ascii="宋体" w:hAnsi="宋体" w:cs="宋体"/>
                <w:kern w:val="0"/>
                <w:sz w:val="21"/>
                <w:szCs w:val="21"/>
                <w:highlight w:val="none"/>
                <w:lang w:val="en-US" w:eastAsia="zh-CN"/>
              </w:rPr>
              <w:t>-A包</w:t>
            </w:r>
          </w:p>
        </w:tc>
        <w:tc>
          <w:tcPr>
            <w:tcW w:w="1447" w:type="dxa"/>
            <w:vAlign w:val="center"/>
          </w:tcPr>
          <w:p>
            <w:pPr>
              <w:pStyle w:val="2"/>
              <w:spacing w:line="440" w:lineRule="exact"/>
              <w:jc w:val="center"/>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3495600.00</w:t>
            </w:r>
          </w:p>
        </w:tc>
        <w:tc>
          <w:tcPr>
            <w:tcW w:w="1723" w:type="dxa"/>
            <w:vAlign w:val="center"/>
          </w:tcPr>
          <w:p>
            <w:pPr>
              <w:pStyle w:val="2"/>
              <w:spacing w:line="440" w:lineRule="exact"/>
              <w:jc w:val="center"/>
              <w:textAlignment w:val="auto"/>
              <w:rPr>
                <w:rFonts w:hint="default"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3495600.00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705" w:type="dxa"/>
            <w:vAlign w:val="center"/>
          </w:tcPr>
          <w:p>
            <w:pPr>
              <w:pStyle w:val="2"/>
              <w:spacing w:line="440" w:lineRule="exact"/>
              <w:jc w:val="center"/>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p>
        </w:tc>
        <w:tc>
          <w:tcPr>
            <w:tcW w:w="1050" w:type="dxa"/>
            <w:vAlign w:val="center"/>
          </w:tcPr>
          <w:p>
            <w:pPr>
              <w:pStyle w:val="2"/>
              <w:spacing w:line="440" w:lineRule="exact"/>
              <w:jc w:val="center"/>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B包</w:t>
            </w:r>
          </w:p>
        </w:tc>
        <w:tc>
          <w:tcPr>
            <w:tcW w:w="2865" w:type="dxa"/>
            <w:vAlign w:val="center"/>
          </w:tcPr>
          <w:p>
            <w:pPr>
              <w:widowControl/>
              <w:jc w:val="center"/>
              <w:rPr>
                <w:rFonts w:hint="default" w:ascii="宋体" w:hAnsi="宋体" w:cs="宋体"/>
                <w:kern w:val="0"/>
                <w:sz w:val="21"/>
                <w:szCs w:val="21"/>
                <w:highlight w:val="none"/>
                <w:lang w:val="en-US"/>
              </w:rPr>
            </w:pPr>
            <w:r>
              <w:rPr>
                <w:rFonts w:hint="eastAsia" w:ascii="宋体" w:hAnsi="宋体" w:cs="宋体"/>
                <w:kern w:val="0"/>
                <w:sz w:val="21"/>
                <w:szCs w:val="21"/>
                <w:highlight w:val="none"/>
              </w:rPr>
              <w:t>2023中国（郑州）国际旅游城市市长论坛</w:t>
            </w:r>
            <w:r>
              <w:rPr>
                <w:rFonts w:hint="eastAsia" w:ascii="宋体" w:hAnsi="宋体" w:cs="宋体"/>
                <w:kern w:val="0"/>
                <w:sz w:val="21"/>
                <w:szCs w:val="21"/>
                <w:highlight w:val="none"/>
                <w:lang w:val="en-US" w:eastAsia="zh-CN"/>
              </w:rPr>
              <w:t>-B包</w:t>
            </w:r>
            <w:bookmarkStart w:id="72" w:name="_GoBack"/>
            <w:bookmarkEnd w:id="72"/>
          </w:p>
        </w:tc>
        <w:tc>
          <w:tcPr>
            <w:tcW w:w="1447" w:type="dxa"/>
            <w:vAlign w:val="center"/>
          </w:tcPr>
          <w:p>
            <w:pPr>
              <w:pStyle w:val="2"/>
              <w:spacing w:line="440" w:lineRule="exact"/>
              <w:jc w:val="center"/>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1700000.00</w:t>
            </w:r>
          </w:p>
        </w:tc>
        <w:tc>
          <w:tcPr>
            <w:tcW w:w="1723" w:type="dxa"/>
            <w:vAlign w:val="center"/>
          </w:tcPr>
          <w:p>
            <w:pPr>
              <w:pStyle w:val="2"/>
              <w:spacing w:line="440" w:lineRule="exact"/>
              <w:jc w:val="center"/>
              <w:textAlignment w:val="auto"/>
              <w:rPr>
                <w:rFonts w:hint="default"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1700000.00</w:t>
            </w:r>
          </w:p>
        </w:tc>
      </w:tr>
    </w:tbl>
    <w:p>
      <w:pPr>
        <w:widowControl/>
        <w:numPr>
          <w:ilvl w:val="0"/>
          <w:numId w:val="2"/>
        </w:numPr>
        <w:adjustRightInd w:val="0"/>
        <w:snapToGrid w:val="0"/>
        <w:spacing w:line="440" w:lineRule="exact"/>
        <w:ind w:left="479" w:leftChars="228" w:firstLine="0" w:firstLineChars="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zh-CN"/>
        </w:rPr>
        <w:t>采购需求（</w:t>
      </w:r>
      <w:r>
        <w:rPr>
          <w:rFonts w:hint="eastAsia" w:ascii="宋体" w:hAnsi="宋体" w:eastAsia="宋体" w:cs="宋体"/>
          <w:kern w:val="0"/>
          <w:sz w:val="24"/>
          <w:szCs w:val="24"/>
          <w:highlight w:val="none"/>
        </w:rPr>
        <w:t>包括但不限于标的的名称、数量、简要技术要求或服务要求等</w:t>
      </w:r>
      <w:r>
        <w:rPr>
          <w:rFonts w:hint="eastAsia" w:ascii="宋体" w:hAnsi="宋体" w:eastAsia="宋体" w:cs="宋体"/>
          <w:kern w:val="0"/>
          <w:sz w:val="24"/>
          <w:szCs w:val="24"/>
          <w:highlight w:val="none"/>
          <w:lang w:val="zh-CN"/>
        </w:rPr>
        <w:t>）</w:t>
      </w:r>
    </w:p>
    <w:p>
      <w:pPr>
        <w:widowControl/>
        <w:numPr>
          <w:ilvl w:val="0"/>
          <w:numId w:val="0"/>
        </w:numPr>
        <w:adjustRightInd w:val="0"/>
        <w:snapToGrid w:val="0"/>
        <w:spacing w:line="440" w:lineRule="exact"/>
        <w:ind w:firstLine="480" w:firstLineChars="200"/>
        <w:jc w:val="left"/>
        <w:rPr>
          <w:rFonts w:hint="default"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rPr>
        <w:t>5.1</w:t>
      </w:r>
      <w:r>
        <w:rPr>
          <w:rFonts w:hint="eastAsia" w:ascii="宋体" w:hAnsi="宋体" w:eastAsia="宋体" w:cs="宋体"/>
          <w:kern w:val="0"/>
          <w:sz w:val="24"/>
          <w:szCs w:val="24"/>
          <w:highlight w:val="none"/>
          <w:lang w:val="en-US" w:eastAsia="zh-CN"/>
        </w:rPr>
        <w:t>项目概况</w:t>
      </w:r>
      <w:r>
        <w:rPr>
          <w:rFonts w:hint="eastAsia" w:ascii="宋体" w:hAnsi="宋体" w:eastAsia="宋体" w:cs="宋体"/>
          <w:kern w:val="0"/>
          <w:sz w:val="24"/>
          <w:szCs w:val="24"/>
          <w:highlight w:val="none"/>
        </w:rPr>
        <w:t>：</w:t>
      </w:r>
      <w:r>
        <w:rPr>
          <w:rFonts w:hint="eastAsia" w:ascii="宋体" w:hAnsi="宋体" w:eastAsia="宋体" w:cs="宋体"/>
          <w:kern w:val="0"/>
          <w:sz w:val="24"/>
          <w:szCs w:val="24"/>
          <w:highlight w:val="none"/>
          <w:lang w:val="en-US" w:eastAsia="zh-CN"/>
        </w:rPr>
        <w:t>中国（郑州）国际旅游城市市长论坛经过连续七届、近15年的精心培育，是唯一以城市命名、由国内外市长参加的主题论坛，已成为国际旅游业界极具前瞻性和全球合作意义的旅游盛会，形成了《郑州宣言》《国际城市旅游投资报告》《2021世界旅游城市蓝皮书》等重要成果，已成为国际旅游业界和国际旅游城市间交流互鉴、开展国际合作的高端平台，向世界宣传推介河南旅游的重要平台和文化品牌，在提高郑州乃至全省知名度美誉度、服务全省对外开放交流和现代化建设中发挥了重要作用。</w:t>
      </w:r>
    </w:p>
    <w:p>
      <w:pPr>
        <w:widowControl/>
        <w:adjustRightInd w:val="0"/>
        <w:snapToGrid w:val="0"/>
        <w:spacing w:line="440" w:lineRule="exact"/>
        <w:ind w:firstLine="480" w:firstLineChars="200"/>
        <w:jc w:val="left"/>
        <w:rPr>
          <w:rFonts w:hint="default"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rPr>
        <w:t>2023中国（郑州）国际旅游城市市长论坛</w:t>
      </w:r>
      <w:r>
        <w:rPr>
          <w:rFonts w:hint="eastAsia" w:ascii="宋体" w:hAnsi="宋体" w:eastAsia="宋体" w:cs="宋体"/>
          <w:kern w:val="0"/>
          <w:sz w:val="24"/>
          <w:szCs w:val="24"/>
          <w:highlight w:val="none"/>
          <w:lang w:val="en-US" w:eastAsia="zh-CN"/>
        </w:rPr>
        <w:t>活动定于</w:t>
      </w:r>
      <w:r>
        <w:rPr>
          <w:rFonts w:hint="eastAsia" w:ascii="宋体" w:hAnsi="宋体" w:eastAsia="宋体" w:cs="宋体"/>
          <w:kern w:val="0"/>
          <w:sz w:val="24"/>
          <w:szCs w:val="24"/>
          <w:highlight w:val="none"/>
        </w:rPr>
        <w:t>2023年9月3日-6日</w:t>
      </w:r>
      <w:r>
        <w:rPr>
          <w:rFonts w:hint="eastAsia" w:ascii="宋体" w:hAnsi="宋体" w:eastAsia="宋体" w:cs="宋体"/>
          <w:kern w:val="0"/>
          <w:sz w:val="24"/>
          <w:szCs w:val="24"/>
          <w:highlight w:val="none"/>
          <w:lang w:val="en-US" w:eastAsia="zh-CN"/>
        </w:rPr>
        <w:t>在郑州举行。</w:t>
      </w:r>
    </w:p>
    <w:p>
      <w:pPr>
        <w:widowControl/>
        <w:adjustRightInd w:val="0"/>
        <w:snapToGrid w:val="0"/>
        <w:spacing w:line="44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5.2资金来源：财政资金</w:t>
      </w:r>
    </w:p>
    <w:p>
      <w:pPr>
        <w:widowControl/>
        <w:adjustRightInd w:val="0"/>
        <w:snapToGrid w:val="0"/>
        <w:spacing w:line="44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6</w:t>
      </w:r>
      <w:r>
        <w:rPr>
          <w:rFonts w:ascii="宋体" w:hAnsi="宋体" w:eastAsia="宋体" w:cs="宋体"/>
          <w:kern w:val="0"/>
          <w:sz w:val="24"/>
          <w:szCs w:val="24"/>
          <w:highlight w:val="none"/>
        </w:rPr>
        <w:t>.</w:t>
      </w:r>
      <w:r>
        <w:rPr>
          <w:rFonts w:hint="eastAsia" w:ascii="宋体" w:hAnsi="宋体" w:eastAsia="宋体" w:cs="宋体"/>
          <w:kern w:val="0"/>
          <w:sz w:val="24"/>
          <w:szCs w:val="24"/>
          <w:highlight w:val="none"/>
        </w:rPr>
        <w:t>合同履行期限：自合同生效至全部服务结束</w:t>
      </w:r>
    </w:p>
    <w:p>
      <w:pPr>
        <w:widowControl/>
        <w:adjustRightInd w:val="0"/>
        <w:snapToGrid w:val="0"/>
        <w:spacing w:line="44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7</w:t>
      </w:r>
      <w:r>
        <w:rPr>
          <w:rFonts w:ascii="宋体" w:hAnsi="宋体" w:eastAsia="宋体" w:cs="宋体"/>
          <w:kern w:val="0"/>
          <w:sz w:val="24"/>
          <w:szCs w:val="24"/>
          <w:highlight w:val="none"/>
        </w:rPr>
        <w:t>.</w:t>
      </w:r>
      <w:r>
        <w:rPr>
          <w:rFonts w:hint="eastAsia" w:ascii="宋体" w:hAnsi="宋体" w:eastAsia="宋体" w:cs="宋体"/>
          <w:kern w:val="0"/>
          <w:sz w:val="24"/>
          <w:szCs w:val="24"/>
          <w:highlight w:val="none"/>
        </w:rPr>
        <w:t>本项目是否接受联合体投标：否</w:t>
      </w:r>
    </w:p>
    <w:p>
      <w:pPr>
        <w:widowControl/>
        <w:adjustRightInd w:val="0"/>
        <w:snapToGrid w:val="0"/>
        <w:spacing w:line="44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8</w:t>
      </w:r>
      <w:r>
        <w:rPr>
          <w:rFonts w:ascii="宋体" w:hAnsi="宋体" w:eastAsia="宋体" w:cs="宋体"/>
          <w:kern w:val="0"/>
          <w:sz w:val="24"/>
          <w:szCs w:val="24"/>
          <w:highlight w:val="none"/>
        </w:rPr>
        <w:t>.</w:t>
      </w:r>
      <w:r>
        <w:rPr>
          <w:rFonts w:hint="eastAsia" w:ascii="宋体" w:hAnsi="宋体" w:eastAsia="宋体" w:cs="宋体"/>
          <w:kern w:val="0"/>
          <w:sz w:val="24"/>
          <w:szCs w:val="24"/>
          <w:highlight w:val="none"/>
        </w:rPr>
        <w:t>是否接受进口产品：否</w:t>
      </w:r>
    </w:p>
    <w:p>
      <w:pPr>
        <w:widowControl/>
        <w:adjustRightInd w:val="0"/>
        <w:snapToGrid w:val="0"/>
        <w:spacing w:line="440" w:lineRule="exact"/>
        <w:ind w:firstLine="480" w:firstLineChars="200"/>
        <w:jc w:val="left"/>
        <w:rPr>
          <w:rFonts w:hint="default"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9</w:t>
      </w:r>
      <w:r>
        <w:rPr>
          <w:rFonts w:ascii="宋体" w:hAnsi="宋体" w:eastAsia="宋体" w:cs="宋体"/>
          <w:kern w:val="0"/>
          <w:sz w:val="24"/>
          <w:szCs w:val="24"/>
          <w:highlight w:val="none"/>
        </w:rPr>
        <w:t>.</w:t>
      </w:r>
      <w:r>
        <w:rPr>
          <w:rFonts w:hint="eastAsia" w:ascii="宋体" w:hAnsi="宋体" w:eastAsia="宋体" w:cs="宋体"/>
          <w:kern w:val="0"/>
          <w:sz w:val="24"/>
          <w:szCs w:val="24"/>
          <w:highlight w:val="none"/>
        </w:rPr>
        <w:t>是否为只面向中小企业采购：</w:t>
      </w:r>
      <w:r>
        <w:rPr>
          <w:rFonts w:hint="eastAsia" w:ascii="宋体" w:hAnsi="宋体" w:eastAsia="宋体" w:cs="宋体"/>
          <w:kern w:val="0"/>
          <w:sz w:val="24"/>
          <w:szCs w:val="24"/>
          <w:highlight w:val="none"/>
          <w:lang w:val="en-US" w:eastAsia="zh-CN"/>
        </w:rPr>
        <w:t>否</w:t>
      </w:r>
    </w:p>
    <w:p>
      <w:pPr>
        <w:widowControl/>
        <w:adjustRightInd w:val="0"/>
        <w:snapToGrid w:val="0"/>
        <w:spacing w:line="440" w:lineRule="exact"/>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二、申请人资格要求</w:t>
      </w:r>
    </w:p>
    <w:p>
      <w:pPr>
        <w:widowControl/>
        <w:adjustRightInd w:val="0"/>
        <w:snapToGrid w:val="0"/>
        <w:spacing w:line="44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1.满足《中华人民共和国政府采购法》第二十二条规定；</w:t>
      </w:r>
    </w:p>
    <w:p>
      <w:pPr>
        <w:widowControl/>
        <w:adjustRightInd w:val="0"/>
        <w:snapToGrid w:val="0"/>
        <w:spacing w:line="44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2.落实政府采购政策需满足的资格要求：</w:t>
      </w:r>
      <w:r>
        <w:rPr>
          <w:rFonts w:hint="eastAsia" w:ascii="宋体" w:hAnsi="宋体" w:eastAsia="宋体" w:cs="宋体"/>
          <w:kern w:val="0"/>
          <w:sz w:val="24"/>
          <w:szCs w:val="24"/>
          <w:highlight w:val="none"/>
          <w:lang w:val="en-US" w:eastAsia="zh-CN"/>
        </w:rPr>
        <w:t>无；</w:t>
      </w:r>
    </w:p>
    <w:p>
      <w:pPr>
        <w:widowControl/>
        <w:adjustRightInd w:val="0"/>
        <w:snapToGrid w:val="0"/>
        <w:spacing w:line="44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3.本项目的特定资格要求：</w:t>
      </w:r>
    </w:p>
    <w:p>
      <w:pPr>
        <w:widowControl/>
        <w:adjustRightInd w:val="0"/>
        <w:snapToGrid w:val="0"/>
        <w:spacing w:line="44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3.1未被列入信用中国网站“失信被执行人”“重大税收违法失信主体”和中国政府采购网“政府采购严重违法失信行为记录名单”；</w:t>
      </w:r>
    </w:p>
    <w:p>
      <w:pPr>
        <w:widowControl/>
        <w:adjustRightInd w:val="0"/>
        <w:snapToGrid w:val="0"/>
        <w:spacing w:line="44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3.</w:t>
      </w:r>
      <w:r>
        <w:rPr>
          <w:rFonts w:hint="eastAsia" w:ascii="宋体" w:hAnsi="宋体" w:eastAsia="宋体" w:cs="宋体"/>
          <w:kern w:val="0"/>
          <w:sz w:val="24"/>
          <w:szCs w:val="24"/>
          <w:highlight w:val="none"/>
          <w:lang w:val="en-US" w:eastAsia="zh-CN"/>
        </w:rPr>
        <w:t>2</w:t>
      </w:r>
      <w:r>
        <w:rPr>
          <w:rFonts w:hint="eastAsia" w:ascii="宋体" w:hAnsi="宋体" w:eastAsia="宋体" w:cs="宋体"/>
          <w:kern w:val="0"/>
          <w:sz w:val="24"/>
          <w:szCs w:val="24"/>
          <w:highlight w:val="none"/>
        </w:rPr>
        <w:t>单位负责人为同一人或者存在直接控股、管理关系的不同</w:t>
      </w:r>
      <w:r>
        <w:rPr>
          <w:rFonts w:hint="default" w:ascii="宋体" w:hAnsi="宋体" w:eastAsia="宋体" w:cs="宋体"/>
          <w:kern w:val="0"/>
          <w:sz w:val="24"/>
          <w:szCs w:val="24"/>
          <w:highlight w:val="none"/>
        </w:rPr>
        <w:t>投标人</w:t>
      </w:r>
      <w:r>
        <w:rPr>
          <w:rFonts w:hint="eastAsia" w:ascii="宋体" w:hAnsi="宋体" w:eastAsia="宋体" w:cs="宋体"/>
          <w:kern w:val="0"/>
          <w:sz w:val="24"/>
          <w:szCs w:val="24"/>
          <w:highlight w:val="none"/>
        </w:rPr>
        <w:t>，不得参加同一合同项下的政府采购活动。</w:t>
      </w:r>
    </w:p>
    <w:p>
      <w:pPr>
        <w:widowControl/>
        <w:adjustRightInd w:val="0"/>
        <w:snapToGrid w:val="0"/>
        <w:spacing w:line="440" w:lineRule="exact"/>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三、获取招标文件</w:t>
      </w:r>
    </w:p>
    <w:p>
      <w:pPr>
        <w:widowControl/>
        <w:adjustRightInd w:val="0"/>
        <w:snapToGrid w:val="0"/>
        <w:spacing w:line="44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1.时间：</w:t>
      </w:r>
      <w:r>
        <w:rPr>
          <w:rFonts w:ascii="宋体" w:hAnsi="宋体" w:eastAsia="宋体" w:cs="宋体"/>
          <w:kern w:val="0"/>
          <w:sz w:val="24"/>
          <w:szCs w:val="24"/>
          <w:highlight w:val="none"/>
        </w:rPr>
        <w:t>2023</w:t>
      </w:r>
      <w:r>
        <w:rPr>
          <w:rFonts w:hint="eastAsia" w:ascii="宋体" w:hAnsi="宋体" w:eastAsia="宋体" w:cs="宋体"/>
          <w:kern w:val="0"/>
          <w:sz w:val="24"/>
          <w:szCs w:val="24"/>
          <w:highlight w:val="none"/>
        </w:rPr>
        <w:t>年</w:t>
      </w:r>
      <w:r>
        <w:rPr>
          <w:rFonts w:hint="eastAsia" w:ascii="宋体" w:hAnsi="宋体" w:eastAsia="宋体" w:cs="宋体"/>
          <w:kern w:val="0"/>
          <w:sz w:val="24"/>
          <w:szCs w:val="24"/>
          <w:highlight w:val="none"/>
          <w:lang w:val="en-US" w:eastAsia="zh-CN"/>
        </w:rPr>
        <w:t>8</w:t>
      </w:r>
      <w:r>
        <w:rPr>
          <w:rFonts w:hint="eastAsia" w:ascii="宋体" w:hAnsi="宋体" w:eastAsia="宋体" w:cs="宋体"/>
          <w:kern w:val="0"/>
          <w:sz w:val="24"/>
          <w:szCs w:val="24"/>
          <w:highlight w:val="none"/>
        </w:rPr>
        <w:t>月</w:t>
      </w:r>
      <w:r>
        <w:rPr>
          <w:rFonts w:hint="eastAsia" w:ascii="宋体" w:hAnsi="宋体" w:eastAsia="宋体" w:cs="宋体"/>
          <w:kern w:val="0"/>
          <w:sz w:val="24"/>
          <w:szCs w:val="24"/>
          <w:highlight w:val="none"/>
          <w:lang w:val="en-US" w:eastAsia="zh-CN"/>
        </w:rPr>
        <w:t>2</w:t>
      </w:r>
      <w:r>
        <w:rPr>
          <w:rFonts w:hint="eastAsia" w:ascii="宋体" w:hAnsi="宋体" w:eastAsia="宋体" w:cs="宋体"/>
          <w:kern w:val="0"/>
          <w:sz w:val="24"/>
          <w:szCs w:val="24"/>
          <w:highlight w:val="none"/>
        </w:rPr>
        <w:t>日至2023年</w:t>
      </w:r>
      <w:r>
        <w:rPr>
          <w:rFonts w:hint="eastAsia" w:ascii="宋体" w:hAnsi="宋体" w:eastAsia="宋体" w:cs="宋体"/>
          <w:kern w:val="0"/>
          <w:sz w:val="24"/>
          <w:szCs w:val="24"/>
          <w:highlight w:val="none"/>
          <w:lang w:val="en-US" w:eastAsia="zh-CN"/>
        </w:rPr>
        <w:t>8</w:t>
      </w:r>
      <w:r>
        <w:rPr>
          <w:rFonts w:hint="eastAsia" w:ascii="宋体" w:hAnsi="宋体" w:eastAsia="宋体" w:cs="宋体"/>
          <w:kern w:val="0"/>
          <w:sz w:val="24"/>
          <w:szCs w:val="24"/>
          <w:highlight w:val="none"/>
        </w:rPr>
        <w:t>月</w:t>
      </w:r>
      <w:r>
        <w:rPr>
          <w:rFonts w:hint="eastAsia" w:ascii="宋体" w:hAnsi="宋体" w:eastAsia="宋体" w:cs="宋体"/>
          <w:kern w:val="0"/>
          <w:sz w:val="24"/>
          <w:szCs w:val="24"/>
          <w:highlight w:val="none"/>
          <w:lang w:val="en-US" w:eastAsia="zh-CN"/>
        </w:rPr>
        <w:t>8</w:t>
      </w:r>
      <w:r>
        <w:rPr>
          <w:rFonts w:hint="eastAsia" w:ascii="宋体" w:hAnsi="宋体" w:eastAsia="宋体" w:cs="宋体"/>
          <w:kern w:val="0"/>
          <w:sz w:val="24"/>
          <w:szCs w:val="24"/>
          <w:highlight w:val="none"/>
        </w:rPr>
        <w:t>日，每天上午00:00</w:t>
      </w:r>
      <w:r>
        <w:rPr>
          <w:rFonts w:hint="eastAsia" w:ascii="宋体" w:hAnsi="宋体" w:eastAsia="宋体" w:cs="宋体"/>
          <w:sz w:val="24"/>
          <w:szCs w:val="24"/>
          <w:highlight w:val="none"/>
        </w:rPr>
        <w:t>至12:00，下午12:00至23:59</w:t>
      </w:r>
      <w:r>
        <w:rPr>
          <w:rFonts w:hint="eastAsia" w:ascii="宋体" w:hAnsi="宋体" w:eastAsia="宋体" w:cs="宋体"/>
          <w:kern w:val="0"/>
          <w:sz w:val="24"/>
          <w:szCs w:val="24"/>
          <w:highlight w:val="none"/>
        </w:rPr>
        <w:t>（北京时间，法定节假日除外。）</w:t>
      </w:r>
    </w:p>
    <w:p>
      <w:pPr>
        <w:widowControl/>
        <w:adjustRightInd w:val="0"/>
        <w:snapToGrid w:val="0"/>
        <w:spacing w:line="44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2.地点：郑州市公共资源交易中心网站</w:t>
      </w:r>
    </w:p>
    <w:p>
      <w:pPr>
        <w:widowControl/>
        <w:adjustRightInd w:val="0"/>
        <w:snapToGrid w:val="0"/>
        <w:spacing w:line="44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3.方式：</w:t>
      </w:r>
      <w:r>
        <w:rPr>
          <w:rFonts w:hint="eastAsia" w:cs="宋体" w:asciiTheme="minorEastAsia" w:hAnsiTheme="minorEastAsia"/>
          <w:kern w:val="0"/>
          <w:sz w:val="24"/>
          <w:lang w:val="zh-CN"/>
        </w:rPr>
        <w:t>各潜在</w:t>
      </w:r>
      <w:r>
        <w:rPr>
          <w:rFonts w:hint="eastAsia" w:cs="宋体" w:asciiTheme="minorEastAsia" w:hAnsiTheme="minorEastAsia"/>
          <w:kern w:val="0"/>
          <w:sz w:val="24"/>
          <w:lang w:val="en-US" w:eastAsia="zh-CN"/>
        </w:rPr>
        <w:t>投标人</w:t>
      </w:r>
      <w:r>
        <w:rPr>
          <w:rFonts w:hint="eastAsia" w:cs="宋体" w:asciiTheme="minorEastAsia" w:hAnsiTheme="minorEastAsia"/>
          <w:kern w:val="0"/>
          <w:sz w:val="24"/>
          <w:lang w:val="zh-CN"/>
        </w:rPr>
        <w:t>可通过本项目公告自行获取查阅采购文件。如有参与意向，可凭CA密钥登录“郑州市公共资源交易中心网”进行报名、投标（响应）等相关线上操作。</w:t>
      </w:r>
      <w:r>
        <w:rPr>
          <w:rFonts w:hint="eastAsia" w:cs="宋体" w:asciiTheme="minorEastAsia" w:hAnsiTheme="minorEastAsia"/>
          <w:kern w:val="0"/>
          <w:sz w:val="24"/>
          <w:lang w:val="en-US" w:eastAsia="zh-CN"/>
        </w:rPr>
        <w:t>投标人</w:t>
      </w:r>
      <w:r>
        <w:rPr>
          <w:rFonts w:hint="eastAsia" w:cs="宋体" w:asciiTheme="minorEastAsia" w:hAnsiTheme="minorEastAsia"/>
          <w:kern w:val="0"/>
          <w:sz w:val="24"/>
          <w:lang w:val="zh-CN"/>
        </w:rPr>
        <w:t>未按规定在网上下载</w:t>
      </w:r>
      <w:r>
        <w:rPr>
          <w:rFonts w:hint="eastAsia" w:cs="宋体" w:asciiTheme="minorEastAsia" w:hAnsiTheme="minorEastAsia"/>
          <w:kern w:val="0"/>
          <w:sz w:val="24"/>
          <w:lang w:val="en-US" w:eastAsia="zh-CN"/>
        </w:rPr>
        <w:t>采购</w:t>
      </w:r>
      <w:r>
        <w:rPr>
          <w:rFonts w:hint="eastAsia" w:cs="宋体" w:asciiTheme="minorEastAsia" w:hAnsiTheme="minorEastAsia"/>
          <w:kern w:val="0"/>
          <w:sz w:val="24"/>
          <w:lang w:val="zh-CN"/>
        </w:rPr>
        <w:t>文件的，其</w:t>
      </w:r>
      <w:r>
        <w:rPr>
          <w:rFonts w:hint="eastAsia" w:cs="宋体" w:asciiTheme="minorEastAsia" w:hAnsiTheme="minorEastAsia"/>
          <w:kern w:val="0"/>
          <w:sz w:val="24"/>
          <w:lang w:val="en-US" w:eastAsia="zh-CN"/>
        </w:rPr>
        <w:t>投标</w:t>
      </w:r>
      <w:r>
        <w:rPr>
          <w:rFonts w:hint="eastAsia" w:cs="宋体" w:asciiTheme="minorEastAsia" w:hAnsiTheme="minorEastAsia"/>
          <w:kern w:val="0"/>
          <w:sz w:val="24"/>
          <w:lang w:val="zh-CN"/>
        </w:rPr>
        <w:t>文件将被拒绝。</w:t>
      </w:r>
      <w:r>
        <w:rPr>
          <w:rFonts w:hint="eastAsia" w:cs="宋体" w:asciiTheme="minorEastAsia" w:hAnsiTheme="minorEastAsia"/>
          <w:kern w:val="0"/>
          <w:sz w:val="24"/>
          <w:lang w:val="en-US" w:eastAsia="zh-CN"/>
        </w:rPr>
        <w:t xml:space="preserve"> </w:t>
      </w:r>
    </w:p>
    <w:p>
      <w:pPr>
        <w:widowControl/>
        <w:adjustRightInd w:val="0"/>
        <w:snapToGrid w:val="0"/>
        <w:spacing w:line="44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尚未办理企业CA锁的，可通过以下链接：（http://xaca.hnxaca.com:8081/online/ggzyApply/index.shtml）在线办理。客服电话0371-96596，技术咨询电话：0371-67188807,4009980000。</w:t>
      </w:r>
    </w:p>
    <w:p>
      <w:pPr>
        <w:widowControl/>
        <w:adjustRightInd w:val="0"/>
        <w:snapToGrid w:val="0"/>
        <w:spacing w:line="44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4.售价：0元</w:t>
      </w:r>
    </w:p>
    <w:p>
      <w:pPr>
        <w:widowControl/>
        <w:adjustRightInd w:val="0"/>
        <w:snapToGrid w:val="0"/>
        <w:spacing w:line="440" w:lineRule="exact"/>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四、投标截止时间及地点</w:t>
      </w:r>
    </w:p>
    <w:p>
      <w:pPr>
        <w:widowControl/>
        <w:adjustRightInd w:val="0"/>
        <w:snapToGrid w:val="0"/>
        <w:spacing w:line="44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1.时间：2023年</w:t>
      </w:r>
      <w:r>
        <w:rPr>
          <w:rFonts w:hint="eastAsia" w:ascii="宋体" w:hAnsi="宋体" w:eastAsia="宋体" w:cs="宋体"/>
          <w:kern w:val="0"/>
          <w:sz w:val="24"/>
          <w:szCs w:val="24"/>
          <w:highlight w:val="none"/>
          <w:lang w:eastAsia="zh-CN"/>
        </w:rPr>
        <w:t>8月22日10时00分</w:t>
      </w:r>
      <w:r>
        <w:rPr>
          <w:rFonts w:hint="eastAsia" w:ascii="宋体" w:hAnsi="宋体" w:eastAsia="宋体" w:cs="宋体"/>
          <w:kern w:val="0"/>
          <w:sz w:val="24"/>
          <w:szCs w:val="24"/>
          <w:highlight w:val="none"/>
        </w:rPr>
        <w:t>（北京时间）</w:t>
      </w:r>
    </w:p>
    <w:p>
      <w:pPr>
        <w:widowControl/>
        <w:adjustRightInd w:val="0"/>
        <w:snapToGrid w:val="0"/>
        <w:spacing w:line="44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2.地点：郑州市公共资源交易中心网站</w:t>
      </w:r>
    </w:p>
    <w:p>
      <w:pPr>
        <w:widowControl/>
        <w:adjustRightInd w:val="0"/>
        <w:snapToGrid w:val="0"/>
        <w:spacing w:line="440" w:lineRule="exact"/>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五、开标时间及地点</w:t>
      </w:r>
    </w:p>
    <w:p>
      <w:pPr>
        <w:widowControl/>
        <w:adjustRightInd w:val="0"/>
        <w:snapToGrid w:val="0"/>
        <w:spacing w:line="44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1.</w:t>
      </w:r>
      <w:r>
        <w:rPr>
          <w:rFonts w:hint="eastAsia" w:ascii="宋体" w:hAnsi="宋体" w:eastAsia="宋体" w:cs="宋体"/>
          <w:kern w:val="0"/>
          <w:sz w:val="24"/>
          <w:szCs w:val="24"/>
          <w:highlight w:val="none"/>
          <w:lang w:val="zh-CN"/>
        </w:rPr>
        <w:t>时间</w:t>
      </w:r>
      <w:r>
        <w:rPr>
          <w:rFonts w:hint="eastAsia" w:ascii="宋体" w:hAnsi="宋体" w:eastAsia="宋体" w:cs="宋体"/>
          <w:kern w:val="0"/>
          <w:sz w:val="24"/>
          <w:szCs w:val="24"/>
          <w:highlight w:val="none"/>
        </w:rPr>
        <w:t>：2023年</w:t>
      </w:r>
      <w:r>
        <w:rPr>
          <w:rFonts w:hint="eastAsia" w:ascii="宋体" w:hAnsi="宋体" w:eastAsia="宋体" w:cs="宋体"/>
          <w:kern w:val="0"/>
          <w:sz w:val="24"/>
          <w:szCs w:val="24"/>
          <w:highlight w:val="none"/>
          <w:lang w:eastAsia="zh-CN"/>
        </w:rPr>
        <w:t>8月22日10时00分</w:t>
      </w:r>
      <w:r>
        <w:rPr>
          <w:rFonts w:hint="eastAsia" w:ascii="宋体" w:hAnsi="宋体" w:eastAsia="宋体" w:cs="宋体"/>
          <w:kern w:val="0"/>
          <w:sz w:val="24"/>
          <w:szCs w:val="24"/>
          <w:highlight w:val="none"/>
        </w:rPr>
        <w:t>（北京时间）</w:t>
      </w:r>
    </w:p>
    <w:p>
      <w:pPr>
        <w:widowControl/>
        <w:adjustRightInd w:val="0"/>
        <w:snapToGrid w:val="0"/>
        <w:spacing w:line="44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2.</w:t>
      </w:r>
      <w:r>
        <w:rPr>
          <w:rFonts w:hint="eastAsia" w:ascii="宋体" w:hAnsi="宋体" w:eastAsia="宋体" w:cs="宋体"/>
          <w:kern w:val="0"/>
          <w:sz w:val="24"/>
          <w:szCs w:val="24"/>
          <w:highlight w:val="none"/>
          <w:lang w:val="zh-CN"/>
        </w:rPr>
        <w:t>地点</w:t>
      </w:r>
      <w:r>
        <w:rPr>
          <w:rFonts w:hint="eastAsia" w:ascii="宋体" w:hAnsi="宋体" w:eastAsia="宋体" w:cs="宋体"/>
          <w:kern w:val="0"/>
          <w:sz w:val="24"/>
          <w:szCs w:val="24"/>
          <w:highlight w:val="none"/>
        </w:rPr>
        <w:t>：</w:t>
      </w:r>
      <w:r>
        <w:rPr>
          <w:rFonts w:hint="eastAsia" w:ascii="宋体" w:hAnsi="宋体" w:eastAsia="宋体" w:cs="宋体"/>
          <w:kern w:val="0"/>
          <w:sz w:val="24"/>
          <w:szCs w:val="24"/>
          <w:highlight w:val="none"/>
          <w:lang w:val="zh-CN"/>
        </w:rPr>
        <w:t>郑州市公共资源交易中心门户网站远程开标大厅</w:t>
      </w:r>
    </w:p>
    <w:p>
      <w:pPr>
        <w:widowControl/>
        <w:adjustRightInd w:val="0"/>
        <w:snapToGrid w:val="0"/>
        <w:spacing w:line="440" w:lineRule="exact"/>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六、发布公告的媒介及招标公告期限</w:t>
      </w:r>
    </w:p>
    <w:p>
      <w:pPr>
        <w:widowControl/>
        <w:adjustRightInd w:val="0"/>
        <w:snapToGrid w:val="0"/>
        <w:spacing w:line="44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本次招标公告在《河南省政府采购网》《郑州市政府采购网》《郑州市公共资源交易中心网》上发布。招标公告期限为五个工作日。</w:t>
      </w:r>
    </w:p>
    <w:p>
      <w:pPr>
        <w:widowControl/>
        <w:numPr>
          <w:ilvl w:val="0"/>
          <w:numId w:val="3"/>
        </w:numPr>
        <w:adjustRightInd w:val="0"/>
        <w:snapToGrid w:val="0"/>
        <w:spacing w:line="440" w:lineRule="exact"/>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其他补充事宜：</w:t>
      </w:r>
    </w:p>
    <w:p>
      <w:pPr>
        <w:spacing w:line="360" w:lineRule="auto"/>
        <w:ind w:firstLine="420" w:firstLineChars="200"/>
        <w:rPr>
          <w:rFonts w:ascii="Times New Roman" w:hAnsi="Times New Roman" w:eastAsia="宋体"/>
          <w:sz w:val="24"/>
          <w:highlight w:val="none"/>
        </w:rPr>
      </w:pPr>
      <w:r>
        <w:rPr>
          <w:rFonts w:hint="eastAsia"/>
          <w:highlight w:val="none"/>
        </w:rPr>
        <w:t xml:space="preserve"> </w:t>
      </w:r>
      <w:r>
        <w:rPr>
          <w:rFonts w:hint="eastAsia" w:ascii="Times New Roman" w:hAnsi="Times New Roman" w:eastAsia="宋体"/>
          <w:sz w:val="24"/>
          <w:highlight w:val="none"/>
        </w:rPr>
        <w:t>1.落实以下政府采购政策：</w:t>
      </w:r>
    </w:p>
    <w:p>
      <w:pPr>
        <w:widowControl/>
        <w:adjustRightInd w:val="0"/>
        <w:snapToGrid w:val="0"/>
        <w:spacing w:line="360" w:lineRule="auto"/>
        <w:ind w:firstLine="480" w:firstLineChars="200"/>
        <w:jc w:val="left"/>
        <w:rPr>
          <w:rFonts w:ascii="宋体" w:hAnsi="宋体" w:eastAsia="宋体" w:cs="宋体"/>
          <w:kern w:val="0"/>
          <w:sz w:val="24"/>
          <w:szCs w:val="24"/>
          <w:highlight w:val="none"/>
        </w:rPr>
      </w:pPr>
      <w:bookmarkStart w:id="4" w:name="_Hlk133151627"/>
      <w:r>
        <w:rPr>
          <w:rFonts w:hint="eastAsia" w:ascii="宋体" w:hAnsi="宋体" w:eastAsia="宋体" w:cs="宋体"/>
          <w:kern w:val="0"/>
          <w:sz w:val="24"/>
          <w:szCs w:val="24"/>
          <w:highlight w:val="none"/>
        </w:rPr>
        <w:t>《财政部 司法部关于政府采购支持监狱企业发展有关问题的通知》 （财库〔2014〕68号）；</w:t>
      </w:r>
    </w:p>
    <w:p>
      <w:pPr>
        <w:widowControl/>
        <w:adjustRightInd w:val="0"/>
        <w:snapToGrid w:val="0"/>
        <w:spacing w:line="360" w:lineRule="auto"/>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《三部门联合发布关于促进残疾人就业政府采购政策的通知》 （财库〔2017〕141号）</w:t>
      </w:r>
    </w:p>
    <w:p>
      <w:pPr>
        <w:widowControl/>
        <w:adjustRightInd w:val="0"/>
        <w:snapToGrid w:val="0"/>
        <w:spacing w:line="360" w:lineRule="auto"/>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《政府采购促进中小企业发展管理办法》（财库〔2020〕46号）；</w:t>
      </w:r>
    </w:p>
    <w:p>
      <w:pPr>
        <w:widowControl/>
        <w:adjustRightInd w:val="0"/>
        <w:snapToGrid w:val="0"/>
        <w:spacing w:line="360" w:lineRule="auto"/>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《关于进一步加大政府采购支持中小企业力度的通知》财库〔2022〕19等。</w:t>
      </w:r>
      <w:bookmarkEnd w:id="4"/>
      <w:r>
        <w:rPr>
          <w:rFonts w:ascii="宋体" w:hAnsi="宋体" w:eastAsia="宋体" w:cs="宋体"/>
          <w:kern w:val="0"/>
          <w:sz w:val="24"/>
          <w:szCs w:val="24"/>
          <w:highlight w:val="none"/>
        </w:rPr>
        <w:t xml:space="preserve"> </w:t>
      </w:r>
    </w:p>
    <w:p>
      <w:pPr>
        <w:spacing w:line="360" w:lineRule="auto"/>
        <w:ind w:firstLine="480" w:firstLineChars="200"/>
        <w:rPr>
          <w:highlight w:val="none"/>
        </w:rPr>
      </w:pPr>
      <w:r>
        <w:rPr>
          <w:rFonts w:hint="eastAsia" w:ascii="Times New Roman" w:hAnsi="Times New Roman" w:eastAsia="宋体"/>
          <w:sz w:val="24"/>
          <w:highlight w:val="none"/>
        </w:rPr>
        <w:t>2.本项目采用“远程不见面”开标方式，远程开标大厅网址为 https://zzggzy.zhengzhou.gov.cn/BidOpening</w:t>
      </w:r>
      <w:r>
        <w:rPr>
          <w:rFonts w:hint="eastAsia" w:ascii="Times New Roman" w:hAnsi="Times New Roman" w:eastAsia="宋体"/>
          <w:sz w:val="24"/>
          <w:highlight w:val="none"/>
          <w:lang w:eastAsia="zh-CN"/>
        </w:rPr>
        <w:t>/</w:t>
      </w:r>
      <w:r>
        <w:rPr>
          <w:rFonts w:hint="default" w:ascii="Times New Roman" w:hAnsi="Times New Roman" w:eastAsia="宋体"/>
          <w:sz w:val="24"/>
          <w:highlight w:val="none"/>
        </w:rPr>
        <w:t>投标人</w:t>
      </w:r>
      <w:r>
        <w:rPr>
          <w:rFonts w:hint="eastAsia" w:ascii="Times New Roman" w:hAnsi="Times New Roman" w:eastAsia="宋体"/>
          <w:sz w:val="24"/>
          <w:highlight w:val="none"/>
        </w:rPr>
        <w:t>无需到郑州市公共资源交易中心现场参加开标会议，无需到达现场提交原件资料。投标人应当在开标当天投标</w:t>
      </w:r>
      <w:r>
        <w:rPr>
          <w:rFonts w:hint="eastAsia" w:ascii="Times New Roman" w:hAnsi="Times New Roman" w:eastAsia="宋体" w:cs="宋体"/>
          <w:kern w:val="0"/>
          <w:sz w:val="24"/>
          <w:szCs w:val="24"/>
          <w:highlight w:val="none"/>
          <w:lang w:val="zh-CN"/>
        </w:rPr>
        <w:t>文件提交</w:t>
      </w:r>
      <w:r>
        <w:rPr>
          <w:rFonts w:hint="eastAsia" w:ascii="Times New Roman" w:hAnsi="Times New Roman" w:eastAsia="宋体"/>
          <w:sz w:val="24"/>
          <w:highlight w:val="none"/>
        </w:rPr>
        <w:t>截止时间前，登录远程开标大厅，在线准时参加开标活动并进行文件解密等。各投标人应在规定时间内对本单位的投标文件解密，因加密电子投标文件未能成功上传或误传而导致的解密失败，投标将被拒绝。详细流程见</w:t>
      </w:r>
      <w:r>
        <w:rPr>
          <w:rFonts w:hint="eastAsia" w:cs="宋体" w:asciiTheme="minorEastAsia" w:hAnsiTheme="minorEastAsia"/>
          <w:kern w:val="0"/>
          <w:sz w:val="24"/>
          <w:highlight w:val="none"/>
          <w:lang w:val="zh-CN"/>
        </w:rPr>
        <w:t>郑州市公共资源交易中心网站-办事指南-政府采购-郑州市公共资源交易中心不见面开标大厅操作手册（</w:t>
      </w:r>
      <w:r>
        <w:rPr>
          <w:rFonts w:hint="default" w:cs="宋体" w:asciiTheme="minorEastAsia" w:hAnsiTheme="minorEastAsia"/>
          <w:kern w:val="0"/>
          <w:sz w:val="24"/>
          <w:highlight w:val="none"/>
        </w:rPr>
        <w:t>投标人</w:t>
      </w:r>
      <w:r>
        <w:rPr>
          <w:rFonts w:hint="eastAsia" w:cs="宋体" w:asciiTheme="minorEastAsia" w:hAnsiTheme="minorEastAsia"/>
          <w:kern w:val="0"/>
          <w:sz w:val="24"/>
          <w:highlight w:val="none"/>
          <w:lang w:val="en-US" w:eastAsia="zh-CN"/>
        </w:rPr>
        <w:t>)</w:t>
      </w:r>
      <w:r>
        <w:rPr>
          <w:rFonts w:hint="eastAsia" w:cs="宋体" w:asciiTheme="minorEastAsia" w:hAnsiTheme="minorEastAsia"/>
          <w:kern w:val="0"/>
          <w:sz w:val="24"/>
          <w:highlight w:val="none"/>
          <w:lang w:val="zh-CN"/>
        </w:rPr>
        <w:t>。</w:t>
      </w:r>
    </w:p>
    <w:p>
      <w:pPr>
        <w:widowControl/>
        <w:adjustRightInd w:val="0"/>
        <w:snapToGrid w:val="0"/>
        <w:spacing w:line="360" w:lineRule="auto"/>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八、凡对本次招标提出询问，请按照以下方式联系</w:t>
      </w:r>
    </w:p>
    <w:p>
      <w:pPr>
        <w:widowControl/>
        <w:adjustRightInd w:val="0"/>
        <w:snapToGrid w:val="0"/>
        <w:spacing w:line="360" w:lineRule="auto"/>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1.采购人信息</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zh-CN" w:eastAsia="zh-CN"/>
        </w:rPr>
      </w:pPr>
      <w:r>
        <w:rPr>
          <w:rFonts w:hint="eastAsia" w:ascii="宋体" w:hAnsi="宋体" w:eastAsia="宋体" w:cs="宋体"/>
          <w:kern w:val="0"/>
          <w:sz w:val="24"/>
          <w:szCs w:val="24"/>
          <w:highlight w:val="none"/>
        </w:rPr>
        <w:t>名称：</w:t>
      </w:r>
      <w:r>
        <w:rPr>
          <w:rFonts w:hint="eastAsia" w:ascii="宋体" w:hAnsi="宋体" w:eastAsia="宋体" w:cs="宋体"/>
          <w:kern w:val="0"/>
          <w:sz w:val="24"/>
          <w:szCs w:val="24"/>
          <w:highlight w:val="none"/>
          <w:lang w:eastAsia="zh-CN"/>
        </w:rPr>
        <w:t>郑州市文化广电和旅游局</w:t>
      </w:r>
    </w:p>
    <w:p>
      <w:pPr>
        <w:widowControl/>
        <w:adjustRightInd w:val="0"/>
        <w:snapToGrid w:val="0"/>
        <w:spacing w:line="360" w:lineRule="auto"/>
        <w:ind w:firstLine="480" w:firstLineChars="200"/>
        <w:jc w:val="left"/>
        <w:rPr>
          <w:rFonts w:hint="default" w:ascii="宋体" w:hAnsi="宋体" w:cs="宋体"/>
          <w:kern w:val="0"/>
          <w:sz w:val="24"/>
          <w:highlight w:val="none"/>
        </w:rPr>
      </w:pPr>
      <w:r>
        <w:rPr>
          <w:rFonts w:hint="eastAsia" w:ascii="宋体" w:hAnsi="宋体" w:cs="宋体"/>
          <w:kern w:val="0"/>
          <w:sz w:val="24"/>
          <w:highlight w:val="none"/>
        </w:rPr>
        <w:t>地址：郑州市郑东新区商务内环路17号</w:t>
      </w:r>
      <w:r>
        <w:rPr>
          <w:rFonts w:hint="default" w:ascii="宋体" w:hAnsi="宋体" w:cs="宋体"/>
          <w:kern w:val="0"/>
          <w:sz w:val="24"/>
          <w:highlight w:val="none"/>
        </w:rPr>
        <w:t>A座</w:t>
      </w:r>
    </w:p>
    <w:p>
      <w:pPr>
        <w:widowControl/>
        <w:adjustRightInd w:val="0"/>
        <w:snapToGrid w:val="0"/>
        <w:spacing w:line="360" w:lineRule="auto"/>
        <w:ind w:firstLine="480" w:firstLineChars="200"/>
        <w:jc w:val="left"/>
        <w:rPr>
          <w:rFonts w:hint="default" w:asciiTheme="minorHAnsi" w:hAnsiTheme="minorHAnsi" w:eastAsiaTheme="minorEastAsia" w:cstheme="minorBidi"/>
          <w:kern w:val="2"/>
          <w:sz w:val="24"/>
          <w:szCs w:val="21"/>
          <w:highlight w:val="none"/>
          <w:lang w:eastAsia="zh-CN" w:bidi="ar-SA"/>
        </w:rPr>
      </w:pPr>
      <w:r>
        <w:rPr>
          <w:rFonts w:hint="eastAsia" w:ascii="宋体" w:hAnsi="宋体" w:cs="宋体"/>
          <w:kern w:val="0"/>
          <w:sz w:val="24"/>
          <w:highlight w:val="none"/>
        </w:rPr>
        <w:t>联系人：</w:t>
      </w:r>
      <w:r>
        <w:rPr>
          <w:rFonts w:hint="default" w:cstheme="minorBidi"/>
          <w:kern w:val="2"/>
          <w:sz w:val="24"/>
          <w:szCs w:val="21"/>
          <w:highlight w:val="none"/>
          <w:lang w:eastAsia="zh-CN" w:bidi="ar-SA"/>
        </w:rPr>
        <w:t>薛特  张英哲</w:t>
      </w:r>
    </w:p>
    <w:p>
      <w:pPr>
        <w:widowControl/>
        <w:adjustRightInd w:val="0"/>
        <w:snapToGrid w:val="0"/>
        <w:spacing w:line="360" w:lineRule="auto"/>
        <w:ind w:firstLine="480" w:firstLineChars="200"/>
        <w:jc w:val="left"/>
        <w:rPr>
          <w:rFonts w:ascii="宋体" w:hAnsi="宋体" w:cs="宋体"/>
          <w:kern w:val="0"/>
          <w:sz w:val="24"/>
          <w:highlight w:val="none"/>
        </w:rPr>
      </w:pPr>
      <w:r>
        <w:rPr>
          <w:rFonts w:hint="eastAsia" w:ascii="宋体" w:hAnsi="宋体" w:cs="宋体"/>
          <w:kern w:val="0"/>
          <w:sz w:val="24"/>
          <w:highlight w:val="none"/>
        </w:rPr>
        <w:t>联系方式：0371-690958</w:t>
      </w:r>
      <w:r>
        <w:rPr>
          <w:rFonts w:ascii="宋体" w:hAnsi="宋体" w:cs="宋体"/>
          <w:kern w:val="0"/>
          <w:sz w:val="24"/>
          <w:highlight w:val="none"/>
        </w:rPr>
        <w:t>35</w:t>
      </w:r>
    </w:p>
    <w:p>
      <w:pPr>
        <w:widowControl/>
        <w:adjustRightInd w:val="0"/>
        <w:snapToGrid w:val="0"/>
        <w:spacing w:line="360" w:lineRule="auto"/>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2.采购代理机构信息</w:t>
      </w:r>
    </w:p>
    <w:p>
      <w:pPr>
        <w:widowControl/>
        <w:adjustRightInd w:val="0"/>
        <w:snapToGrid w:val="0"/>
        <w:spacing w:line="360" w:lineRule="auto"/>
        <w:ind w:firstLine="480" w:firstLineChars="200"/>
        <w:jc w:val="left"/>
        <w:rPr>
          <w:rFonts w:ascii="宋体" w:hAnsi="宋体" w:cs="宋体"/>
          <w:kern w:val="0"/>
          <w:sz w:val="24"/>
          <w:highlight w:val="none"/>
          <w:lang w:val="zh-CN"/>
        </w:rPr>
      </w:pPr>
      <w:r>
        <w:rPr>
          <w:rFonts w:hint="eastAsia" w:ascii="宋体" w:hAnsi="宋体" w:eastAsia="宋体" w:cs="宋体"/>
          <w:kern w:val="0"/>
          <w:sz w:val="24"/>
          <w:szCs w:val="24"/>
          <w:highlight w:val="none"/>
        </w:rPr>
        <w:t>名称：</w:t>
      </w:r>
      <w:r>
        <w:rPr>
          <w:rFonts w:hint="eastAsia" w:ascii="宋体" w:hAnsi="宋体" w:eastAsia="宋体" w:cs="宋体"/>
          <w:kern w:val="0"/>
          <w:sz w:val="24"/>
          <w:szCs w:val="24"/>
          <w:highlight w:val="none"/>
          <w:lang w:val="zh-CN"/>
        </w:rPr>
        <w:t xml:space="preserve">河南省伟信招标管理咨询有限公司   </w:t>
      </w:r>
      <w:r>
        <w:rPr>
          <w:rFonts w:hint="eastAsia" w:ascii="宋体" w:hAnsi="宋体" w:cs="宋体"/>
          <w:kern w:val="0"/>
          <w:sz w:val="24"/>
          <w:highlight w:val="none"/>
          <w:lang w:val="zh-CN"/>
        </w:rPr>
        <w:t xml:space="preserve">        </w:t>
      </w:r>
    </w:p>
    <w:p>
      <w:pPr>
        <w:widowControl/>
        <w:adjustRightInd w:val="0"/>
        <w:snapToGri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rPr>
        <w:t>地址：</w:t>
      </w:r>
      <w:r>
        <w:rPr>
          <w:rFonts w:hint="eastAsia" w:ascii="宋体" w:hAnsi="宋体" w:cs="宋体"/>
          <w:kern w:val="0"/>
          <w:sz w:val="24"/>
          <w:highlight w:val="none"/>
          <w:lang w:val="zh-CN"/>
        </w:rPr>
        <w:t xml:space="preserve">郑州市郑东新区东风南路与创业路交叉口绿地中心北塔16楼 </w:t>
      </w:r>
    </w:p>
    <w:p>
      <w:pPr>
        <w:spacing w:line="360" w:lineRule="auto"/>
        <w:rPr>
          <w:rFonts w:ascii="宋体" w:hAnsi="宋体" w:cs="宋体"/>
          <w:kern w:val="0"/>
          <w:sz w:val="24"/>
          <w:highlight w:val="none"/>
          <w:lang w:val="zh-CN"/>
        </w:rPr>
      </w:pPr>
      <w:r>
        <w:rPr>
          <w:rFonts w:hint="eastAsia" w:ascii="宋体" w:hAnsi="宋体" w:cs="宋体"/>
          <w:kern w:val="0"/>
          <w:sz w:val="24"/>
          <w:highlight w:val="none"/>
        </w:rPr>
        <w:t xml:space="preserve">    联系人：</w:t>
      </w:r>
      <w:r>
        <w:rPr>
          <w:rFonts w:hint="eastAsia" w:ascii="宋体" w:hAnsi="宋体" w:cs="宋体"/>
          <w:kern w:val="0"/>
          <w:sz w:val="24"/>
          <w:highlight w:val="none"/>
          <w:lang w:val="zh-CN"/>
        </w:rPr>
        <w:t>李金秋</w:t>
      </w:r>
      <w:r>
        <w:rPr>
          <w:rFonts w:ascii="宋体" w:hAnsi="宋体" w:cs="宋体"/>
          <w:kern w:val="0"/>
          <w:sz w:val="24"/>
          <w:highlight w:val="none"/>
          <w:lang w:val="zh-CN"/>
        </w:rPr>
        <w:tab/>
      </w:r>
      <w:r>
        <w:rPr>
          <w:rFonts w:hint="eastAsia" w:ascii="宋体" w:hAnsi="宋体" w:cs="宋体"/>
          <w:kern w:val="0"/>
          <w:sz w:val="24"/>
          <w:highlight w:val="none"/>
          <w:lang w:val="zh-CN"/>
        </w:rPr>
        <w:t xml:space="preserve">董辛鹏        </w:t>
      </w:r>
    </w:p>
    <w:p>
      <w:pPr>
        <w:spacing w:line="360" w:lineRule="auto"/>
        <w:ind w:firstLine="480" w:firstLineChars="200"/>
        <w:rPr>
          <w:rFonts w:cs="宋体" w:asciiTheme="minorEastAsia" w:hAnsiTheme="minorEastAsia"/>
          <w:kern w:val="0"/>
          <w:sz w:val="24"/>
          <w:highlight w:val="none"/>
          <w:lang w:val="zh-CN"/>
        </w:rPr>
      </w:pPr>
      <w:r>
        <w:rPr>
          <w:rFonts w:hint="eastAsia" w:ascii="宋体" w:hAnsi="宋体" w:cs="宋体"/>
          <w:kern w:val="0"/>
          <w:sz w:val="24"/>
          <w:highlight w:val="none"/>
          <w:lang w:val="zh-CN"/>
        </w:rPr>
        <w:t>联系方式：</w:t>
      </w:r>
      <w:r>
        <w:rPr>
          <w:rFonts w:ascii="宋体" w:hAnsi="宋体" w:cs="宋体"/>
          <w:kern w:val="0"/>
          <w:sz w:val="24"/>
          <w:highlight w:val="none"/>
          <w:lang w:val="zh-CN"/>
        </w:rPr>
        <w:t>0371-65528292</w:t>
      </w:r>
    </w:p>
    <w:p>
      <w:pPr>
        <w:spacing w:line="360" w:lineRule="auto"/>
        <w:ind w:firstLine="480" w:firstLineChars="200"/>
        <w:rPr>
          <w:rFonts w:cs="宋体" w:asciiTheme="minorEastAsia" w:hAnsiTheme="minorEastAsia"/>
          <w:kern w:val="0"/>
          <w:sz w:val="24"/>
          <w:highlight w:val="none"/>
          <w:lang w:val="zh-CN"/>
        </w:rPr>
      </w:pPr>
      <w:r>
        <w:rPr>
          <w:rFonts w:hint="eastAsia" w:cs="宋体" w:asciiTheme="minorEastAsia" w:hAnsiTheme="minorEastAsia"/>
          <w:kern w:val="0"/>
          <w:sz w:val="24"/>
          <w:highlight w:val="none"/>
          <w:lang w:val="zh-CN"/>
        </w:rPr>
        <w:t>3.项目联系方式</w:t>
      </w:r>
    </w:p>
    <w:p>
      <w:pPr>
        <w:spacing w:line="360" w:lineRule="auto"/>
        <w:ind w:firstLine="480" w:firstLineChars="200"/>
        <w:rPr>
          <w:rFonts w:ascii="宋体" w:hAnsi="宋体" w:cs="宋体"/>
          <w:kern w:val="0"/>
          <w:sz w:val="24"/>
          <w:highlight w:val="none"/>
          <w:lang w:val="zh-CN"/>
        </w:rPr>
      </w:pPr>
      <w:r>
        <w:rPr>
          <w:rFonts w:hint="eastAsia" w:cs="宋体" w:asciiTheme="minorEastAsia" w:hAnsiTheme="minorEastAsia"/>
          <w:kern w:val="0"/>
          <w:sz w:val="24"/>
          <w:highlight w:val="none"/>
          <w:lang w:val="zh-CN"/>
        </w:rPr>
        <w:t>项目联系人：</w:t>
      </w:r>
      <w:r>
        <w:rPr>
          <w:rFonts w:hint="eastAsia" w:ascii="宋体" w:hAnsi="宋体" w:cs="宋体"/>
          <w:kern w:val="0"/>
          <w:sz w:val="24"/>
          <w:highlight w:val="none"/>
          <w:lang w:val="zh-CN"/>
        </w:rPr>
        <w:t>李金秋</w:t>
      </w:r>
      <w:r>
        <w:rPr>
          <w:rFonts w:ascii="宋体" w:hAnsi="宋体" w:cs="宋体"/>
          <w:kern w:val="0"/>
          <w:sz w:val="24"/>
          <w:highlight w:val="none"/>
          <w:lang w:val="zh-CN"/>
        </w:rPr>
        <w:tab/>
      </w:r>
      <w:r>
        <w:rPr>
          <w:rFonts w:hint="eastAsia" w:ascii="宋体" w:hAnsi="宋体" w:cs="宋体"/>
          <w:kern w:val="0"/>
          <w:sz w:val="24"/>
          <w:highlight w:val="none"/>
          <w:lang w:val="zh-CN"/>
        </w:rPr>
        <w:t>董辛鹏</w:t>
      </w:r>
    </w:p>
    <w:p>
      <w:pPr>
        <w:spacing w:line="360" w:lineRule="auto"/>
        <w:ind w:firstLine="480" w:firstLineChars="200"/>
        <w:rPr>
          <w:rFonts w:asciiTheme="minorEastAsia" w:hAnsiTheme="minorEastAsia"/>
          <w:sz w:val="28"/>
          <w:highlight w:val="none"/>
        </w:rPr>
      </w:pPr>
      <w:r>
        <w:rPr>
          <w:rFonts w:hint="eastAsia" w:cs="宋体" w:asciiTheme="minorEastAsia" w:hAnsiTheme="minorEastAsia"/>
          <w:kern w:val="0"/>
          <w:sz w:val="24"/>
          <w:highlight w:val="none"/>
          <w:lang w:val="zh-CN"/>
        </w:rPr>
        <w:t>联系方式：</w:t>
      </w:r>
      <w:r>
        <w:rPr>
          <w:rFonts w:ascii="宋体" w:hAnsi="宋体" w:cs="宋体"/>
          <w:kern w:val="0"/>
          <w:sz w:val="24"/>
          <w:highlight w:val="none"/>
          <w:lang w:val="zh-CN"/>
        </w:rPr>
        <w:t>0371-65528292</w:t>
      </w:r>
      <w:r>
        <w:rPr>
          <w:rFonts w:hint="eastAsia" w:cs="宋体" w:asciiTheme="minorEastAsia" w:hAnsiTheme="minorEastAsia"/>
          <w:sz w:val="24"/>
          <w:highlight w:val="none"/>
        </w:rPr>
        <w:t xml:space="preserve">     </w:t>
      </w:r>
      <w:bookmarkEnd w:id="2"/>
      <w:r>
        <w:rPr>
          <w:rFonts w:hint="eastAsia" w:asciiTheme="minorEastAsia" w:hAnsiTheme="minorEastAsia"/>
          <w:sz w:val="28"/>
          <w:highlight w:val="none"/>
        </w:rPr>
        <w:br w:type="page"/>
      </w:r>
    </w:p>
    <w:p>
      <w:pPr>
        <w:pStyle w:val="4"/>
        <w:numPr>
          <w:ilvl w:val="0"/>
          <w:numId w:val="1"/>
        </w:numPr>
        <w:spacing w:before="0" w:after="0"/>
        <w:jc w:val="center"/>
        <w:rPr>
          <w:rFonts w:hint="eastAsia" w:asciiTheme="minorEastAsia" w:hAnsiTheme="minorEastAsia"/>
          <w:sz w:val="32"/>
          <w:highlight w:val="none"/>
        </w:rPr>
      </w:pPr>
      <w:bookmarkStart w:id="5" w:name="_Toc20916"/>
      <w:r>
        <w:rPr>
          <w:rFonts w:hint="eastAsia" w:asciiTheme="minorEastAsia" w:hAnsiTheme="minorEastAsia"/>
          <w:sz w:val="32"/>
          <w:highlight w:val="none"/>
        </w:rPr>
        <w:t>投标人须知</w:t>
      </w:r>
      <w:bookmarkEnd w:id="5"/>
    </w:p>
    <w:p>
      <w:pPr>
        <w:pStyle w:val="22"/>
        <w:rPr>
          <w:rFonts w:asciiTheme="minorEastAsia" w:hAnsiTheme="minorEastAsia" w:eastAsiaTheme="minorEastAsia"/>
          <w:sz w:val="24"/>
          <w:szCs w:val="28"/>
          <w:highlight w:val="none"/>
        </w:rPr>
      </w:pPr>
      <w:bookmarkStart w:id="6" w:name="_Toc1031"/>
      <w:r>
        <w:rPr>
          <w:rFonts w:hint="eastAsia" w:asciiTheme="minorEastAsia" w:hAnsiTheme="minorEastAsia" w:eastAsiaTheme="minorEastAsia"/>
          <w:sz w:val="24"/>
          <w:szCs w:val="28"/>
          <w:highlight w:val="none"/>
        </w:rPr>
        <w:t>投标人须知前附表</w:t>
      </w:r>
      <w:bookmarkEnd w:id="6"/>
    </w:p>
    <w:tbl>
      <w:tblPr>
        <w:tblStyle w:val="28"/>
        <w:tblW w:w="8316" w:type="dxa"/>
        <w:tblInd w:w="0" w:type="dxa"/>
        <w:tblLayout w:type="fixed"/>
        <w:tblCellMar>
          <w:top w:w="0" w:type="dxa"/>
          <w:left w:w="108" w:type="dxa"/>
          <w:bottom w:w="0" w:type="dxa"/>
          <w:right w:w="108" w:type="dxa"/>
        </w:tblCellMar>
      </w:tblPr>
      <w:tblGrid>
        <w:gridCol w:w="1038"/>
        <w:gridCol w:w="2368"/>
        <w:gridCol w:w="4910"/>
      </w:tblGrid>
      <w:tr>
        <w:tblPrEx>
          <w:tblCellMar>
            <w:top w:w="0" w:type="dxa"/>
            <w:left w:w="108" w:type="dxa"/>
            <w:bottom w:w="0" w:type="dxa"/>
            <w:right w:w="108" w:type="dxa"/>
          </w:tblCellMar>
        </w:tblPrEx>
        <w:trPr>
          <w:trHeight w:val="449"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条款号</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条款名称</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编列内容</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1.1.</w:t>
            </w:r>
            <w:r>
              <w:rPr>
                <w:rFonts w:hint="eastAsia" w:asciiTheme="minorEastAsia" w:hAnsiTheme="minorEastAsia"/>
                <w:kern w:val="0"/>
                <w:szCs w:val="21"/>
                <w:highlight w:val="none"/>
              </w:rPr>
              <w:t>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采购人</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hint="eastAsia" w:asciiTheme="minorEastAsia" w:hAnsiTheme="minorEastAsia" w:eastAsiaTheme="minorEastAsia"/>
                <w:kern w:val="0"/>
                <w:szCs w:val="21"/>
                <w:highlight w:val="none"/>
                <w:lang w:eastAsia="zh-CN"/>
              </w:rPr>
            </w:pPr>
            <w:r>
              <w:rPr>
                <w:rFonts w:hint="eastAsia" w:asciiTheme="minorEastAsia" w:hAnsiTheme="minorEastAsia"/>
                <w:kern w:val="0"/>
                <w:szCs w:val="21"/>
                <w:highlight w:val="none"/>
              </w:rPr>
              <w:t>名称：</w:t>
            </w:r>
            <w:r>
              <w:rPr>
                <w:rFonts w:hint="eastAsia" w:asciiTheme="minorEastAsia" w:hAnsiTheme="minorEastAsia"/>
                <w:kern w:val="0"/>
                <w:szCs w:val="21"/>
                <w:highlight w:val="none"/>
                <w:lang w:eastAsia="zh-CN"/>
              </w:rPr>
              <w:t>郑州市文化广电和旅游局</w:t>
            </w:r>
          </w:p>
          <w:p>
            <w:pPr>
              <w:spacing w:line="400" w:lineRule="exact"/>
              <w:rPr>
                <w:rFonts w:hint="eastAsia" w:asciiTheme="minorEastAsia" w:hAnsiTheme="minorEastAsia"/>
                <w:kern w:val="0"/>
                <w:szCs w:val="21"/>
                <w:highlight w:val="none"/>
              </w:rPr>
            </w:pPr>
            <w:r>
              <w:rPr>
                <w:rFonts w:hint="eastAsia" w:asciiTheme="minorEastAsia" w:hAnsiTheme="minorEastAsia"/>
                <w:kern w:val="0"/>
                <w:szCs w:val="21"/>
                <w:highlight w:val="none"/>
              </w:rPr>
              <w:t>地址：郑州市郑东新区商务内环路17号A座</w:t>
            </w:r>
          </w:p>
          <w:p>
            <w:pPr>
              <w:spacing w:line="400" w:lineRule="exact"/>
              <w:rPr>
                <w:rFonts w:hint="eastAsia" w:asciiTheme="minorEastAsia" w:hAnsiTheme="minorEastAsia"/>
                <w:kern w:val="0"/>
                <w:szCs w:val="21"/>
                <w:highlight w:val="none"/>
              </w:rPr>
            </w:pPr>
            <w:r>
              <w:rPr>
                <w:rFonts w:hint="eastAsia" w:asciiTheme="minorEastAsia" w:hAnsiTheme="minorEastAsia"/>
                <w:kern w:val="0"/>
                <w:szCs w:val="21"/>
                <w:highlight w:val="none"/>
              </w:rPr>
              <w:t>联系人：</w:t>
            </w:r>
            <w:r>
              <w:rPr>
                <w:rFonts w:hint="default" w:asciiTheme="minorEastAsia" w:hAnsiTheme="minorEastAsia"/>
                <w:kern w:val="0"/>
                <w:szCs w:val="21"/>
                <w:highlight w:val="none"/>
              </w:rPr>
              <w:t>薛特 张英哲</w:t>
            </w:r>
            <w:r>
              <w:rPr>
                <w:rFonts w:hint="eastAsia" w:asciiTheme="minorEastAsia" w:hAnsiTheme="minorEastAsia"/>
                <w:kern w:val="0"/>
                <w:szCs w:val="21"/>
                <w:highlight w:val="none"/>
              </w:rPr>
              <w:t xml:space="preserve">  </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联系方式：0371-69095835</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1.1.</w:t>
            </w:r>
            <w:r>
              <w:rPr>
                <w:rFonts w:hint="eastAsia" w:asciiTheme="minorEastAsia" w:hAnsiTheme="minorEastAsia"/>
                <w:kern w:val="0"/>
                <w:szCs w:val="21"/>
                <w:highlight w:val="none"/>
              </w:rPr>
              <w:t>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采购代理机构</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asciiTheme="minorEastAsia" w:hAnsiTheme="minorEastAsia"/>
                <w:kern w:val="0"/>
                <w:szCs w:val="21"/>
                <w:highlight w:val="none"/>
              </w:rPr>
              <w:t>名称：</w:t>
            </w:r>
            <w:r>
              <w:rPr>
                <w:rFonts w:hint="eastAsia" w:asciiTheme="minorEastAsia" w:hAnsiTheme="minorEastAsia"/>
                <w:kern w:val="0"/>
                <w:szCs w:val="21"/>
                <w:highlight w:val="none"/>
              </w:rPr>
              <w:t>河南省伟信招标管理咨询有限公司</w:t>
            </w:r>
          </w:p>
          <w:p>
            <w:pPr>
              <w:spacing w:line="400" w:lineRule="exact"/>
              <w:rPr>
                <w:rFonts w:asciiTheme="minorEastAsia" w:hAnsiTheme="minorEastAsia"/>
                <w:kern w:val="0"/>
                <w:szCs w:val="21"/>
                <w:highlight w:val="none"/>
              </w:rPr>
            </w:pPr>
            <w:r>
              <w:rPr>
                <w:rFonts w:asciiTheme="minorEastAsia" w:hAnsiTheme="minorEastAsia"/>
                <w:kern w:val="0"/>
                <w:szCs w:val="21"/>
                <w:highlight w:val="none"/>
              </w:rPr>
              <w:t>地址：</w:t>
            </w:r>
            <w:r>
              <w:rPr>
                <w:rFonts w:hint="eastAsia" w:asciiTheme="minorEastAsia" w:hAnsiTheme="minorEastAsia"/>
                <w:kern w:val="0"/>
                <w:szCs w:val="21"/>
                <w:highlight w:val="none"/>
              </w:rPr>
              <w:t>郑州市郑东新区东风南路与创业路交叉口绿地中心北塔16楼</w:t>
            </w:r>
          </w:p>
          <w:p>
            <w:pPr>
              <w:spacing w:line="400" w:lineRule="exact"/>
              <w:rPr>
                <w:rFonts w:asciiTheme="minorEastAsia" w:hAnsiTheme="minorEastAsia"/>
                <w:kern w:val="0"/>
                <w:szCs w:val="21"/>
                <w:highlight w:val="none"/>
              </w:rPr>
            </w:pPr>
            <w:r>
              <w:rPr>
                <w:rFonts w:asciiTheme="minorEastAsia" w:hAnsiTheme="minorEastAsia"/>
                <w:kern w:val="0"/>
                <w:szCs w:val="21"/>
                <w:highlight w:val="none"/>
              </w:rPr>
              <w:t>联系人：李金秋  董辛鹏</w:t>
            </w:r>
          </w:p>
          <w:p>
            <w:pPr>
              <w:spacing w:line="400" w:lineRule="exact"/>
              <w:rPr>
                <w:rFonts w:asciiTheme="minorEastAsia" w:hAnsiTheme="minorEastAsia"/>
                <w:kern w:val="0"/>
                <w:szCs w:val="21"/>
                <w:highlight w:val="none"/>
              </w:rPr>
            </w:pPr>
            <w:r>
              <w:rPr>
                <w:rFonts w:asciiTheme="minorEastAsia" w:hAnsiTheme="minorEastAsia"/>
                <w:kern w:val="0"/>
                <w:szCs w:val="21"/>
                <w:highlight w:val="none"/>
              </w:rPr>
              <w:t>联系方式：</w:t>
            </w:r>
            <w:r>
              <w:rPr>
                <w:rFonts w:hint="eastAsia" w:asciiTheme="minorEastAsia" w:hAnsiTheme="minorEastAsia"/>
                <w:kern w:val="0"/>
                <w:szCs w:val="21"/>
                <w:highlight w:val="none"/>
              </w:rPr>
              <w:t>0371-65528292</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1.1.</w:t>
            </w:r>
            <w:r>
              <w:rPr>
                <w:rFonts w:hint="eastAsia" w:asciiTheme="minorEastAsia" w:hAnsiTheme="minorEastAsia"/>
                <w:kern w:val="0"/>
                <w:szCs w:val="21"/>
                <w:highlight w:val="none"/>
              </w:rPr>
              <w:t>3</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项目名称</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hint="eastAsia" w:asciiTheme="minorEastAsia" w:hAnsiTheme="minorEastAsia" w:eastAsiaTheme="minorEastAsia"/>
                <w:kern w:val="0"/>
                <w:szCs w:val="21"/>
                <w:highlight w:val="none"/>
                <w:lang w:eastAsia="zh-CN"/>
              </w:rPr>
            </w:pPr>
            <w:r>
              <w:rPr>
                <w:rFonts w:hint="eastAsia" w:asciiTheme="minorEastAsia" w:hAnsiTheme="minorEastAsia"/>
                <w:kern w:val="0"/>
                <w:szCs w:val="21"/>
                <w:highlight w:val="none"/>
                <w:lang w:eastAsia="zh-CN"/>
              </w:rPr>
              <w:t>郑州市文化广电和旅游局2023中国（郑州）国际旅游城市市长论坛项目</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1.2.1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预算金额</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hint="eastAsia"/>
                <w:highlight w:val="none"/>
                <w:lang w:val="en-US" w:eastAsia="zh-CN"/>
              </w:rPr>
            </w:pPr>
            <w:r>
              <w:rPr>
                <w:rFonts w:hint="eastAsia"/>
                <w:highlight w:val="none"/>
                <w:lang w:val="en-US" w:eastAsia="zh-CN"/>
              </w:rPr>
              <w:t>A包：3495600.00元</w:t>
            </w:r>
          </w:p>
          <w:p>
            <w:pPr>
              <w:spacing w:line="400" w:lineRule="exact"/>
              <w:rPr>
                <w:rFonts w:hint="default"/>
                <w:highlight w:val="none"/>
                <w:lang w:val="en-US" w:eastAsia="zh-CN"/>
              </w:rPr>
            </w:pPr>
            <w:r>
              <w:rPr>
                <w:rFonts w:hint="eastAsia"/>
                <w:highlight w:val="none"/>
                <w:lang w:val="en-US" w:eastAsia="zh-CN"/>
              </w:rPr>
              <w:t>B包：1700000.00元</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1.2.2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资金</w:t>
            </w:r>
            <w:r>
              <w:rPr>
                <w:rFonts w:hint="eastAsia" w:asciiTheme="minorEastAsia" w:hAnsiTheme="minorEastAsia"/>
                <w:kern w:val="0"/>
                <w:szCs w:val="21"/>
                <w:highlight w:val="none"/>
              </w:rPr>
              <w:t>来源</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财政资金</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1.3.1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采购需求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cs="宋体" w:asciiTheme="minorEastAsia" w:hAnsiTheme="minorEastAsia"/>
                <w:kern w:val="0"/>
                <w:szCs w:val="21"/>
                <w:highlight w:val="none"/>
                <w:lang w:val="zh-CN"/>
              </w:rPr>
              <w:t>详见招标文件第六章“采购需求”</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1.3.2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276"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服务期限</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276" w:lineRule="auto"/>
              <w:rPr>
                <w:rFonts w:asciiTheme="minorEastAsia" w:hAnsiTheme="minorEastAsia"/>
                <w:kern w:val="0"/>
                <w:szCs w:val="21"/>
                <w:highlight w:val="none"/>
              </w:rPr>
            </w:pPr>
            <w:r>
              <w:rPr>
                <w:rFonts w:hint="eastAsia" w:cs="宋体" w:asciiTheme="minorEastAsia" w:hAnsiTheme="minorEastAsia"/>
                <w:kern w:val="0"/>
                <w:szCs w:val="21"/>
                <w:highlight w:val="none"/>
                <w:lang w:val="zh-CN"/>
              </w:rPr>
              <w:t>自合同签订之日起至“</w:t>
            </w:r>
            <w:r>
              <w:rPr>
                <w:rFonts w:hint="eastAsia" w:asciiTheme="minorEastAsia" w:hAnsiTheme="minorEastAsia"/>
                <w:kern w:val="0"/>
                <w:szCs w:val="21"/>
                <w:highlight w:val="none"/>
                <w:lang w:eastAsia="zh-CN"/>
              </w:rPr>
              <w:t>2023中国（郑州）国际旅游城市市长论坛</w:t>
            </w:r>
            <w:r>
              <w:rPr>
                <w:rFonts w:hint="eastAsia" w:cs="宋体" w:asciiTheme="minorEastAsia" w:hAnsiTheme="minorEastAsia"/>
                <w:kern w:val="0"/>
                <w:szCs w:val="21"/>
                <w:highlight w:val="none"/>
                <w:lang w:val="zh-CN"/>
              </w:rPr>
              <w:t>”活动结束并将所有相关资料等交接完毕且验收通过止</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hint="eastAsia" w:asciiTheme="minorEastAsia" w:hAnsiTheme="minorEastAsia" w:eastAsiaTheme="minorEastAsia"/>
                <w:kern w:val="0"/>
                <w:szCs w:val="21"/>
                <w:highlight w:val="none"/>
                <w:lang w:eastAsia="zh-CN"/>
              </w:rPr>
            </w:pPr>
            <w:r>
              <w:rPr>
                <w:rFonts w:hint="eastAsia" w:asciiTheme="minorEastAsia" w:hAnsiTheme="minorEastAsia"/>
                <w:kern w:val="0"/>
                <w:szCs w:val="21"/>
                <w:highlight w:val="none"/>
              </w:rPr>
              <w:t>1.3.</w:t>
            </w:r>
            <w:r>
              <w:rPr>
                <w:rFonts w:hint="eastAsia" w:asciiTheme="minorEastAsia" w:hAnsiTheme="minorEastAsia"/>
                <w:kern w:val="0"/>
                <w:szCs w:val="21"/>
                <w:highlight w:val="none"/>
                <w:lang w:val="en-US" w:eastAsia="zh-CN"/>
              </w:rPr>
              <w:t>3</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质量要求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szCs w:val="21"/>
                <w:highlight w:val="none"/>
              </w:rPr>
            </w:pPr>
            <w:r>
              <w:rPr>
                <w:szCs w:val="21"/>
                <w:highlight w:val="none"/>
              </w:rPr>
              <w:t>符合国家相关规范和标准</w:t>
            </w:r>
            <w:r>
              <w:rPr>
                <w:rFonts w:hint="eastAsia"/>
                <w:szCs w:val="21"/>
                <w:highlight w:val="none"/>
              </w:rPr>
              <w:t>并</w:t>
            </w:r>
            <w:r>
              <w:rPr>
                <w:szCs w:val="21"/>
                <w:highlight w:val="none"/>
              </w:rPr>
              <w:t>满足用户要求</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1.4.1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投标人资格要求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1.满足《中华人民共和国政府采购法》第二十二条规定；</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2.落实政府采购政策需满足的资格要求：</w:t>
            </w:r>
            <w:r>
              <w:rPr>
                <w:rFonts w:hint="eastAsia" w:ascii="Times New Roman" w:hAnsi="Times New Roman" w:eastAsia="宋体"/>
                <w:kern w:val="0"/>
                <w:szCs w:val="21"/>
                <w:highlight w:val="none"/>
                <w:lang w:eastAsia="zh-CN"/>
              </w:rPr>
              <w:t>无</w:t>
            </w:r>
            <w:r>
              <w:rPr>
                <w:rFonts w:hint="eastAsia" w:asciiTheme="minorEastAsia" w:hAnsiTheme="minorEastAsia"/>
                <w:kern w:val="0"/>
                <w:szCs w:val="21"/>
                <w:highlight w:val="none"/>
              </w:rPr>
              <w:t>；</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3.本项目的特定资格要求：</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3.1未被列入信用中国网站“失信被执行人”“重大税收违法失信主体”和中国政府采购网“政府采购严重违法失信行为记录名单”；</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3.</w:t>
            </w:r>
            <w:r>
              <w:rPr>
                <w:rFonts w:hint="eastAsia" w:asciiTheme="minorEastAsia" w:hAnsiTheme="minorEastAsia"/>
                <w:kern w:val="0"/>
                <w:szCs w:val="21"/>
                <w:highlight w:val="none"/>
                <w:lang w:val="en-US" w:eastAsia="zh-CN"/>
              </w:rPr>
              <w:t>2</w:t>
            </w:r>
            <w:r>
              <w:rPr>
                <w:rFonts w:hint="eastAsia" w:asciiTheme="minorEastAsia" w:hAnsiTheme="minorEastAsia"/>
                <w:kern w:val="0"/>
                <w:szCs w:val="21"/>
                <w:highlight w:val="none"/>
              </w:rPr>
              <w:t>单位负责人为同一人或者存在直接控股、管理关系的不同</w:t>
            </w:r>
            <w:r>
              <w:rPr>
                <w:rFonts w:hint="default" w:asciiTheme="minorEastAsia" w:hAnsiTheme="minorEastAsia"/>
                <w:kern w:val="0"/>
                <w:szCs w:val="21"/>
                <w:highlight w:val="none"/>
              </w:rPr>
              <w:t>投标人</w:t>
            </w:r>
            <w:r>
              <w:rPr>
                <w:rFonts w:hint="eastAsia" w:asciiTheme="minorEastAsia" w:hAnsiTheme="minorEastAsia"/>
                <w:kern w:val="0"/>
                <w:szCs w:val="21"/>
                <w:highlight w:val="none"/>
              </w:rPr>
              <w:t>，不得参加同一合同项下的政府采购活动。</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1.4.2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是否接受联合体投标</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asciiTheme="minorEastAsia" w:hAnsiTheme="minorEastAsia"/>
                <w:kern w:val="0"/>
                <w:szCs w:val="21"/>
                <w:highlight w:val="none"/>
              </w:rPr>
              <w:t>不接受</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1.9</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现场踏勘</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不组织</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1.10</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分包</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asciiTheme="minorEastAsia" w:hAnsiTheme="minorEastAsia"/>
                <w:kern w:val="0"/>
                <w:szCs w:val="21"/>
                <w:highlight w:val="none"/>
              </w:rPr>
              <w:t>不允许</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1.11.1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实质性要求和条件</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本前附表1.3.2、1.3.3、1.3.4、1.4.1款要求</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2.1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构成招标文件的其他资料</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szCs w:val="21"/>
                <w:highlight w:val="none"/>
              </w:rPr>
              <w:t>对招标文件所做的澄清、修改等</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2.2.1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投标人</w:t>
            </w:r>
            <w:r>
              <w:rPr>
                <w:rFonts w:asciiTheme="minorEastAsia" w:hAnsiTheme="minorEastAsia"/>
                <w:kern w:val="0"/>
                <w:szCs w:val="21"/>
                <w:highlight w:val="none"/>
              </w:rPr>
              <w:t>要求澄清招标文件</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asciiTheme="minorEastAsia" w:hAnsiTheme="minorEastAsia"/>
                <w:kern w:val="0"/>
                <w:szCs w:val="21"/>
                <w:highlight w:val="none"/>
              </w:rPr>
              <w:t>时间：</w:t>
            </w:r>
            <w:r>
              <w:rPr>
                <w:rFonts w:hint="eastAsia" w:asciiTheme="minorEastAsia" w:hAnsiTheme="minorEastAsia"/>
                <w:kern w:val="0"/>
                <w:szCs w:val="21"/>
                <w:highlight w:val="none"/>
              </w:rPr>
              <w:t>收到招标文件之日或者招标文件公告期限届满之日起七个工作日内</w:t>
            </w:r>
          </w:p>
          <w:p>
            <w:pPr>
              <w:spacing w:line="400" w:lineRule="exact"/>
              <w:rPr>
                <w:rFonts w:asciiTheme="minorEastAsia" w:hAnsiTheme="minorEastAsia"/>
                <w:kern w:val="0"/>
                <w:szCs w:val="21"/>
                <w:highlight w:val="none"/>
              </w:rPr>
            </w:pPr>
            <w:r>
              <w:rPr>
                <w:rFonts w:asciiTheme="minorEastAsia" w:hAnsiTheme="minorEastAsia"/>
                <w:kern w:val="0"/>
                <w:szCs w:val="21"/>
                <w:highlight w:val="none"/>
              </w:rPr>
              <w:t>形式：</w:t>
            </w:r>
            <w:r>
              <w:rPr>
                <w:rFonts w:hint="eastAsia" w:asciiTheme="minorEastAsia" w:hAnsiTheme="minorEastAsia"/>
                <w:kern w:val="0"/>
                <w:szCs w:val="21"/>
                <w:highlight w:val="none"/>
              </w:rPr>
              <w:t>郑州市公共资源交易平台提出并加盖公章扫描发至电子邮箱（282371418@qq.com）</w:t>
            </w:r>
          </w:p>
        </w:tc>
      </w:tr>
      <w:tr>
        <w:tblPrEx>
          <w:tblCellMar>
            <w:top w:w="0" w:type="dxa"/>
            <w:left w:w="108" w:type="dxa"/>
            <w:bottom w:w="0" w:type="dxa"/>
            <w:right w:w="108" w:type="dxa"/>
          </w:tblCellMar>
        </w:tblPrEx>
        <w:trPr>
          <w:trHeight w:val="703" w:hRule="atLeas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2.2.2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招标文件澄清发出的形式</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郑州市公共资源交易中心网站</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河南省政府采购网</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郑州市政府采购网</w:t>
            </w:r>
          </w:p>
        </w:tc>
      </w:tr>
      <w:tr>
        <w:tblPrEx>
          <w:tblCellMar>
            <w:top w:w="0" w:type="dxa"/>
            <w:left w:w="108" w:type="dxa"/>
            <w:bottom w:w="0" w:type="dxa"/>
            <w:right w:w="108" w:type="dxa"/>
          </w:tblCellMar>
        </w:tblPrEx>
        <w:trPr>
          <w:trHeight w:val="890" w:hRule="atLeas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2.2.3</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投标人</w:t>
            </w:r>
            <w:r>
              <w:rPr>
                <w:rFonts w:asciiTheme="minorEastAsia" w:hAnsiTheme="minorEastAsia"/>
                <w:kern w:val="0"/>
                <w:szCs w:val="21"/>
                <w:highlight w:val="none"/>
              </w:rPr>
              <w:t>确认收到招标文件澄清</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所有澄清均通过郑州市公共资源交易中心平台、河南省政府采购网和郑州市政府采购网发布，一经发布即视为投标人已收到并确认，请各投标人及时关注本项目通过郑州市公共资源交易中心网站发出的通知，如有遗漏自行负责。</w:t>
            </w:r>
          </w:p>
        </w:tc>
      </w:tr>
      <w:tr>
        <w:tblPrEx>
          <w:tblCellMar>
            <w:top w:w="0" w:type="dxa"/>
            <w:left w:w="108" w:type="dxa"/>
            <w:bottom w:w="0" w:type="dxa"/>
            <w:right w:w="108" w:type="dxa"/>
          </w:tblCellMar>
        </w:tblPrEx>
        <w:trPr>
          <w:trHeight w:val="1233"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2.3.1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招标文件修改发出的形式</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郑州市公共资源交易中心网站</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河南省政府采购网</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郑州市政府采购网</w:t>
            </w:r>
          </w:p>
        </w:tc>
      </w:tr>
      <w:tr>
        <w:tblPrEx>
          <w:tblCellMar>
            <w:top w:w="0" w:type="dxa"/>
            <w:left w:w="108" w:type="dxa"/>
            <w:bottom w:w="0" w:type="dxa"/>
            <w:right w:w="108" w:type="dxa"/>
          </w:tblCellMar>
        </w:tblPrEx>
        <w:trPr>
          <w:trHeight w:val="890" w:hRule="atLeas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2.3.2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投标人</w:t>
            </w:r>
            <w:r>
              <w:rPr>
                <w:rFonts w:asciiTheme="minorEastAsia" w:hAnsiTheme="minorEastAsia"/>
                <w:kern w:val="0"/>
                <w:szCs w:val="21"/>
                <w:highlight w:val="none"/>
              </w:rPr>
              <w:t>确认收到招标文件修改</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所有修改均通过郑州市公共资源交易中心平台、河南省政府采购网和郑州市政府采购网发布，一经发布即视为投标人已收到并确认，请各投标人及时关注本项目通过郑州市公共资源交易中心网站发出的通知，如有遗漏自行负责。</w:t>
            </w:r>
          </w:p>
        </w:tc>
      </w:tr>
      <w:tr>
        <w:tblPrEx>
          <w:tblCellMar>
            <w:top w:w="0" w:type="dxa"/>
            <w:left w:w="108" w:type="dxa"/>
            <w:bottom w:w="0" w:type="dxa"/>
            <w:right w:w="108" w:type="dxa"/>
          </w:tblCellMar>
        </w:tblPrEx>
        <w:trPr>
          <w:trHeight w:val="882"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3.2.6</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最高投标限价</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hint="eastAsia"/>
                <w:highlight w:val="none"/>
                <w:lang w:val="en-US" w:eastAsia="zh-CN"/>
              </w:rPr>
            </w:pPr>
            <w:r>
              <w:rPr>
                <w:rFonts w:hint="eastAsia"/>
                <w:highlight w:val="none"/>
                <w:lang w:val="en-US" w:eastAsia="zh-CN"/>
              </w:rPr>
              <w:t>A包：3495600.00元</w:t>
            </w:r>
          </w:p>
          <w:p>
            <w:pPr>
              <w:spacing w:line="400" w:lineRule="exact"/>
              <w:rPr>
                <w:rFonts w:asciiTheme="minorEastAsia" w:hAnsiTheme="minorEastAsia"/>
                <w:kern w:val="0"/>
                <w:szCs w:val="21"/>
                <w:highlight w:val="none"/>
              </w:rPr>
            </w:pPr>
            <w:r>
              <w:rPr>
                <w:rFonts w:hint="eastAsia"/>
                <w:highlight w:val="none"/>
                <w:lang w:val="en-US" w:eastAsia="zh-CN"/>
              </w:rPr>
              <w:t>B包：1700000.00元</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3.2.7</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投标报价的其他要求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CellMar>
            <w:top w:w="0" w:type="dxa"/>
            <w:left w:w="108" w:type="dxa"/>
            <w:bottom w:w="0" w:type="dxa"/>
            <w:right w:w="108" w:type="dxa"/>
          </w:tblCellMar>
        </w:tblPrEx>
        <w:trPr>
          <w:trHeight w:val="560"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3.3.1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投标有效期</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自投标截止之日起60日历天</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3.4</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投标保证金</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本项目不收取投标保证金，需提供投标承诺函及招标代理服务费承诺函，具体格式详见第五章投标文件格式，未按招标文件规定提交投标承诺函及招标代理服务费承诺函的均视为无效投标。</w:t>
            </w:r>
          </w:p>
        </w:tc>
      </w:tr>
      <w:tr>
        <w:tblPrEx>
          <w:tblCellMar>
            <w:top w:w="0" w:type="dxa"/>
            <w:left w:w="108" w:type="dxa"/>
            <w:bottom w:w="0" w:type="dxa"/>
            <w:right w:w="108" w:type="dxa"/>
          </w:tblCellMar>
        </w:tblPrEx>
        <w:trPr>
          <w:trHeight w:val="821"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3.5</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资格审查资料的特殊要求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asciiTheme="minorEastAsia" w:hAnsiTheme="minorEastAsia"/>
                <w:kern w:val="0"/>
                <w:szCs w:val="21"/>
                <w:highlight w:val="none"/>
              </w:rPr>
              <w:t>无</w:t>
            </w:r>
          </w:p>
        </w:tc>
      </w:tr>
      <w:tr>
        <w:tblPrEx>
          <w:tblCellMar>
            <w:top w:w="0" w:type="dxa"/>
            <w:left w:w="108" w:type="dxa"/>
            <w:bottom w:w="0" w:type="dxa"/>
            <w:right w:w="108" w:type="dxa"/>
          </w:tblCellMar>
        </w:tblPrEx>
        <w:trPr>
          <w:trHeight w:val="846"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3.6</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是否允许递交备选投标方案</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asciiTheme="minorEastAsia" w:hAnsiTheme="minorEastAsia"/>
                <w:kern w:val="0"/>
                <w:szCs w:val="21"/>
                <w:highlight w:val="none"/>
              </w:rPr>
              <w:t>不允许</w:t>
            </w:r>
          </w:p>
        </w:tc>
      </w:tr>
      <w:tr>
        <w:tblPrEx>
          <w:tblCellMar>
            <w:top w:w="0" w:type="dxa"/>
            <w:left w:w="108" w:type="dxa"/>
            <w:bottom w:w="0" w:type="dxa"/>
            <w:right w:w="108" w:type="dxa"/>
          </w:tblCellMar>
        </w:tblPrEx>
        <w:trPr>
          <w:trHeight w:val="976"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3.7.3（</w:t>
            </w:r>
            <w:r>
              <w:rPr>
                <w:rFonts w:hint="eastAsia" w:asciiTheme="minorEastAsia" w:hAnsiTheme="minorEastAsia"/>
                <w:kern w:val="0"/>
                <w:szCs w:val="21"/>
                <w:highlight w:val="none"/>
              </w:rPr>
              <w:t>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投标文件所附证书证件要求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复印件或扫描件</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3.7.3（</w:t>
            </w:r>
            <w:r>
              <w:rPr>
                <w:rFonts w:hint="eastAsia" w:asciiTheme="minorEastAsia" w:hAnsiTheme="minorEastAsia"/>
                <w:kern w:val="0"/>
                <w:szCs w:val="21"/>
                <w:highlight w:val="none"/>
              </w:rPr>
              <w:t>2</w:t>
            </w:r>
            <w:r>
              <w:rPr>
                <w:rFonts w:asciiTheme="minorEastAsia" w:hAnsiTheme="minorEastAsia"/>
                <w:kern w:val="0"/>
                <w:szCs w:val="21"/>
                <w:highlight w:val="none"/>
              </w:rPr>
              <w:t>）</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投标文件签字或盖章要求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hAnsi="宋体"/>
                <w:szCs w:val="21"/>
                <w:highlight w:val="none"/>
              </w:rPr>
              <w:t>投标人在制作投标文件时，应将招标文件格式中明确签字盖章的内容电子签章或加盖公章（包括企业电子签章或公章、个人电子签章或签字）。</w:t>
            </w:r>
          </w:p>
        </w:tc>
      </w:tr>
      <w:tr>
        <w:tblPrEx>
          <w:tblCellMar>
            <w:top w:w="0" w:type="dxa"/>
            <w:left w:w="108" w:type="dxa"/>
            <w:bottom w:w="0" w:type="dxa"/>
            <w:right w:w="108" w:type="dxa"/>
          </w:tblCellMar>
        </w:tblPrEx>
        <w:trPr>
          <w:trHeight w:val="1651"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4.1.1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投标文件加密要求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加密的电子投标文件为“郑州市公共资源交易中心网站” 网站提供的“投标文件制作工具”软件制作生成的加密版投标文件。</w:t>
            </w:r>
          </w:p>
        </w:tc>
      </w:tr>
      <w:tr>
        <w:tblPrEx>
          <w:tblCellMar>
            <w:top w:w="0" w:type="dxa"/>
            <w:left w:w="108" w:type="dxa"/>
            <w:bottom w:w="0" w:type="dxa"/>
            <w:right w:w="108" w:type="dxa"/>
          </w:tblCellMar>
        </w:tblPrEx>
        <w:trPr>
          <w:trHeight w:val="468"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4.2.1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投标截止时间</w:t>
            </w:r>
          </w:p>
        </w:tc>
        <w:tc>
          <w:tcPr>
            <w:tcW w:w="491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440" w:lineRule="exact"/>
              <w:rPr>
                <w:rFonts w:ascii="宋体" w:hAnsi="宋体" w:eastAsia="宋体" w:cs="宋体"/>
                <w:kern w:val="0"/>
                <w:sz w:val="24"/>
                <w:szCs w:val="24"/>
                <w:highlight w:val="none"/>
              </w:rPr>
            </w:pPr>
            <w:r>
              <w:rPr>
                <w:rFonts w:hint="eastAsia" w:asciiTheme="minorEastAsia" w:hAnsiTheme="minorEastAsia"/>
                <w:kern w:val="0"/>
                <w:szCs w:val="21"/>
                <w:highlight w:val="none"/>
              </w:rPr>
              <w:t>2023年</w:t>
            </w:r>
            <w:r>
              <w:rPr>
                <w:rFonts w:hint="eastAsia" w:asciiTheme="minorEastAsia" w:hAnsiTheme="minorEastAsia"/>
                <w:kern w:val="0"/>
                <w:szCs w:val="21"/>
                <w:highlight w:val="none"/>
                <w:lang w:eastAsia="zh-CN"/>
              </w:rPr>
              <w:t>8月22日10时00分</w:t>
            </w:r>
            <w:r>
              <w:rPr>
                <w:rFonts w:hint="eastAsia" w:asciiTheme="minorEastAsia" w:hAnsiTheme="minorEastAsia"/>
                <w:kern w:val="0"/>
                <w:szCs w:val="21"/>
                <w:highlight w:val="none"/>
              </w:rPr>
              <w:t>（北京时间）</w:t>
            </w:r>
          </w:p>
          <w:p>
            <w:pPr>
              <w:spacing w:line="400" w:lineRule="exact"/>
              <w:rPr>
                <w:rFonts w:asciiTheme="minorEastAsia" w:hAnsiTheme="minorEastAsia"/>
                <w:kern w:val="0"/>
                <w:szCs w:val="21"/>
                <w:highlight w:val="none"/>
              </w:rPr>
            </w:pPr>
          </w:p>
        </w:tc>
      </w:tr>
      <w:tr>
        <w:tblPrEx>
          <w:tblCellMar>
            <w:top w:w="0" w:type="dxa"/>
            <w:left w:w="108" w:type="dxa"/>
            <w:bottom w:w="0" w:type="dxa"/>
            <w:right w:w="108" w:type="dxa"/>
          </w:tblCellMar>
        </w:tblPrEx>
        <w:trPr>
          <w:trHeight w:val="522"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5.1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开标时间</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asciiTheme="minorEastAsia" w:hAnsiTheme="minorEastAsia"/>
                <w:kern w:val="0"/>
                <w:szCs w:val="21"/>
                <w:highlight w:val="none"/>
              </w:rPr>
              <w:t>同投标截止时间</w:t>
            </w:r>
          </w:p>
        </w:tc>
      </w:tr>
      <w:tr>
        <w:tblPrEx>
          <w:tblCellMar>
            <w:top w:w="0" w:type="dxa"/>
            <w:left w:w="108" w:type="dxa"/>
            <w:bottom w:w="0" w:type="dxa"/>
            <w:right w:w="108" w:type="dxa"/>
          </w:tblCellMar>
        </w:tblPrEx>
        <w:trPr>
          <w:trHeight w:val="1703"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6.1.1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评标委员会的组建</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asciiTheme="minorEastAsia" w:hAnsiTheme="minorEastAsia"/>
                <w:kern w:val="0"/>
                <w:szCs w:val="21"/>
                <w:highlight w:val="none"/>
              </w:rPr>
              <w:t>评标委员会构成：</w:t>
            </w:r>
            <w:r>
              <w:rPr>
                <w:rFonts w:hint="eastAsia" w:asciiTheme="minorEastAsia" w:hAnsiTheme="minorEastAsia"/>
                <w:kern w:val="0"/>
                <w:szCs w:val="21"/>
                <w:highlight w:val="none"/>
                <w:lang w:val="en-US" w:eastAsia="zh-CN"/>
              </w:rPr>
              <w:t>5</w:t>
            </w:r>
            <w:r>
              <w:rPr>
                <w:rFonts w:asciiTheme="minorEastAsia" w:hAnsiTheme="minorEastAsia"/>
                <w:kern w:val="0"/>
                <w:szCs w:val="21"/>
                <w:highlight w:val="none"/>
              </w:rPr>
              <w:t>人</w:t>
            </w:r>
            <w:r>
              <w:rPr>
                <w:rFonts w:hint="eastAsia" w:asciiTheme="minorEastAsia" w:hAnsiTheme="minorEastAsia"/>
                <w:kern w:val="0"/>
                <w:szCs w:val="21"/>
                <w:highlight w:val="none"/>
              </w:rPr>
              <w:t>，</w:t>
            </w:r>
            <w:r>
              <w:rPr>
                <w:rFonts w:asciiTheme="minorEastAsia" w:hAnsiTheme="minorEastAsia"/>
                <w:kern w:val="0"/>
                <w:szCs w:val="21"/>
                <w:highlight w:val="none"/>
              </w:rPr>
              <w:t>其中</w:t>
            </w:r>
            <w:r>
              <w:rPr>
                <w:rFonts w:hint="eastAsia" w:asciiTheme="minorEastAsia" w:hAnsiTheme="minorEastAsia"/>
                <w:kern w:val="0"/>
                <w:szCs w:val="21"/>
                <w:highlight w:val="none"/>
              </w:rPr>
              <w:t>采购人</w:t>
            </w:r>
            <w:r>
              <w:rPr>
                <w:rFonts w:asciiTheme="minorEastAsia" w:hAnsiTheme="minorEastAsia"/>
                <w:kern w:val="0"/>
                <w:szCs w:val="21"/>
                <w:highlight w:val="none"/>
              </w:rPr>
              <w:t>代表</w:t>
            </w:r>
            <w:r>
              <w:rPr>
                <w:rFonts w:hint="eastAsia" w:asciiTheme="minorEastAsia" w:hAnsiTheme="minorEastAsia"/>
                <w:kern w:val="0"/>
                <w:szCs w:val="21"/>
                <w:highlight w:val="none"/>
                <w:lang w:val="en-US" w:eastAsia="zh-CN"/>
              </w:rPr>
              <w:t>1</w:t>
            </w:r>
            <w:r>
              <w:rPr>
                <w:rFonts w:asciiTheme="minorEastAsia" w:hAnsiTheme="minorEastAsia"/>
                <w:kern w:val="0"/>
                <w:szCs w:val="21"/>
                <w:highlight w:val="none"/>
              </w:rPr>
              <w:t>人，</w:t>
            </w:r>
            <w:r>
              <w:rPr>
                <w:rFonts w:hint="eastAsia" w:asciiTheme="minorEastAsia" w:hAnsiTheme="minorEastAsia"/>
                <w:kern w:val="0"/>
                <w:szCs w:val="21"/>
                <w:highlight w:val="none"/>
              </w:rPr>
              <w:t>相关经济、技术</w:t>
            </w:r>
            <w:r>
              <w:rPr>
                <w:rFonts w:asciiTheme="minorEastAsia" w:hAnsiTheme="minorEastAsia"/>
                <w:kern w:val="0"/>
                <w:szCs w:val="21"/>
                <w:highlight w:val="none"/>
              </w:rPr>
              <w:t>专家</w:t>
            </w:r>
            <w:r>
              <w:rPr>
                <w:rFonts w:hint="eastAsia" w:asciiTheme="minorEastAsia" w:hAnsiTheme="minorEastAsia"/>
                <w:kern w:val="0"/>
                <w:szCs w:val="21"/>
                <w:highlight w:val="none"/>
                <w:lang w:val="en-US" w:eastAsia="zh-CN"/>
              </w:rPr>
              <w:t>4</w:t>
            </w:r>
            <w:r>
              <w:rPr>
                <w:rFonts w:asciiTheme="minorEastAsia" w:hAnsiTheme="minorEastAsia"/>
                <w:kern w:val="0"/>
                <w:szCs w:val="21"/>
                <w:highlight w:val="none"/>
              </w:rPr>
              <w:t xml:space="preserve">人； </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评审</w:t>
            </w:r>
            <w:r>
              <w:rPr>
                <w:rFonts w:asciiTheme="minorEastAsia" w:hAnsiTheme="minorEastAsia"/>
                <w:kern w:val="0"/>
                <w:szCs w:val="21"/>
                <w:highlight w:val="none"/>
              </w:rPr>
              <w:t>专家确定方式：</w:t>
            </w:r>
            <w:r>
              <w:rPr>
                <w:rFonts w:hint="eastAsia" w:asciiTheme="minorEastAsia" w:hAnsiTheme="minorEastAsia"/>
                <w:kern w:val="0"/>
                <w:szCs w:val="21"/>
                <w:highlight w:val="none"/>
              </w:rPr>
              <w:t>财政部门指定专家库中随机抽取</w:t>
            </w:r>
          </w:p>
        </w:tc>
      </w:tr>
      <w:tr>
        <w:tblPrEx>
          <w:tblCellMar>
            <w:top w:w="0" w:type="dxa"/>
            <w:left w:w="108" w:type="dxa"/>
            <w:bottom w:w="0" w:type="dxa"/>
            <w:right w:w="108" w:type="dxa"/>
          </w:tblCellMar>
        </w:tblPrEx>
        <w:trPr>
          <w:trHeight w:val="880"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hint="eastAsia" w:asciiTheme="minorEastAsia" w:hAnsiTheme="minorEastAsia" w:eastAsiaTheme="minorEastAsia"/>
                <w:kern w:val="0"/>
                <w:szCs w:val="21"/>
                <w:highlight w:val="none"/>
                <w:lang w:eastAsia="zh-CN"/>
              </w:rPr>
            </w:pPr>
            <w:r>
              <w:rPr>
                <w:rFonts w:hint="eastAsia" w:asciiTheme="minorEastAsia" w:hAnsiTheme="minorEastAsia"/>
                <w:kern w:val="0"/>
                <w:szCs w:val="21"/>
                <w:highlight w:val="none"/>
              </w:rPr>
              <w:t>6.3.</w:t>
            </w:r>
            <w:r>
              <w:rPr>
                <w:rFonts w:hint="eastAsia" w:asciiTheme="minorEastAsia" w:hAnsiTheme="minorEastAsia"/>
                <w:kern w:val="0"/>
                <w:szCs w:val="21"/>
                <w:highlight w:val="none"/>
                <w:lang w:val="en-US" w:eastAsia="zh-CN"/>
              </w:rPr>
              <w:t>4</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评标委员会推荐中标候选人</w:t>
            </w:r>
            <w:r>
              <w:rPr>
                <w:rFonts w:hint="eastAsia" w:asciiTheme="minorEastAsia" w:hAnsiTheme="minorEastAsia"/>
                <w:kern w:val="0"/>
                <w:szCs w:val="21"/>
                <w:highlight w:val="none"/>
              </w:rPr>
              <w:t>数量</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3家</w:t>
            </w:r>
          </w:p>
        </w:tc>
      </w:tr>
      <w:tr>
        <w:tblPrEx>
          <w:tblCellMar>
            <w:top w:w="0" w:type="dxa"/>
            <w:left w:w="108" w:type="dxa"/>
            <w:bottom w:w="0" w:type="dxa"/>
            <w:right w:w="108" w:type="dxa"/>
          </w:tblCellMar>
        </w:tblPrEx>
        <w:trPr>
          <w:trHeight w:val="1449"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7.1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中标公告</w:t>
            </w:r>
            <w:r>
              <w:rPr>
                <w:rFonts w:asciiTheme="minorEastAsia" w:hAnsiTheme="minorEastAsia"/>
                <w:kern w:val="0"/>
                <w:szCs w:val="21"/>
                <w:highlight w:val="none"/>
              </w:rPr>
              <w:t>媒介及期限</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asciiTheme="minorEastAsia" w:hAnsiTheme="minorEastAsia"/>
                <w:kern w:val="0"/>
                <w:szCs w:val="21"/>
                <w:highlight w:val="none"/>
              </w:rPr>
              <w:t>公</w:t>
            </w:r>
            <w:r>
              <w:rPr>
                <w:rFonts w:hint="eastAsia" w:asciiTheme="minorEastAsia" w:hAnsiTheme="minorEastAsia"/>
                <w:kern w:val="0"/>
                <w:szCs w:val="21"/>
                <w:highlight w:val="none"/>
              </w:rPr>
              <w:t>告</w:t>
            </w:r>
            <w:r>
              <w:rPr>
                <w:rFonts w:asciiTheme="minorEastAsia" w:hAnsiTheme="minorEastAsia"/>
                <w:kern w:val="0"/>
                <w:szCs w:val="21"/>
                <w:highlight w:val="none"/>
              </w:rPr>
              <w:t>媒介：</w:t>
            </w:r>
            <w:r>
              <w:rPr>
                <w:rFonts w:hint="eastAsia" w:asciiTheme="minorEastAsia" w:hAnsiTheme="minorEastAsia"/>
                <w:kern w:val="0"/>
                <w:szCs w:val="21"/>
                <w:highlight w:val="none"/>
              </w:rPr>
              <w:t>《河南省政府采购网》《郑州市政府采购网》《郑州市公共资源交易中心网》</w:t>
            </w:r>
          </w:p>
          <w:p>
            <w:pPr>
              <w:spacing w:line="400" w:lineRule="exact"/>
              <w:rPr>
                <w:rFonts w:asciiTheme="minorEastAsia" w:hAnsiTheme="minorEastAsia"/>
                <w:kern w:val="0"/>
                <w:szCs w:val="21"/>
                <w:highlight w:val="none"/>
              </w:rPr>
            </w:pPr>
            <w:r>
              <w:rPr>
                <w:rFonts w:asciiTheme="minorEastAsia" w:hAnsiTheme="minorEastAsia"/>
                <w:kern w:val="0"/>
                <w:szCs w:val="21"/>
                <w:highlight w:val="none"/>
              </w:rPr>
              <w:t>公</w:t>
            </w:r>
            <w:r>
              <w:rPr>
                <w:rFonts w:hint="eastAsia" w:asciiTheme="minorEastAsia" w:hAnsiTheme="minorEastAsia"/>
                <w:kern w:val="0"/>
                <w:szCs w:val="21"/>
                <w:highlight w:val="none"/>
              </w:rPr>
              <w:t>告</w:t>
            </w:r>
            <w:r>
              <w:rPr>
                <w:rFonts w:asciiTheme="minorEastAsia" w:hAnsiTheme="minorEastAsia"/>
                <w:kern w:val="0"/>
                <w:szCs w:val="21"/>
                <w:highlight w:val="none"/>
              </w:rPr>
              <w:t>期限：</w:t>
            </w:r>
            <w:r>
              <w:rPr>
                <w:rFonts w:hint="eastAsia" w:asciiTheme="minorEastAsia" w:hAnsiTheme="minorEastAsia"/>
                <w:kern w:val="0"/>
                <w:szCs w:val="21"/>
                <w:highlight w:val="none"/>
              </w:rPr>
              <w:t>1个工作</w:t>
            </w:r>
            <w:r>
              <w:rPr>
                <w:rFonts w:asciiTheme="minorEastAsia" w:hAnsiTheme="minorEastAsia"/>
                <w:kern w:val="0"/>
                <w:szCs w:val="21"/>
                <w:highlight w:val="none"/>
              </w:rPr>
              <w:t>日</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7.2.3</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针对同一采购程序环节的质疑次数</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一次性提出</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7.2.5</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质疑函接收部门、联系电话和通讯地址</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联系部门：河南省伟信招标管理咨询有限公司</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联系电话：0371-65528295/65528292</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通讯地址：郑州市郑东新区东风南路与创业路绿地中心北塔16楼</w:t>
            </w:r>
          </w:p>
        </w:tc>
      </w:tr>
      <w:tr>
        <w:tblPrEx>
          <w:tblCellMar>
            <w:top w:w="0" w:type="dxa"/>
            <w:left w:w="108" w:type="dxa"/>
            <w:bottom w:w="0" w:type="dxa"/>
            <w:right w:w="108" w:type="dxa"/>
          </w:tblCellMar>
        </w:tblPrEx>
        <w:trPr>
          <w:trHeight w:val="546"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9</w:t>
            </w:r>
          </w:p>
        </w:tc>
        <w:tc>
          <w:tcPr>
            <w:tcW w:w="7278" w:type="dxa"/>
            <w:gridSpan w:val="2"/>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需要补充的其他内容</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9.1</w:t>
            </w:r>
          </w:p>
        </w:tc>
        <w:tc>
          <w:tcPr>
            <w:tcW w:w="7278" w:type="dxa"/>
            <w:gridSpan w:val="2"/>
            <w:tcBorders>
              <w:top w:val="single" w:color="000000" w:sz="4" w:space="0"/>
              <w:left w:val="single" w:color="000000" w:sz="4" w:space="0"/>
              <w:bottom w:val="single" w:color="000000" w:sz="4" w:space="0"/>
              <w:right w:val="single" w:color="000000" w:sz="4" w:space="0"/>
            </w:tcBorders>
            <w:vAlign w:val="center"/>
          </w:tcPr>
          <w:p>
            <w:pPr>
              <w:spacing w:line="400" w:lineRule="exact"/>
              <w:rPr>
                <w:rFonts w:hint="eastAsia" w:asciiTheme="minorEastAsia" w:hAnsiTheme="minorEastAsia"/>
                <w:kern w:val="0"/>
                <w:szCs w:val="21"/>
                <w:highlight w:val="none"/>
              </w:rPr>
            </w:pPr>
            <w:r>
              <w:rPr>
                <w:rFonts w:hint="eastAsia" w:asciiTheme="minorEastAsia" w:hAnsiTheme="minorEastAsia"/>
                <w:kern w:val="0"/>
                <w:szCs w:val="21"/>
                <w:highlight w:val="none"/>
              </w:rPr>
              <w:t>政府采购相关政策信息</w:t>
            </w:r>
          </w:p>
          <w:p>
            <w:pPr>
              <w:spacing w:line="360" w:lineRule="auto"/>
              <w:rPr>
                <w:rFonts w:hint="eastAsia" w:eastAsia="宋体" w:asciiTheme="minorEastAsia" w:hAnsiTheme="minorEastAsia"/>
                <w:kern w:val="0"/>
                <w:szCs w:val="21"/>
                <w:highlight w:val="none"/>
                <w:lang w:eastAsia="zh-CN"/>
              </w:rPr>
            </w:pPr>
            <w:r>
              <w:rPr>
                <w:rFonts w:hint="eastAsia" w:asciiTheme="minorEastAsia" w:hAnsiTheme="minorEastAsia"/>
                <w:kern w:val="0"/>
                <w:szCs w:val="21"/>
                <w:highlight w:val="none"/>
                <w:lang w:val="en-US" w:eastAsia="zh-CN"/>
              </w:rPr>
              <w:t>A.</w:t>
            </w:r>
            <w:r>
              <w:rPr>
                <w:rFonts w:hint="eastAsia" w:asciiTheme="minorEastAsia" w:hAnsiTheme="minorEastAsia"/>
                <w:kern w:val="0"/>
                <w:szCs w:val="21"/>
                <w:highlight w:val="none"/>
              </w:rPr>
              <w:t>为贯彻落实《财政部 工业和信息化部关于印发《政府采购促进中小企业发展管理办法》的通知》（财库〔20</w:t>
            </w:r>
            <w:r>
              <w:rPr>
                <w:rFonts w:asciiTheme="minorEastAsia" w:hAnsiTheme="minorEastAsia"/>
                <w:kern w:val="0"/>
                <w:szCs w:val="21"/>
                <w:highlight w:val="none"/>
              </w:rPr>
              <w:t>20</w:t>
            </w:r>
            <w:r>
              <w:rPr>
                <w:rFonts w:hint="eastAsia" w:asciiTheme="minorEastAsia" w:hAnsiTheme="minorEastAsia"/>
                <w:kern w:val="0"/>
                <w:szCs w:val="21"/>
                <w:highlight w:val="none"/>
              </w:rPr>
              <w:t>〕</w:t>
            </w:r>
            <w:r>
              <w:rPr>
                <w:rFonts w:asciiTheme="minorEastAsia" w:hAnsiTheme="minorEastAsia"/>
                <w:kern w:val="0"/>
                <w:szCs w:val="21"/>
                <w:highlight w:val="none"/>
              </w:rPr>
              <w:t>46</w:t>
            </w:r>
            <w:r>
              <w:rPr>
                <w:rFonts w:hint="eastAsia" w:asciiTheme="minorEastAsia" w:hAnsiTheme="minorEastAsia"/>
                <w:kern w:val="0"/>
                <w:szCs w:val="21"/>
                <w:highlight w:val="none"/>
              </w:rPr>
              <w:t>号）</w:t>
            </w:r>
            <w:r>
              <w:rPr>
                <w:rFonts w:hint="eastAsia" w:ascii="Times New Roman" w:hAnsi="Times New Roman" w:eastAsia="宋体"/>
                <w:kern w:val="0"/>
                <w:szCs w:val="21"/>
                <w:highlight w:val="none"/>
              </w:rPr>
              <w:t>和《关于进一步加大政府采购支持中小企业力度的通知》（财库〔2022〕19号）</w:t>
            </w:r>
            <w:r>
              <w:rPr>
                <w:rFonts w:hint="eastAsia" w:asciiTheme="minorEastAsia" w:hAnsiTheme="minorEastAsia"/>
                <w:kern w:val="0"/>
                <w:szCs w:val="21"/>
                <w:highlight w:val="none"/>
              </w:rPr>
              <w:t>，</w:t>
            </w:r>
            <w:r>
              <w:rPr>
                <w:rFonts w:hint="eastAsia" w:asciiTheme="minorEastAsia" w:hAnsiTheme="minorEastAsia"/>
                <w:kern w:val="0"/>
                <w:szCs w:val="21"/>
                <w:highlight w:val="none"/>
                <w:lang w:eastAsia="zh-CN"/>
              </w:rPr>
              <w:t>本项目鼓励中小企业参与，供应商若是中小企业，应提交《中小企业声明函》（声明函格式详见附件），采购人将对符合本办法规定的小微企业报价给予</w:t>
            </w:r>
            <w:r>
              <w:rPr>
                <w:rFonts w:hint="eastAsia" w:asciiTheme="minorEastAsia" w:hAnsiTheme="minorEastAsia"/>
                <w:kern w:val="0"/>
                <w:szCs w:val="21"/>
                <w:highlight w:val="none"/>
                <w:lang w:val="en-US" w:eastAsia="zh-CN"/>
              </w:rPr>
              <w:t>10</w:t>
            </w:r>
            <w:r>
              <w:rPr>
                <w:rFonts w:hint="eastAsia" w:asciiTheme="minorEastAsia" w:hAnsiTheme="minorEastAsia"/>
                <w:kern w:val="0"/>
                <w:szCs w:val="21"/>
                <w:highlight w:val="none"/>
                <w:lang w:eastAsia="zh-CN"/>
              </w:rPr>
              <w:t>%的扣除，用扣除后的价格参加评审。若不能提供，则视为非中小企业，价格不予扣除。</w:t>
            </w:r>
          </w:p>
          <w:p>
            <w:pPr>
              <w:numPr>
                <w:ilvl w:val="0"/>
                <w:numId w:val="0"/>
              </w:num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lang w:val="en-US" w:eastAsia="zh-CN"/>
              </w:rPr>
              <w:t>B.</w:t>
            </w:r>
            <w:r>
              <w:rPr>
                <w:rFonts w:hint="eastAsia" w:asciiTheme="minorEastAsia" w:hAnsiTheme="minorEastAsia"/>
                <w:kern w:val="0"/>
                <w:szCs w:val="21"/>
                <w:highlight w:val="none"/>
              </w:rPr>
              <w:t>中小企业划型标准以《工业和信息化部 国家统计局 国家发展和改革委财政部关于印发中小企业划型标准规定的通知》（工信部联企业〔2011〕300号）为依据。其中企业的营业收入、资产总额判定依据为最近一年度的财务审计报告，企业从业人员总数判定依据为缴纳统筹人员总数。</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C.根据《财政部 司法部关于政府采购支持监狱企业发展有关问题的通知》（财库〔201</w:t>
            </w:r>
            <w:r>
              <w:rPr>
                <w:rFonts w:asciiTheme="minorEastAsia" w:hAnsiTheme="minorEastAsia"/>
                <w:kern w:val="0"/>
                <w:szCs w:val="21"/>
                <w:highlight w:val="none"/>
              </w:rPr>
              <w:t>4</w:t>
            </w:r>
            <w:r>
              <w:rPr>
                <w:rFonts w:hint="eastAsia" w:asciiTheme="minorEastAsia" w:hAnsiTheme="minorEastAsia"/>
                <w:kern w:val="0"/>
                <w:szCs w:val="21"/>
                <w:highlight w:val="none"/>
              </w:rPr>
              <w:t>〕68号）规定，本项目支持监狱企业参与政府采购活动。监狱企业参加本项目投标时，须提供由省级以上监狱管理局、戒毒管理局（含新疆生产建设兵团）出具的属于监狱企业的证明文件，视同小型、微型企业。</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D.根据《财政部 民政部 中国残疾人联合会关于关于促进残疾人就业政府采购政策的通知》（财库〔2017〕141号）规定，本项目支持残疾人福利性单位参与政府采购活动，符合条件的残疾人福利性单位参加本项目投标时，应当提供《残疾人福利性单位声明函》，视同小型、微型企业。</w:t>
            </w:r>
          </w:p>
          <w:p>
            <w:pPr>
              <w:spacing w:line="400" w:lineRule="exact"/>
              <w:rPr>
                <w:rFonts w:hint="eastAsia" w:asciiTheme="minorEastAsia" w:hAnsiTheme="minorEastAsia" w:eastAsiaTheme="minorEastAsia"/>
                <w:kern w:val="0"/>
                <w:szCs w:val="21"/>
                <w:highlight w:val="none"/>
                <w:lang w:eastAsia="zh-CN"/>
              </w:rPr>
            </w:pPr>
            <w:r>
              <w:rPr>
                <w:rFonts w:hint="eastAsia" w:asciiTheme="minorEastAsia" w:hAnsiTheme="minorEastAsia"/>
                <w:kern w:val="0"/>
                <w:szCs w:val="21"/>
                <w:highlight w:val="none"/>
              </w:rPr>
              <w:t>E.招标文件的最终解释权归采购人，其它未尽事宜，按国家有关法律法规执行</w:t>
            </w:r>
            <w:r>
              <w:rPr>
                <w:rFonts w:hint="eastAsia" w:asciiTheme="minorEastAsia" w:hAnsiTheme="minorEastAsia"/>
                <w:kern w:val="0"/>
                <w:szCs w:val="21"/>
                <w:highlight w:val="none"/>
                <w:lang w:eastAsia="zh-CN"/>
              </w:rPr>
              <w:t>。</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9.2</w:t>
            </w:r>
          </w:p>
        </w:tc>
        <w:tc>
          <w:tcPr>
            <w:tcW w:w="7278" w:type="dxa"/>
            <w:gridSpan w:val="2"/>
            <w:tcBorders>
              <w:top w:val="single" w:color="000000" w:sz="4" w:space="0"/>
              <w:left w:val="single" w:color="000000" w:sz="4" w:space="0"/>
              <w:bottom w:val="single" w:color="000000" w:sz="4" w:space="0"/>
              <w:right w:val="single" w:color="000000" w:sz="4" w:space="0"/>
            </w:tcBorders>
            <w:vAlign w:val="center"/>
          </w:tcPr>
          <w:p>
            <w:pPr>
              <w:spacing w:line="400" w:lineRule="exact"/>
              <w:rPr>
                <w:rFonts w:hint="eastAsia" w:asciiTheme="minorEastAsia" w:hAnsiTheme="minorEastAsia"/>
                <w:kern w:val="0"/>
                <w:szCs w:val="21"/>
                <w:highlight w:val="none"/>
              </w:rPr>
            </w:pPr>
            <w:r>
              <w:rPr>
                <w:rFonts w:hint="eastAsia" w:asciiTheme="minorEastAsia" w:hAnsiTheme="minorEastAsia"/>
                <w:kern w:val="0"/>
                <w:szCs w:val="21"/>
                <w:highlight w:val="none"/>
              </w:rPr>
              <w:t>付款方式：本合同分三期付款，具体方式如下：</w:t>
            </w:r>
          </w:p>
          <w:p>
            <w:pPr>
              <w:spacing w:line="400" w:lineRule="exact"/>
              <w:rPr>
                <w:rFonts w:hint="eastAsia" w:asciiTheme="minorEastAsia" w:hAnsiTheme="minorEastAsia"/>
                <w:kern w:val="0"/>
                <w:szCs w:val="21"/>
                <w:highlight w:val="none"/>
              </w:rPr>
            </w:pPr>
            <w:r>
              <w:rPr>
                <w:rFonts w:hint="eastAsia" w:asciiTheme="minorEastAsia" w:hAnsiTheme="minorEastAsia"/>
                <w:kern w:val="0"/>
                <w:szCs w:val="21"/>
                <w:highlight w:val="none"/>
              </w:rPr>
              <w:t>1）第1次付款：合同签订并审定方案后，甲方向乙方支付合同总额的30%，即人民币（大写）</w:t>
            </w:r>
            <w:r>
              <w:rPr>
                <w:rFonts w:hint="eastAsia" w:asciiTheme="minorEastAsia" w:hAnsiTheme="minorEastAsia"/>
                <w:kern w:val="0"/>
                <w:szCs w:val="21"/>
                <w:highlight w:val="none"/>
                <w:u w:val="single"/>
              </w:rPr>
              <w:t xml:space="preserve">        </w:t>
            </w:r>
            <w:r>
              <w:rPr>
                <w:rFonts w:hint="eastAsia" w:asciiTheme="minorEastAsia" w:hAnsiTheme="minorEastAsia"/>
                <w:kern w:val="0"/>
                <w:szCs w:val="21"/>
                <w:highlight w:val="none"/>
              </w:rPr>
              <w:t xml:space="preserve">元（¥ </w:t>
            </w:r>
            <w:r>
              <w:rPr>
                <w:rFonts w:hint="eastAsia" w:asciiTheme="minorEastAsia" w:hAnsiTheme="minorEastAsia"/>
                <w:kern w:val="0"/>
                <w:szCs w:val="21"/>
                <w:highlight w:val="none"/>
                <w:u w:val="single"/>
              </w:rPr>
              <w:t xml:space="preserve">          </w:t>
            </w:r>
            <w:r>
              <w:rPr>
                <w:rFonts w:hint="eastAsia" w:asciiTheme="minorEastAsia" w:hAnsiTheme="minorEastAsia"/>
                <w:kern w:val="0"/>
                <w:szCs w:val="21"/>
                <w:highlight w:val="none"/>
              </w:rPr>
              <w:t>）。</w:t>
            </w:r>
          </w:p>
          <w:p>
            <w:pPr>
              <w:spacing w:line="400" w:lineRule="exact"/>
              <w:rPr>
                <w:rFonts w:hint="eastAsia" w:asciiTheme="minorEastAsia" w:hAnsiTheme="minorEastAsia"/>
                <w:kern w:val="0"/>
                <w:szCs w:val="21"/>
                <w:highlight w:val="none"/>
              </w:rPr>
            </w:pPr>
            <w:r>
              <w:rPr>
                <w:rFonts w:hint="eastAsia" w:asciiTheme="minorEastAsia" w:hAnsiTheme="minorEastAsia"/>
                <w:kern w:val="0"/>
                <w:szCs w:val="21"/>
                <w:highlight w:val="none"/>
              </w:rPr>
              <w:t>2）第2次付款：合同主要服务项目完成后，甲方向乙方支付合同总额的50%，即人民币（大写）</w:t>
            </w:r>
            <w:r>
              <w:rPr>
                <w:rFonts w:hint="eastAsia" w:asciiTheme="minorEastAsia" w:hAnsiTheme="minorEastAsia"/>
                <w:kern w:val="0"/>
                <w:szCs w:val="21"/>
                <w:highlight w:val="none"/>
                <w:u w:val="single"/>
              </w:rPr>
              <w:t xml:space="preserve">        </w:t>
            </w:r>
            <w:r>
              <w:rPr>
                <w:rFonts w:hint="eastAsia" w:asciiTheme="minorEastAsia" w:hAnsiTheme="minorEastAsia"/>
                <w:kern w:val="0"/>
                <w:szCs w:val="21"/>
                <w:highlight w:val="none"/>
              </w:rPr>
              <w:t xml:space="preserve">元（¥ </w:t>
            </w:r>
            <w:r>
              <w:rPr>
                <w:rFonts w:hint="eastAsia" w:asciiTheme="minorEastAsia" w:hAnsiTheme="minorEastAsia"/>
                <w:kern w:val="0"/>
                <w:szCs w:val="21"/>
                <w:highlight w:val="none"/>
                <w:u w:val="single"/>
              </w:rPr>
              <w:t xml:space="preserve">          </w:t>
            </w:r>
            <w:r>
              <w:rPr>
                <w:rFonts w:hint="eastAsia" w:asciiTheme="minorEastAsia" w:hAnsiTheme="minorEastAsia"/>
                <w:kern w:val="0"/>
                <w:szCs w:val="21"/>
                <w:highlight w:val="none"/>
              </w:rPr>
              <w:t>）。</w:t>
            </w:r>
          </w:p>
          <w:p>
            <w:pPr>
              <w:spacing w:line="400" w:lineRule="exact"/>
              <w:rPr>
                <w:rFonts w:hint="eastAsia" w:asciiTheme="minorEastAsia" w:hAnsiTheme="minorEastAsia"/>
                <w:kern w:val="0"/>
                <w:szCs w:val="21"/>
                <w:highlight w:val="none"/>
              </w:rPr>
            </w:pPr>
            <w:r>
              <w:rPr>
                <w:rFonts w:hint="eastAsia" w:asciiTheme="minorEastAsia" w:hAnsiTheme="minorEastAsia"/>
                <w:kern w:val="0"/>
                <w:szCs w:val="21"/>
                <w:highlight w:val="none"/>
              </w:rPr>
              <w:t>3）第3次付款：活动全面结束，乙方清场且经甲方验收合格后，甲方向乙方支付剩余合同总额20%的款项，即人民币</w:t>
            </w:r>
            <w:r>
              <w:rPr>
                <w:rFonts w:hint="eastAsia" w:asciiTheme="minorEastAsia" w:hAnsiTheme="minorEastAsia"/>
                <w:kern w:val="0"/>
                <w:szCs w:val="21"/>
                <w:highlight w:val="none"/>
                <w:u w:val="single"/>
              </w:rPr>
              <w:t xml:space="preserve">        </w:t>
            </w:r>
            <w:r>
              <w:rPr>
                <w:rFonts w:hint="eastAsia" w:asciiTheme="minorEastAsia" w:hAnsiTheme="minorEastAsia"/>
                <w:kern w:val="0"/>
                <w:szCs w:val="21"/>
                <w:highlight w:val="none"/>
              </w:rPr>
              <w:t xml:space="preserve">元（¥ </w:t>
            </w:r>
            <w:r>
              <w:rPr>
                <w:rFonts w:hint="eastAsia" w:asciiTheme="minorEastAsia" w:hAnsiTheme="minorEastAsia"/>
                <w:kern w:val="0"/>
                <w:szCs w:val="21"/>
                <w:highlight w:val="none"/>
                <w:u w:val="single"/>
              </w:rPr>
              <w:t xml:space="preserve">          </w:t>
            </w:r>
            <w:r>
              <w:rPr>
                <w:rFonts w:hint="eastAsia" w:asciiTheme="minorEastAsia" w:hAnsiTheme="minorEastAsia"/>
                <w:kern w:val="0"/>
                <w:szCs w:val="21"/>
                <w:highlight w:val="none"/>
              </w:rPr>
              <w:t xml:space="preserve">）。 </w:t>
            </w:r>
          </w:p>
          <w:p>
            <w:pPr>
              <w:spacing w:line="400" w:lineRule="exact"/>
              <w:rPr>
                <w:rFonts w:hint="eastAsia" w:asciiTheme="minorEastAsia" w:hAnsiTheme="minorEastAsia"/>
                <w:kern w:val="0"/>
                <w:szCs w:val="21"/>
                <w:highlight w:val="none"/>
              </w:rPr>
            </w:pPr>
            <w:r>
              <w:rPr>
                <w:rFonts w:hint="eastAsia" w:asciiTheme="minorEastAsia" w:hAnsiTheme="minorEastAsia"/>
                <w:kern w:val="0"/>
                <w:szCs w:val="21"/>
                <w:highlight w:val="none"/>
              </w:rPr>
              <w:t>甲方每次付款给乙方前，乙方将向甲方开具等额正规发票，且该发票均应在约定付款的最后期限前5日提交给甲方。</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以上所约定费用由甲方以转账的方式支付给乙方在本合同中的指定账户。乙方应在约定的付款条件成就后，向甲方提供政府财务报账所需要的等额正规发票、凭证等手续和资料。甲方收到乙方提供的付款申请、发票，并确认本合同约定的付款条件成就且收到财政</w:t>
            </w:r>
            <w:r>
              <w:rPr>
                <w:rFonts w:hint="eastAsia" w:asciiTheme="minorEastAsia" w:hAnsiTheme="minorEastAsia"/>
                <w:kern w:val="0"/>
                <w:szCs w:val="21"/>
                <w:highlight w:val="none"/>
                <w:lang w:val="en-US" w:eastAsia="zh-CN"/>
              </w:rPr>
              <w:t>部门</w:t>
            </w:r>
            <w:r>
              <w:rPr>
                <w:rFonts w:hint="eastAsia" w:asciiTheme="minorEastAsia" w:hAnsiTheme="minorEastAsia"/>
                <w:kern w:val="0"/>
                <w:szCs w:val="21"/>
                <w:highlight w:val="none"/>
              </w:rPr>
              <w:t>拨付的经费、完成付款审批流程后支付每期款项，否则甲方有权顺延付款且无需承担违约责任。</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9.3</w:t>
            </w:r>
          </w:p>
        </w:tc>
        <w:tc>
          <w:tcPr>
            <w:tcW w:w="7278" w:type="dxa"/>
            <w:gridSpan w:val="2"/>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代理服务费：</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（1）根据国家发展改革委关于进一步放开建设项目专业服务价格的通知发改价格</w:t>
            </w:r>
            <w:r>
              <w:rPr>
                <w:rFonts w:hint="eastAsia" w:ascii="Times New Roman" w:hAnsi="Times New Roman" w:eastAsia="宋体"/>
                <w:kern w:val="0"/>
                <w:szCs w:val="21"/>
                <w:highlight w:val="none"/>
              </w:rPr>
              <w:t>〔20</w:t>
            </w:r>
            <w:r>
              <w:rPr>
                <w:rFonts w:hint="eastAsia" w:ascii="Times New Roman" w:hAnsi="Times New Roman" w:eastAsia="宋体"/>
                <w:kern w:val="0"/>
                <w:szCs w:val="21"/>
                <w:highlight w:val="none"/>
                <w:lang w:val="en-US" w:eastAsia="zh-CN"/>
              </w:rPr>
              <w:t>15</w:t>
            </w:r>
            <w:r>
              <w:rPr>
                <w:rFonts w:hint="eastAsia" w:ascii="Times New Roman" w:hAnsi="Times New Roman" w:eastAsia="宋体"/>
                <w:kern w:val="0"/>
                <w:szCs w:val="21"/>
                <w:highlight w:val="none"/>
              </w:rPr>
              <w:t>〕</w:t>
            </w:r>
            <w:r>
              <w:rPr>
                <w:rFonts w:hint="eastAsia" w:asciiTheme="minorEastAsia" w:hAnsiTheme="minorEastAsia"/>
                <w:kern w:val="0"/>
                <w:szCs w:val="21"/>
                <w:highlight w:val="none"/>
              </w:rPr>
              <w:t xml:space="preserve"> 299号文件的规定,本次招标代理服务费按预算价的1.5%由中标人向采购代理机构交纳代理服务费。</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（2）招标代理服务费的缴纳方式：中标人在领取中标通知书时，按招标文件的要求一次性向采购代理机构缴纳招标代理服务费。</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单位名称：河南省伟信招标管理咨询有限公司</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开户行：中国民生银行郑州商都路支行</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银行账号：3005 0141 7000 0033</w:t>
            </w:r>
          </w:p>
        </w:tc>
      </w:tr>
      <w:tr>
        <w:tblPrEx>
          <w:tblCellMar>
            <w:top w:w="0" w:type="dxa"/>
            <w:left w:w="108" w:type="dxa"/>
            <w:bottom w:w="0" w:type="dxa"/>
            <w:right w:w="108" w:type="dxa"/>
          </w:tblCellMar>
        </w:tblPrEx>
        <w:trPr>
          <w:trHeight w:val="416" w:hRule="atLeas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w:t>
            </w:r>
          </w:p>
        </w:tc>
        <w:tc>
          <w:tcPr>
            <w:tcW w:w="7278" w:type="dxa"/>
            <w:gridSpan w:val="2"/>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w:t>
            </w:r>
          </w:p>
        </w:tc>
      </w:tr>
    </w:tbl>
    <w:p>
      <w:pPr>
        <w:pStyle w:val="16"/>
        <w:rPr>
          <w:highlight w:val="none"/>
        </w:rPr>
      </w:pPr>
    </w:p>
    <w:p>
      <w:pPr>
        <w:pStyle w:val="16"/>
        <w:rPr>
          <w:highlight w:val="none"/>
        </w:rPr>
      </w:pPr>
    </w:p>
    <w:p>
      <w:pPr>
        <w:widowControl/>
        <w:jc w:val="left"/>
        <w:rPr>
          <w:rFonts w:asciiTheme="minorEastAsia" w:hAnsiTheme="minorEastAsia" w:cstheme="majorBidi"/>
          <w:b/>
          <w:bCs/>
          <w:kern w:val="28"/>
          <w:sz w:val="28"/>
          <w:szCs w:val="32"/>
          <w:highlight w:val="none"/>
        </w:rPr>
      </w:pPr>
      <w:r>
        <w:rPr>
          <w:rFonts w:asciiTheme="minorEastAsia" w:hAnsiTheme="minorEastAsia"/>
          <w:sz w:val="28"/>
          <w:highlight w:val="none"/>
        </w:rPr>
        <w:br w:type="page"/>
      </w:r>
    </w:p>
    <w:p>
      <w:pPr>
        <w:pStyle w:val="22"/>
        <w:rPr>
          <w:rFonts w:asciiTheme="minorEastAsia" w:hAnsiTheme="minorEastAsia" w:eastAsiaTheme="minorEastAsia"/>
          <w:sz w:val="28"/>
          <w:highlight w:val="none"/>
        </w:rPr>
      </w:pPr>
      <w:bookmarkStart w:id="7" w:name="_Toc2729"/>
      <w:r>
        <w:rPr>
          <w:rFonts w:hint="eastAsia" w:asciiTheme="minorEastAsia" w:hAnsiTheme="minorEastAsia" w:eastAsiaTheme="minorEastAsia"/>
          <w:sz w:val="28"/>
          <w:highlight w:val="none"/>
        </w:rPr>
        <w:t>投标人须知</w:t>
      </w:r>
      <w:bookmarkEnd w:id="7"/>
    </w:p>
    <w:p>
      <w:pPr>
        <w:pStyle w:val="6"/>
        <w:spacing w:before="0" w:after="0" w:line="360" w:lineRule="auto"/>
        <w:rPr>
          <w:rFonts w:hint="eastAsia"/>
          <w:sz w:val="24"/>
          <w:highlight w:val="none"/>
        </w:rPr>
      </w:pPr>
      <w:bookmarkStart w:id="8" w:name="_Toc31650"/>
      <w:r>
        <w:rPr>
          <w:rFonts w:hint="eastAsia"/>
          <w:sz w:val="24"/>
          <w:highlight w:val="none"/>
        </w:rPr>
        <w:t>1.总则</w:t>
      </w:r>
      <w:bookmarkEnd w:id="8"/>
    </w:p>
    <w:p>
      <w:pPr>
        <w:pStyle w:val="7"/>
        <w:spacing w:before="0" w:after="0" w:line="360" w:lineRule="auto"/>
        <w:rPr>
          <w:rFonts w:asciiTheme="minorEastAsia" w:hAnsiTheme="minorEastAsia" w:eastAsiaTheme="minorEastAsia"/>
          <w:sz w:val="21"/>
          <w:highlight w:val="none"/>
        </w:rPr>
      </w:pPr>
      <w:r>
        <w:rPr>
          <w:rFonts w:hint="eastAsia" w:asciiTheme="minorEastAsia" w:hAnsiTheme="minorEastAsia" w:eastAsiaTheme="minorEastAsia"/>
          <w:sz w:val="21"/>
          <w:highlight w:val="none"/>
        </w:rPr>
        <w:t>1.1 项目概况</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1.1.1采购人：见投标人须知前附表。</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1.1.2采购代理机构：见投标人须知前附表。</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1.1.3项目名称：见投标人须知前附表。</w:t>
      </w:r>
    </w:p>
    <w:p>
      <w:pPr>
        <w:pStyle w:val="7"/>
        <w:spacing w:before="0" w:after="0" w:line="360" w:lineRule="auto"/>
        <w:rPr>
          <w:rFonts w:asciiTheme="minorEastAsia" w:hAnsiTheme="minorEastAsia" w:eastAsiaTheme="minorEastAsia"/>
          <w:sz w:val="21"/>
          <w:highlight w:val="none"/>
        </w:rPr>
      </w:pPr>
      <w:r>
        <w:rPr>
          <w:rFonts w:hint="eastAsia" w:asciiTheme="minorEastAsia" w:hAnsiTheme="minorEastAsia" w:eastAsiaTheme="minorEastAsia"/>
          <w:sz w:val="21"/>
          <w:highlight w:val="none"/>
        </w:rPr>
        <w:t>1.2 预算金额和资金来源</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1.2.1预算金额：见投标人须知前附表。</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1.2.2 资金来源：见投标人须知前附表。</w:t>
      </w:r>
    </w:p>
    <w:p>
      <w:pPr>
        <w:pStyle w:val="7"/>
        <w:spacing w:before="0" w:after="0" w:line="360" w:lineRule="auto"/>
        <w:rPr>
          <w:sz w:val="21"/>
          <w:highlight w:val="none"/>
        </w:rPr>
      </w:pPr>
      <w:r>
        <w:rPr>
          <w:rFonts w:hint="eastAsia"/>
          <w:sz w:val="21"/>
          <w:highlight w:val="none"/>
        </w:rPr>
        <w:t>1.3 采购需求、</w:t>
      </w:r>
      <w:r>
        <w:rPr>
          <w:rFonts w:hint="eastAsia"/>
          <w:sz w:val="21"/>
          <w:highlight w:val="none"/>
          <w:lang w:eastAsia="zh-CN"/>
        </w:rPr>
        <w:t>服务期限</w:t>
      </w:r>
      <w:r>
        <w:rPr>
          <w:rFonts w:hint="eastAsia"/>
          <w:sz w:val="21"/>
          <w:highlight w:val="none"/>
        </w:rPr>
        <w:t>、质量要求</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1.3.1采购需求：见投标人须知前附表。</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 xml:space="preserve">1.3.2 </w:t>
      </w:r>
      <w:r>
        <w:rPr>
          <w:rFonts w:hint="eastAsia" w:asciiTheme="minorEastAsia" w:hAnsiTheme="minorEastAsia"/>
          <w:highlight w:val="none"/>
          <w:lang w:eastAsia="zh-CN"/>
        </w:rPr>
        <w:t>服务期限</w:t>
      </w:r>
      <w:r>
        <w:rPr>
          <w:rFonts w:hint="eastAsia" w:asciiTheme="minorEastAsia" w:hAnsiTheme="minorEastAsia"/>
          <w:highlight w:val="none"/>
        </w:rPr>
        <w:t>：见投标人须知前附表。</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1.3.</w:t>
      </w:r>
      <w:r>
        <w:rPr>
          <w:rFonts w:hint="eastAsia" w:asciiTheme="minorEastAsia" w:hAnsiTheme="minorEastAsia"/>
          <w:highlight w:val="none"/>
          <w:lang w:val="en-US" w:eastAsia="zh-CN"/>
        </w:rPr>
        <w:t>3</w:t>
      </w:r>
      <w:r>
        <w:rPr>
          <w:rFonts w:hint="eastAsia" w:asciiTheme="minorEastAsia" w:hAnsiTheme="minorEastAsia"/>
          <w:highlight w:val="none"/>
        </w:rPr>
        <w:t xml:space="preserve"> 质量要求：见投标人须知前附表。</w:t>
      </w:r>
    </w:p>
    <w:p>
      <w:pPr>
        <w:pStyle w:val="7"/>
        <w:spacing w:before="0" w:after="0" w:line="360" w:lineRule="auto"/>
        <w:rPr>
          <w:sz w:val="21"/>
          <w:highlight w:val="none"/>
        </w:rPr>
      </w:pPr>
      <w:r>
        <w:rPr>
          <w:rFonts w:hint="eastAsia"/>
          <w:sz w:val="21"/>
          <w:highlight w:val="none"/>
        </w:rPr>
        <w:t>1.4 投标人资格要求</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1.4.1 投标人应具备的资格要求见投标人须知前附表：需要提交的相关证明材料见本章第 3.5 款的规定。</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1.4.2 是否接受联合体见</w:t>
      </w:r>
      <w:r>
        <w:rPr>
          <w:rFonts w:hint="eastAsia" w:asciiTheme="minorEastAsia" w:hAnsiTheme="minorEastAsia"/>
          <w:highlight w:val="none"/>
          <w:lang w:eastAsia="zh-CN"/>
        </w:rPr>
        <w:t>投标</w:t>
      </w:r>
      <w:r>
        <w:rPr>
          <w:rFonts w:hint="eastAsia" w:asciiTheme="minorEastAsia" w:hAnsiTheme="minorEastAsia"/>
          <w:highlight w:val="none"/>
        </w:rPr>
        <w:t>人须知前附表规定。</w:t>
      </w:r>
    </w:p>
    <w:p>
      <w:pPr>
        <w:pStyle w:val="7"/>
        <w:spacing w:before="0" w:after="0" w:line="360" w:lineRule="auto"/>
        <w:rPr>
          <w:sz w:val="21"/>
          <w:highlight w:val="none"/>
        </w:rPr>
      </w:pPr>
      <w:r>
        <w:rPr>
          <w:rFonts w:hint="eastAsia"/>
          <w:sz w:val="21"/>
          <w:highlight w:val="none"/>
        </w:rPr>
        <w:t>1.5 费用承担</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投标人准备和参加投标活动发生的费用自理。</w:t>
      </w:r>
    </w:p>
    <w:p>
      <w:pPr>
        <w:pStyle w:val="7"/>
        <w:spacing w:before="0" w:after="0" w:line="360" w:lineRule="auto"/>
        <w:rPr>
          <w:sz w:val="21"/>
          <w:highlight w:val="none"/>
        </w:rPr>
      </w:pPr>
      <w:r>
        <w:rPr>
          <w:rFonts w:hint="eastAsia"/>
          <w:sz w:val="21"/>
          <w:highlight w:val="none"/>
        </w:rPr>
        <w:t>1.6 保密</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参与招标投标活动的各方应对招标文件和投标文件中的商业和技术等秘密保密，否则应承担相应的法律责任。</w:t>
      </w:r>
    </w:p>
    <w:p>
      <w:pPr>
        <w:pStyle w:val="7"/>
        <w:spacing w:before="0" w:after="0" w:line="360" w:lineRule="auto"/>
        <w:rPr>
          <w:sz w:val="21"/>
          <w:highlight w:val="none"/>
        </w:rPr>
      </w:pPr>
      <w:r>
        <w:rPr>
          <w:rFonts w:hint="eastAsia"/>
          <w:sz w:val="21"/>
          <w:highlight w:val="none"/>
        </w:rPr>
        <w:t>1.7 语言文字</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招标投标文件使用的语言文字为中文。专用术语使用外文的，应附有中文注释。</w:t>
      </w:r>
    </w:p>
    <w:p>
      <w:pPr>
        <w:pStyle w:val="7"/>
        <w:spacing w:before="0" w:after="0" w:line="360" w:lineRule="auto"/>
        <w:rPr>
          <w:sz w:val="21"/>
          <w:highlight w:val="none"/>
        </w:rPr>
      </w:pPr>
      <w:r>
        <w:rPr>
          <w:rFonts w:hint="eastAsia"/>
          <w:sz w:val="21"/>
          <w:highlight w:val="none"/>
        </w:rPr>
        <w:t>1.8 计量单位</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所有计量均采用中华人民共和国法定计量单位。</w:t>
      </w:r>
    </w:p>
    <w:p>
      <w:pPr>
        <w:pStyle w:val="7"/>
        <w:spacing w:before="0" w:after="0" w:line="360" w:lineRule="auto"/>
        <w:rPr>
          <w:sz w:val="21"/>
          <w:highlight w:val="none"/>
        </w:rPr>
      </w:pPr>
      <w:r>
        <w:rPr>
          <w:rFonts w:hint="eastAsia"/>
          <w:sz w:val="21"/>
          <w:highlight w:val="none"/>
        </w:rPr>
        <w:t>1.9 现场踏勘</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投标人须知前附表规定潜在投标人现场踏勘的，采购人或者采购代理机构人按“投标人须知前附表”规定的时间、地点组织投标人踏勘项目现场。</w:t>
      </w:r>
    </w:p>
    <w:p>
      <w:pPr>
        <w:pStyle w:val="7"/>
        <w:spacing w:before="0" w:after="0" w:line="360" w:lineRule="auto"/>
        <w:rPr>
          <w:sz w:val="21"/>
          <w:highlight w:val="none"/>
        </w:rPr>
      </w:pPr>
      <w:r>
        <w:rPr>
          <w:rFonts w:hint="eastAsia"/>
          <w:sz w:val="21"/>
          <w:highlight w:val="none"/>
        </w:rPr>
        <w:t>1.10 分包</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投标人根据投标人须知前附表的规定和采购项目的实际情况，拟在中标后将中标项目的非主体、非关键性工作分包的，应当在投标文件中载明分包承担主体，分包承担主体应当具备相应资质条件且不得再次分包及对分包项目承担责任。</w:t>
      </w:r>
    </w:p>
    <w:p>
      <w:pPr>
        <w:pStyle w:val="7"/>
        <w:spacing w:before="0" w:after="0" w:line="360" w:lineRule="auto"/>
        <w:rPr>
          <w:sz w:val="21"/>
          <w:highlight w:val="none"/>
        </w:rPr>
      </w:pPr>
      <w:r>
        <w:rPr>
          <w:rFonts w:hint="eastAsia"/>
          <w:sz w:val="21"/>
          <w:highlight w:val="none"/>
        </w:rPr>
        <w:t>1.11 响应和偏差</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1.11.1 投标文件应当对招标文件的实质性要求和条件做出满足性或更有利于采购人的响应，否则，投标人的投标将被否决。实质性要求和条件见投标人须知前附表。</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1.11.2 投标人应根据招标文件的要求提供商务、技术等内容以对招标文件作出响应。</w:t>
      </w:r>
    </w:p>
    <w:p>
      <w:pPr>
        <w:pStyle w:val="6"/>
        <w:spacing w:before="0" w:after="0" w:line="360" w:lineRule="auto"/>
        <w:rPr>
          <w:rFonts w:hint="eastAsia"/>
          <w:sz w:val="24"/>
          <w:highlight w:val="none"/>
        </w:rPr>
      </w:pPr>
      <w:bookmarkStart w:id="9" w:name="_Toc16655"/>
      <w:r>
        <w:rPr>
          <w:rFonts w:hint="eastAsia"/>
          <w:sz w:val="24"/>
          <w:highlight w:val="none"/>
        </w:rPr>
        <w:t>2.招标文件</w:t>
      </w:r>
      <w:bookmarkEnd w:id="9"/>
    </w:p>
    <w:p>
      <w:pPr>
        <w:pStyle w:val="7"/>
        <w:spacing w:before="0" w:after="0" w:line="360" w:lineRule="auto"/>
        <w:rPr>
          <w:sz w:val="21"/>
          <w:highlight w:val="none"/>
        </w:rPr>
      </w:pPr>
      <w:r>
        <w:rPr>
          <w:rFonts w:hint="eastAsia"/>
          <w:sz w:val="21"/>
          <w:highlight w:val="none"/>
        </w:rPr>
        <w:t>2.1 招标文件的组成</w:t>
      </w:r>
    </w:p>
    <w:p>
      <w:pPr>
        <w:tabs>
          <w:tab w:val="left" w:pos="266"/>
        </w:tabs>
        <w:spacing w:line="360" w:lineRule="auto"/>
        <w:ind w:firstLine="424" w:firstLineChars="202"/>
        <w:rPr>
          <w:rFonts w:asciiTheme="minorEastAsia" w:hAnsiTheme="minorEastAsia"/>
          <w:highlight w:val="none"/>
        </w:rPr>
      </w:pPr>
      <w:r>
        <w:rPr>
          <w:rFonts w:hint="eastAsia" w:asciiTheme="minorEastAsia" w:hAnsiTheme="minorEastAsia"/>
          <w:highlight w:val="none"/>
        </w:rPr>
        <w:t>本招标文件包括：</w:t>
      </w:r>
    </w:p>
    <w:p>
      <w:pPr>
        <w:tabs>
          <w:tab w:val="left" w:pos="266"/>
        </w:tabs>
        <w:spacing w:line="360" w:lineRule="auto"/>
        <w:ind w:firstLine="424" w:firstLineChars="202"/>
        <w:rPr>
          <w:rFonts w:asciiTheme="minorEastAsia" w:hAnsiTheme="minorEastAsia"/>
          <w:highlight w:val="none"/>
        </w:rPr>
      </w:pPr>
      <w:r>
        <w:rPr>
          <w:rFonts w:hint="eastAsia" w:asciiTheme="minorEastAsia" w:hAnsiTheme="minorEastAsia"/>
          <w:highlight w:val="none"/>
        </w:rPr>
        <w:t>（1）招标公告；</w:t>
      </w:r>
    </w:p>
    <w:p>
      <w:pPr>
        <w:tabs>
          <w:tab w:val="left" w:pos="266"/>
        </w:tabs>
        <w:spacing w:line="360" w:lineRule="auto"/>
        <w:ind w:firstLine="424" w:firstLineChars="202"/>
        <w:rPr>
          <w:rFonts w:asciiTheme="minorEastAsia" w:hAnsiTheme="minorEastAsia"/>
          <w:highlight w:val="none"/>
        </w:rPr>
      </w:pPr>
      <w:r>
        <w:rPr>
          <w:rFonts w:hint="eastAsia" w:asciiTheme="minorEastAsia" w:hAnsiTheme="minorEastAsia"/>
          <w:highlight w:val="none"/>
        </w:rPr>
        <w:t>（2）投标人须知；</w:t>
      </w:r>
    </w:p>
    <w:p>
      <w:pPr>
        <w:tabs>
          <w:tab w:val="left" w:pos="266"/>
        </w:tabs>
        <w:spacing w:line="360" w:lineRule="auto"/>
        <w:ind w:firstLine="424" w:firstLineChars="202"/>
        <w:rPr>
          <w:rFonts w:asciiTheme="minorEastAsia" w:hAnsiTheme="minorEastAsia"/>
          <w:highlight w:val="none"/>
        </w:rPr>
      </w:pPr>
      <w:r>
        <w:rPr>
          <w:rFonts w:hint="eastAsia" w:asciiTheme="minorEastAsia" w:hAnsiTheme="minorEastAsia"/>
          <w:highlight w:val="none"/>
        </w:rPr>
        <w:t>（3）</w:t>
      </w:r>
      <w:r>
        <w:rPr>
          <w:rFonts w:hint="eastAsia" w:asciiTheme="minorEastAsia" w:hAnsiTheme="minorEastAsia"/>
          <w:highlight w:val="none"/>
          <w:lang w:eastAsia="zh-CN"/>
        </w:rPr>
        <w:t>评标办法</w:t>
      </w:r>
      <w:r>
        <w:rPr>
          <w:rFonts w:hint="eastAsia" w:asciiTheme="minorEastAsia" w:hAnsiTheme="minorEastAsia"/>
          <w:highlight w:val="none"/>
        </w:rPr>
        <w:t>；</w:t>
      </w:r>
    </w:p>
    <w:p>
      <w:pPr>
        <w:tabs>
          <w:tab w:val="left" w:pos="266"/>
        </w:tabs>
        <w:spacing w:line="360" w:lineRule="auto"/>
        <w:ind w:firstLine="424" w:firstLineChars="202"/>
        <w:rPr>
          <w:rFonts w:asciiTheme="minorEastAsia" w:hAnsiTheme="minorEastAsia"/>
          <w:highlight w:val="none"/>
        </w:rPr>
      </w:pPr>
      <w:r>
        <w:rPr>
          <w:rFonts w:hint="eastAsia" w:asciiTheme="minorEastAsia" w:hAnsiTheme="minorEastAsia"/>
          <w:highlight w:val="none"/>
        </w:rPr>
        <w:t>（4）合同格式；</w:t>
      </w:r>
    </w:p>
    <w:p>
      <w:pPr>
        <w:tabs>
          <w:tab w:val="left" w:pos="266"/>
        </w:tabs>
        <w:spacing w:line="360" w:lineRule="auto"/>
        <w:ind w:firstLine="424" w:firstLineChars="202"/>
        <w:rPr>
          <w:rFonts w:asciiTheme="minorEastAsia" w:hAnsiTheme="minorEastAsia"/>
          <w:highlight w:val="none"/>
        </w:rPr>
      </w:pPr>
      <w:r>
        <w:rPr>
          <w:rFonts w:hint="eastAsia" w:asciiTheme="minorEastAsia" w:hAnsiTheme="minorEastAsia"/>
          <w:highlight w:val="none"/>
        </w:rPr>
        <w:t>（5）投标文件格式；</w:t>
      </w:r>
    </w:p>
    <w:p>
      <w:pPr>
        <w:tabs>
          <w:tab w:val="left" w:pos="266"/>
        </w:tabs>
        <w:spacing w:line="360" w:lineRule="auto"/>
        <w:ind w:firstLine="424" w:firstLineChars="202"/>
        <w:rPr>
          <w:rFonts w:asciiTheme="minorEastAsia" w:hAnsiTheme="minorEastAsia"/>
          <w:highlight w:val="none"/>
        </w:rPr>
      </w:pPr>
      <w:r>
        <w:rPr>
          <w:rFonts w:hint="eastAsia" w:asciiTheme="minorEastAsia" w:hAnsiTheme="minorEastAsia"/>
          <w:highlight w:val="none"/>
        </w:rPr>
        <w:t>（6）采购需求；</w:t>
      </w:r>
    </w:p>
    <w:p>
      <w:pPr>
        <w:tabs>
          <w:tab w:val="left" w:pos="266"/>
        </w:tabs>
        <w:spacing w:line="360" w:lineRule="auto"/>
        <w:ind w:firstLine="424" w:firstLineChars="202"/>
        <w:rPr>
          <w:rFonts w:asciiTheme="minorEastAsia" w:hAnsiTheme="minorEastAsia"/>
          <w:highlight w:val="none"/>
        </w:rPr>
      </w:pPr>
      <w:r>
        <w:rPr>
          <w:rFonts w:hint="eastAsia" w:asciiTheme="minorEastAsia" w:hAnsiTheme="minorEastAsia"/>
          <w:highlight w:val="none"/>
        </w:rPr>
        <w:t>（7）投标人须知前附表规定的其他资料。</w:t>
      </w:r>
    </w:p>
    <w:p>
      <w:pPr>
        <w:tabs>
          <w:tab w:val="left" w:pos="266"/>
        </w:tabs>
        <w:spacing w:line="360" w:lineRule="auto"/>
        <w:ind w:firstLine="424" w:firstLineChars="202"/>
        <w:rPr>
          <w:rFonts w:asciiTheme="minorEastAsia" w:hAnsiTheme="minorEastAsia"/>
          <w:highlight w:val="none"/>
        </w:rPr>
      </w:pPr>
      <w:r>
        <w:rPr>
          <w:rFonts w:hint="eastAsia" w:asciiTheme="minorEastAsia" w:hAnsiTheme="minorEastAsia"/>
          <w:highlight w:val="none"/>
        </w:rPr>
        <w:t>根据本章第 2.2 款和第 2.3 款对招标文件所做的澄清、修改，构成招标文件的组成部分。</w:t>
      </w:r>
    </w:p>
    <w:p>
      <w:pPr>
        <w:pStyle w:val="7"/>
        <w:spacing w:before="0" w:after="0" w:line="360" w:lineRule="auto"/>
        <w:rPr>
          <w:sz w:val="21"/>
          <w:highlight w:val="none"/>
        </w:rPr>
      </w:pPr>
      <w:r>
        <w:rPr>
          <w:rFonts w:hint="eastAsia"/>
          <w:sz w:val="21"/>
          <w:highlight w:val="none"/>
        </w:rPr>
        <w:t>2.2 招标文件的澄清</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2.2.1 投标人应仔细阅读和检查招标文件的全部内容。如有疑问，应按投标人须知前附表规定的时间和形式送达采购人，要求</w:t>
      </w:r>
      <w:r>
        <w:rPr>
          <w:rFonts w:hint="eastAsia" w:ascii="Times New Roman" w:hAnsi="Times New Roman" w:eastAsia="宋体"/>
          <w:highlight w:val="none"/>
        </w:rPr>
        <w:t>采购人或采购代理机构</w:t>
      </w:r>
      <w:r>
        <w:rPr>
          <w:rFonts w:hint="eastAsia" w:asciiTheme="minorEastAsia" w:hAnsiTheme="minorEastAsia"/>
          <w:highlight w:val="none"/>
        </w:rPr>
        <w:t>对招标文件予以澄清。</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2.2.2 招标文件的澄清以投标人须知前附表规定的形式通知所有领取招标文件的投标人，但不指明澄清问题的来源。澄清发出的时间距本章第 4.2.1 项规定的投标截止时间不足 15 日的，并且澄清内容可能影响投标文件编制的，</w:t>
      </w:r>
      <w:r>
        <w:rPr>
          <w:rFonts w:hint="eastAsia" w:ascii="Times New Roman" w:hAnsi="Times New Roman" w:eastAsia="宋体"/>
          <w:highlight w:val="none"/>
        </w:rPr>
        <w:t>采购人、采购代理机构</w:t>
      </w:r>
      <w:r>
        <w:rPr>
          <w:rFonts w:hint="eastAsia" w:asciiTheme="minorEastAsia" w:hAnsiTheme="minorEastAsia"/>
          <w:highlight w:val="none"/>
        </w:rPr>
        <w:t>将相应延长投标截止时间。</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2.2.3澄清内容是招标文件的组成部分，澄清内容在电子交易平台发布，视作已送达所有投标人，并对投标人具有约束力。</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 xml:space="preserve">2.2.4 </w:t>
      </w:r>
      <w:r>
        <w:rPr>
          <w:rFonts w:hint="eastAsia" w:ascii="Times New Roman" w:hAnsi="Times New Roman" w:eastAsia="宋体"/>
          <w:highlight w:val="none"/>
        </w:rPr>
        <w:t>除非采购人认为确有必要答复，否则，采购人有权拒绝回复投标人在本章第2.2.1项规定的时间后的任何澄清要求</w:t>
      </w:r>
      <w:r>
        <w:rPr>
          <w:rFonts w:hint="eastAsia" w:asciiTheme="minorEastAsia" w:hAnsiTheme="minorEastAsia"/>
          <w:highlight w:val="none"/>
        </w:rPr>
        <w:t>。</w:t>
      </w:r>
    </w:p>
    <w:p>
      <w:pPr>
        <w:pStyle w:val="7"/>
        <w:spacing w:before="0" w:after="0" w:line="360" w:lineRule="auto"/>
        <w:rPr>
          <w:sz w:val="21"/>
          <w:highlight w:val="none"/>
        </w:rPr>
      </w:pPr>
      <w:r>
        <w:rPr>
          <w:rFonts w:hint="eastAsia"/>
          <w:sz w:val="21"/>
          <w:highlight w:val="none"/>
        </w:rPr>
        <w:t>2.3 招标文件的修改</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2.3.1招标文件的修改以投标人须知前附表规定的形式通知所有已领取招标文件的投标人。修改招标文件的时间距本章第 4.2.1 项规定的投标截止时间不足 15 日的，并且修改内容可能影响投标文件编制的，</w:t>
      </w:r>
      <w:r>
        <w:rPr>
          <w:rFonts w:hint="eastAsia" w:ascii="Times New Roman" w:hAnsi="Times New Roman" w:eastAsia="宋体"/>
          <w:highlight w:val="none"/>
        </w:rPr>
        <w:t>采购人、采购代理机构</w:t>
      </w:r>
      <w:r>
        <w:rPr>
          <w:rFonts w:hint="eastAsia" w:asciiTheme="minorEastAsia" w:hAnsiTheme="minorEastAsia"/>
          <w:highlight w:val="none"/>
        </w:rPr>
        <w:t>将相应延长投标截止时间。</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2.3.2 修改内容是招标文件的组成部分，修改内容在电子交易平台发布，视作已送达所有投标人，并对投标人具有约束力。</w:t>
      </w:r>
    </w:p>
    <w:p>
      <w:pPr>
        <w:pStyle w:val="6"/>
        <w:spacing w:before="0" w:after="0" w:line="360" w:lineRule="auto"/>
        <w:rPr>
          <w:rFonts w:hint="eastAsia"/>
          <w:sz w:val="24"/>
          <w:highlight w:val="none"/>
        </w:rPr>
      </w:pPr>
      <w:bookmarkStart w:id="10" w:name="_Toc29420"/>
      <w:r>
        <w:rPr>
          <w:rFonts w:hint="eastAsia"/>
          <w:sz w:val="24"/>
          <w:highlight w:val="none"/>
        </w:rPr>
        <w:t>3.投标文件</w:t>
      </w:r>
      <w:bookmarkEnd w:id="10"/>
    </w:p>
    <w:p>
      <w:pPr>
        <w:pStyle w:val="7"/>
        <w:spacing w:before="0" w:after="0" w:line="360" w:lineRule="auto"/>
        <w:rPr>
          <w:sz w:val="21"/>
          <w:szCs w:val="21"/>
          <w:highlight w:val="none"/>
        </w:rPr>
      </w:pPr>
      <w:r>
        <w:rPr>
          <w:rFonts w:hint="eastAsia"/>
          <w:sz w:val="21"/>
          <w:szCs w:val="21"/>
          <w:highlight w:val="none"/>
        </w:rPr>
        <w:t>3.1 投标文件的组成</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投标文件应包括下列内容：</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（1）资格审查证明材料；</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（2）商务、技术文件；</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（3）投标人在评标过程中作出的符合法律法规和招标文件规定的澄清确认，构成投标文件的组成部分。</w:t>
      </w:r>
    </w:p>
    <w:p>
      <w:pPr>
        <w:pStyle w:val="7"/>
        <w:spacing w:before="0" w:after="0" w:line="360" w:lineRule="auto"/>
        <w:rPr>
          <w:sz w:val="21"/>
          <w:highlight w:val="none"/>
        </w:rPr>
      </w:pPr>
      <w:r>
        <w:rPr>
          <w:rFonts w:hint="eastAsia"/>
          <w:sz w:val="21"/>
          <w:highlight w:val="none"/>
        </w:rPr>
        <w:t>3.2 投标报价</w:t>
      </w:r>
    </w:p>
    <w:p>
      <w:pPr>
        <w:spacing w:line="360" w:lineRule="auto"/>
        <w:ind w:firstLine="424" w:firstLineChars="202"/>
        <w:rPr>
          <w:rFonts w:asciiTheme="minorEastAsia" w:hAnsiTheme="minorEastAsia"/>
          <w:highlight w:val="none"/>
        </w:rPr>
      </w:pPr>
      <w:bookmarkStart w:id="11" w:name="_Hlk66354647"/>
      <w:r>
        <w:rPr>
          <w:rFonts w:hint="eastAsia" w:asciiTheme="minorEastAsia" w:hAnsiTheme="minorEastAsia"/>
          <w:highlight w:val="none"/>
        </w:rPr>
        <w:t>3.2.1投标人应按照招标文件提供的投标报价表格式填写投标报价。</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3.2.2投标总报价应是指满足采购需求所需的全部费用。未填入报价项目评标委员会可以认定为已包含在总报价，也可能做出对投标人不利的判断，后果由投标人自行承担。</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3.2.3投标报价应完全包括招标文件规定的全部服务范围，不得任意分割或合并所规定的分项。</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3.2.</w:t>
      </w:r>
      <w:r>
        <w:rPr>
          <w:rFonts w:asciiTheme="minorEastAsia" w:hAnsiTheme="minorEastAsia"/>
          <w:highlight w:val="none"/>
        </w:rPr>
        <w:t>4</w:t>
      </w:r>
      <w:r>
        <w:rPr>
          <w:rFonts w:hint="eastAsia" w:asciiTheme="minorEastAsia" w:hAnsiTheme="minorEastAsia"/>
          <w:highlight w:val="none"/>
        </w:rPr>
        <w:t>只允许有一个报价，采购人和采购代理机构不接受有任何选择报价的投标。</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3.2.</w:t>
      </w:r>
      <w:r>
        <w:rPr>
          <w:rFonts w:asciiTheme="minorEastAsia" w:hAnsiTheme="minorEastAsia"/>
          <w:highlight w:val="none"/>
        </w:rPr>
        <w:t>5</w:t>
      </w:r>
      <w:r>
        <w:rPr>
          <w:rFonts w:hint="eastAsia" w:asciiTheme="minorEastAsia" w:hAnsiTheme="minorEastAsia"/>
          <w:highlight w:val="none"/>
        </w:rPr>
        <w:t>投标人不得以任何理由在开标后对投标报价予以修改，报价在投标有效期内是固定的，不因任何原因而改变。任何包含价格调整要求和条件的投标，将被视为非实质性响应投标而予以拒绝。最低投标报价并不意味着一定中标。</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3.2.</w:t>
      </w:r>
      <w:r>
        <w:rPr>
          <w:rFonts w:asciiTheme="minorEastAsia" w:hAnsiTheme="minorEastAsia"/>
          <w:highlight w:val="none"/>
        </w:rPr>
        <w:t>6</w:t>
      </w:r>
      <w:r>
        <w:rPr>
          <w:rFonts w:hint="eastAsia" w:asciiTheme="minorEastAsia" w:hAnsiTheme="minorEastAsia"/>
          <w:highlight w:val="none"/>
        </w:rPr>
        <w:t xml:space="preserve"> 采购人设有最高投标限价的，投标人的投标报价不得超过最高投标限价，最高投标限价在投标人须知前附表中载明。</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3.2.</w:t>
      </w:r>
      <w:r>
        <w:rPr>
          <w:rFonts w:asciiTheme="minorEastAsia" w:hAnsiTheme="minorEastAsia"/>
          <w:highlight w:val="none"/>
        </w:rPr>
        <w:t>7</w:t>
      </w:r>
      <w:r>
        <w:rPr>
          <w:rFonts w:hint="eastAsia" w:asciiTheme="minorEastAsia" w:hAnsiTheme="minorEastAsia"/>
          <w:highlight w:val="none"/>
        </w:rPr>
        <w:t>投标报价的其他要求见投标人须知前附表。</w:t>
      </w:r>
    </w:p>
    <w:bookmarkEnd w:id="11"/>
    <w:p>
      <w:pPr>
        <w:pStyle w:val="7"/>
        <w:spacing w:before="0" w:after="0" w:line="360" w:lineRule="auto"/>
        <w:rPr>
          <w:sz w:val="21"/>
          <w:highlight w:val="none"/>
        </w:rPr>
      </w:pPr>
      <w:r>
        <w:rPr>
          <w:rFonts w:hint="eastAsia"/>
          <w:sz w:val="21"/>
          <w:highlight w:val="none"/>
        </w:rPr>
        <w:t>3.3 投标有效期</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3.3.1 投标有效期要求见投标人须知前附表。</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3.3.2投标有效期从提交投标文件的截止之日起算。投标文件中承诺的投标有效期应当不少于招标文件中载明的投标有效期。投标有效期内投标人撤销投标文件的，投标文件无效。</w:t>
      </w:r>
    </w:p>
    <w:p>
      <w:pPr>
        <w:pStyle w:val="7"/>
        <w:spacing w:before="0" w:after="0" w:line="360" w:lineRule="auto"/>
        <w:rPr>
          <w:sz w:val="21"/>
          <w:highlight w:val="none"/>
        </w:rPr>
      </w:pPr>
      <w:r>
        <w:rPr>
          <w:rFonts w:hint="eastAsia"/>
          <w:sz w:val="21"/>
          <w:highlight w:val="none"/>
        </w:rPr>
        <w:t>3.4 投标保证金</w:t>
      </w:r>
    </w:p>
    <w:p>
      <w:pPr>
        <w:spacing w:line="360" w:lineRule="auto"/>
        <w:ind w:firstLine="424" w:firstLineChars="202"/>
        <w:rPr>
          <w:rFonts w:asciiTheme="minorEastAsia" w:hAnsiTheme="minorEastAsia"/>
          <w:highlight w:val="none"/>
        </w:rPr>
      </w:pPr>
      <w:r>
        <w:rPr>
          <w:rFonts w:hint="eastAsia"/>
          <w:highlight w:val="none"/>
        </w:rPr>
        <w:t>根据《河南省财政厅关于优化政府采购营商环境有关问题的通知》</w:t>
      </w:r>
      <w:r>
        <w:rPr>
          <w:rFonts w:hint="eastAsia" w:asciiTheme="minorEastAsia" w:hAnsiTheme="minorEastAsia"/>
          <w:kern w:val="0"/>
          <w:szCs w:val="21"/>
          <w:highlight w:val="none"/>
        </w:rPr>
        <w:t>（豫财购〔201</w:t>
      </w:r>
      <w:r>
        <w:rPr>
          <w:rFonts w:asciiTheme="minorEastAsia" w:hAnsiTheme="minorEastAsia"/>
          <w:kern w:val="0"/>
          <w:szCs w:val="21"/>
          <w:highlight w:val="none"/>
        </w:rPr>
        <w:t>9</w:t>
      </w:r>
      <w:r>
        <w:rPr>
          <w:rFonts w:hint="eastAsia" w:asciiTheme="minorEastAsia" w:hAnsiTheme="minorEastAsia"/>
          <w:kern w:val="0"/>
          <w:szCs w:val="21"/>
          <w:highlight w:val="none"/>
        </w:rPr>
        <w:t>〕4号）</w:t>
      </w:r>
      <w:r>
        <w:rPr>
          <w:highlight w:val="none"/>
        </w:rPr>
        <w:t>文件之规定，本项目不再要求投标人提交投标保证金</w:t>
      </w:r>
      <w:bookmarkStart w:id="12" w:name="_Hlk66355967"/>
      <w:r>
        <w:rPr>
          <w:rFonts w:hint="eastAsia"/>
          <w:highlight w:val="none"/>
        </w:rPr>
        <w:t>，</w:t>
      </w:r>
      <w:r>
        <w:rPr>
          <w:rFonts w:hint="eastAsia" w:asciiTheme="minorEastAsia" w:hAnsiTheme="minorEastAsia"/>
          <w:kern w:val="0"/>
          <w:szCs w:val="21"/>
          <w:highlight w:val="none"/>
        </w:rPr>
        <w:t>需提供投标承诺函及采购代理服务费承诺函</w:t>
      </w:r>
      <w:r>
        <w:rPr>
          <w:rFonts w:hint="eastAsia" w:asciiTheme="minorEastAsia" w:hAnsiTheme="minorEastAsia"/>
          <w:highlight w:val="none"/>
        </w:rPr>
        <w:t>。</w:t>
      </w:r>
    </w:p>
    <w:bookmarkEnd w:id="12"/>
    <w:p>
      <w:pPr>
        <w:pStyle w:val="7"/>
        <w:spacing w:before="0" w:after="0" w:line="360" w:lineRule="auto"/>
        <w:rPr>
          <w:sz w:val="21"/>
          <w:highlight w:val="none"/>
        </w:rPr>
      </w:pPr>
      <w:r>
        <w:rPr>
          <w:rFonts w:hint="eastAsia"/>
          <w:sz w:val="21"/>
          <w:highlight w:val="none"/>
        </w:rPr>
        <w:t>3.5 资格审查资料</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除投标人须知前附表另有规定外，投标人应按规定提供资格审查资料，以证明其满足本章第1.4.1款要求。</w:t>
      </w:r>
    </w:p>
    <w:p>
      <w:pPr>
        <w:pStyle w:val="7"/>
        <w:spacing w:before="0" w:after="0" w:line="360" w:lineRule="auto"/>
        <w:rPr>
          <w:sz w:val="21"/>
          <w:highlight w:val="none"/>
        </w:rPr>
      </w:pPr>
      <w:r>
        <w:rPr>
          <w:rFonts w:hint="eastAsia"/>
          <w:sz w:val="21"/>
          <w:highlight w:val="none"/>
        </w:rPr>
        <w:t>3.6 备选投标方案</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除投标人须知前附表规定允许外，投标人不得递交备选投标方案，否则其投标将被否决。</w:t>
      </w:r>
    </w:p>
    <w:p>
      <w:pPr>
        <w:pStyle w:val="7"/>
        <w:spacing w:before="0" w:after="0" w:line="360" w:lineRule="auto"/>
        <w:rPr>
          <w:sz w:val="21"/>
          <w:highlight w:val="none"/>
        </w:rPr>
      </w:pPr>
      <w:r>
        <w:rPr>
          <w:rFonts w:hint="eastAsia"/>
          <w:sz w:val="21"/>
          <w:highlight w:val="none"/>
        </w:rPr>
        <w:t>3.7 投标文件的编制</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3.7.1 投标文件应按第五章“投标文件格式”进行编写，如有必要，可以增加附页，作为投标文件的组成部分。</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3.7.2 投标文件应当对招标文件</w:t>
      </w:r>
      <w:r>
        <w:rPr>
          <w:rFonts w:hint="eastAsia" w:asciiTheme="minorEastAsia" w:hAnsiTheme="minorEastAsia"/>
          <w:highlight w:val="none"/>
          <w:lang w:eastAsia="zh-CN"/>
        </w:rPr>
        <w:t>服务期限</w:t>
      </w:r>
      <w:r>
        <w:rPr>
          <w:rFonts w:hint="eastAsia" w:asciiTheme="minorEastAsia" w:hAnsiTheme="minorEastAsia"/>
          <w:highlight w:val="none"/>
        </w:rPr>
        <w:t>、投标有效期、招标范围等实质性内容作出响应。投标文件在满足招标文件实质性要求的基础上，可以提出比招标文件要求更有利于采购人的承诺。</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3.7.3投标文件全部采用电子文档，除投标人须知前附表另有规定外，投标文件所附证书证件均为原件扫描件或复印件，并采用单位和个人数字证书，按招标文件要求在相应位置加盖电子印章。由投标人的法定代表人（单位负责人）签字或加盖电子印章的，应附法定代表人（单位负责人）身份证明，由代理人签字或加盖电子印章的，应附由法定代表人（单位负责人）签署的授权委托书。签字或盖章的具体要求见投标人须知前附表。</w:t>
      </w:r>
    </w:p>
    <w:p>
      <w:pPr>
        <w:pStyle w:val="6"/>
        <w:spacing w:before="0" w:after="0" w:line="360" w:lineRule="auto"/>
        <w:rPr>
          <w:rFonts w:hint="eastAsia"/>
          <w:sz w:val="24"/>
          <w:highlight w:val="none"/>
        </w:rPr>
      </w:pPr>
      <w:bookmarkStart w:id="13" w:name="_Toc13654"/>
      <w:r>
        <w:rPr>
          <w:rFonts w:hint="eastAsia"/>
          <w:sz w:val="24"/>
          <w:highlight w:val="none"/>
        </w:rPr>
        <w:t>4.投标</w:t>
      </w:r>
      <w:bookmarkEnd w:id="13"/>
    </w:p>
    <w:p>
      <w:pPr>
        <w:pStyle w:val="7"/>
        <w:spacing w:before="0" w:after="0" w:line="360" w:lineRule="auto"/>
        <w:rPr>
          <w:sz w:val="21"/>
          <w:highlight w:val="none"/>
        </w:rPr>
      </w:pPr>
      <w:r>
        <w:rPr>
          <w:rFonts w:hint="eastAsia"/>
          <w:sz w:val="21"/>
          <w:highlight w:val="none"/>
        </w:rPr>
        <w:t>4.1 投标文件的加密和标记</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4.1.1投标人应当按照招标文件和电子招标投标交易平台的要求加密投标文件，具体要求见投标人须知前附表。</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4.1.2 未按本章第 4.1.1 项要求加密的投标文件，采购人将予以拒收。</w:t>
      </w:r>
    </w:p>
    <w:p>
      <w:pPr>
        <w:pStyle w:val="7"/>
        <w:spacing w:before="0" w:after="0" w:line="360" w:lineRule="auto"/>
        <w:rPr>
          <w:sz w:val="21"/>
          <w:highlight w:val="none"/>
        </w:rPr>
      </w:pPr>
      <w:r>
        <w:rPr>
          <w:rFonts w:hint="eastAsia"/>
          <w:sz w:val="21"/>
          <w:highlight w:val="none"/>
        </w:rPr>
        <w:t>4.2 投标文件的上传</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4.2.1 投标人应在投标人须知前附表规定的投标截止时间前上传投标文件。</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4.2.2投标人通过下载招标文件的电子招标投标交易平台上传电子投标文件。</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4.2.3 逾期上传的投标文件，电子招标投标交易平台将予以拒收。</w:t>
      </w:r>
    </w:p>
    <w:p>
      <w:pPr>
        <w:pStyle w:val="7"/>
        <w:spacing w:before="0" w:after="0" w:line="360" w:lineRule="auto"/>
        <w:rPr>
          <w:sz w:val="21"/>
          <w:highlight w:val="none"/>
        </w:rPr>
      </w:pPr>
      <w:r>
        <w:rPr>
          <w:rFonts w:hint="eastAsia"/>
          <w:sz w:val="21"/>
          <w:highlight w:val="none"/>
        </w:rPr>
        <w:t>4.3 投标文件的修改与撤回</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4.3.1 在本章第 4.2.1 项规定的投标截止时间前，投标人可以修改或撤回已上传的投标文件，但应在交易平台线上通知采购人。</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4.3.2投标人修改或撤回已递交投标文件的通知，应按照本章第 3.7.3项的要求加盖电子印章。</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4.3.3 修改的内容为投标文件的组成部分。修改的投标文件应按照本章第 3 条、第 4 条的规定进行编制、密封（加密）、标记和递交，并标明“修改”字样。</w:t>
      </w:r>
    </w:p>
    <w:p>
      <w:pPr>
        <w:pStyle w:val="6"/>
        <w:spacing w:before="0" w:after="0" w:line="360" w:lineRule="auto"/>
        <w:rPr>
          <w:rFonts w:hint="eastAsia"/>
          <w:sz w:val="24"/>
          <w:highlight w:val="none"/>
        </w:rPr>
      </w:pPr>
      <w:bookmarkStart w:id="14" w:name="_Toc2757"/>
      <w:r>
        <w:rPr>
          <w:rFonts w:hint="eastAsia"/>
          <w:sz w:val="24"/>
          <w:highlight w:val="none"/>
        </w:rPr>
        <w:t>5. 开标</w:t>
      </w:r>
      <w:bookmarkEnd w:id="14"/>
    </w:p>
    <w:p>
      <w:pPr>
        <w:pStyle w:val="7"/>
        <w:spacing w:before="0" w:after="0" w:line="360" w:lineRule="auto"/>
        <w:rPr>
          <w:sz w:val="21"/>
          <w:highlight w:val="none"/>
        </w:rPr>
      </w:pPr>
      <w:r>
        <w:rPr>
          <w:rFonts w:hint="eastAsia"/>
          <w:sz w:val="21"/>
          <w:highlight w:val="none"/>
        </w:rPr>
        <w:t>5.1 开标时间</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采购人在本章第 4.2.1 项规定的投标截止时间（开标时间），通过电子招标投标交易平台公开开标，所有投标人的法定代表人（单位负责人）或其委托代理人应当准时参加开标。</w:t>
      </w:r>
    </w:p>
    <w:p>
      <w:pPr>
        <w:pStyle w:val="7"/>
        <w:spacing w:before="0" w:after="0" w:line="490" w:lineRule="exact"/>
        <w:rPr>
          <w:rFonts w:ascii="Times New Roman" w:hAnsi="Times New Roman" w:eastAsia="宋体"/>
          <w:sz w:val="21"/>
          <w:highlight w:val="none"/>
        </w:rPr>
      </w:pPr>
      <w:r>
        <w:rPr>
          <w:rFonts w:hint="eastAsia"/>
          <w:sz w:val="21"/>
          <w:highlight w:val="none"/>
        </w:rPr>
        <w:t xml:space="preserve">5.2 </w:t>
      </w:r>
      <w:r>
        <w:rPr>
          <w:rFonts w:hint="eastAsia" w:ascii="Times New Roman" w:hAnsi="Times New Roman" w:eastAsia="宋体"/>
          <w:sz w:val="21"/>
          <w:highlight w:val="none"/>
        </w:rPr>
        <w:t>远程开标</w:t>
      </w:r>
    </w:p>
    <w:p>
      <w:pPr>
        <w:spacing w:line="490" w:lineRule="exact"/>
        <w:ind w:firstLine="424" w:firstLineChars="202"/>
        <w:rPr>
          <w:rFonts w:ascii="Times New Roman" w:hAnsi="Times New Roman" w:eastAsia="宋体"/>
          <w:highlight w:val="none"/>
        </w:rPr>
      </w:pPr>
      <w:bookmarkStart w:id="15" w:name="_Hlk135040142"/>
      <w:r>
        <w:rPr>
          <w:rFonts w:hint="eastAsia" w:ascii="Times New Roman" w:hAnsi="Times New Roman" w:eastAsia="宋体"/>
          <w:highlight w:val="none"/>
        </w:rPr>
        <w:t>5.2.1</w:t>
      </w:r>
      <w:r>
        <w:rPr>
          <w:rFonts w:hint="default" w:ascii="Times New Roman" w:hAnsi="Times New Roman" w:eastAsia="宋体"/>
          <w:highlight w:val="none"/>
        </w:rPr>
        <w:t>投标人</w:t>
      </w:r>
      <w:r>
        <w:rPr>
          <w:rFonts w:hint="eastAsia" w:ascii="Times New Roman" w:hAnsi="Times New Roman" w:eastAsia="宋体"/>
          <w:highlight w:val="none"/>
        </w:rPr>
        <w:t>无需到郑州市交易中心现场参加开标会议，开标采用“远程不见面”开标方式，开标大厅的网址：</w:t>
      </w:r>
      <w:r>
        <w:rPr>
          <w:rFonts w:hint="eastAsia" w:ascii="Times New Roman" w:hAnsi="Times New Roman" w:eastAsia="宋体"/>
          <w:sz w:val="24"/>
          <w:highlight w:val="none"/>
        </w:rPr>
        <w:t>https://zzggzy.zhengzhou.gov.cn/BidOpening</w:t>
      </w:r>
      <w:r>
        <w:rPr>
          <w:rFonts w:hint="eastAsia" w:ascii="Times New Roman" w:hAnsi="Times New Roman" w:eastAsia="宋体"/>
          <w:sz w:val="24"/>
          <w:highlight w:val="none"/>
          <w:lang w:eastAsia="zh-CN"/>
        </w:rPr>
        <w:t>/</w:t>
      </w:r>
      <w:r>
        <w:rPr>
          <w:rFonts w:hint="default" w:ascii="Times New Roman" w:hAnsi="Times New Roman" w:eastAsia="宋体"/>
          <w:highlight w:val="none"/>
        </w:rPr>
        <w:t>投标人</w:t>
      </w:r>
      <w:r>
        <w:rPr>
          <w:rFonts w:hint="eastAsia" w:ascii="Times New Roman" w:hAnsi="Times New Roman" w:eastAsia="宋体"/>
          <w:highlight w:val="none"/>
        </w:rPr>
        <w:t>须在招标文件确定的投标文件提交截止时间前，登录远程开标大厅，在线准时参加开标活动，并在规定的时间内进行文件解密、答疑澄清等。</w:t>
      </w:r>
    </w:p>
    <w:p>
      <w:pPr>
        <w:spacing w:line="490" w:lineRule="exact"/>
        <w:ind w:firstLine="424" w:firstLineChars="202"/>
        <w:rPr>
          <w:rFonts w:asciiTheme="minorEastAsia" w:hAnsiTheme="minorEastAsia"/>
          <w:highlight w:val="none"/>
        </w:rPr>
      </w:pPr>
      <w:r>
        <w:rPr>
          <w:rFonts w:hint="eastAsia" w:ascii="Times New Roman" w:hAnsi="Times New Roman" w:eastAsia="宋体"/>
          <w:highlight w:val="none"/>
        </w:rPr>
        <w:t>5.2.2因</w:t>
      </w:r>
      <w:r>
        <w:rPr>
          <w:rFonts w:hint="default" w:ascii="Times New Roman" w:hAnsi="Times New Roman" w:eastAsia="宋体"/>
          <w:highlight w:val="none"/>
        </w:rPr>
        <w:t>投标人</w:t>
      </w:r>
      <w:r>
        <w:rPr>
          <w:rFonts w:hint="eastAsia" w:ascii="Times New Roman" w:hAnsi="Times New Roman" w:eastAsia="宋体"/>
          <w:highlight w:val="none"/>
        </w:rPr>
        <w:t>加密电子响应文件未能成功上传或误传而导致的解密失败，投标将被拒绝。</w:t>
      </w:r>
      <w:bookmarkEnd w:id="15"/>
    </w:p>
    <w:p>
      <w:pPr>
        <w:pStyle w:val="7"/>
        <w:spacing w:before="0" w:after="0" w:line="360" w:lineRule="auto"/>
        <w:rPr>
          <w:sz w:val="21"/>
          <w:highlight w:val="none"/>
        </w:rPr>
      </w:pPr>
      <w:r>
        <w:rPr>
          <w:rFonts w:hint="eastAsia"/>
          <w:sz w:val="21"/>
          <w:highlight w:val="none"/>
        </w:rPr>
        <w:t>5.3 开标</w:t>
      </w:r>
      <w:r>
        <w:rPr>
          <w:rFonts w:hint="eastAsia"/>
          <w:sz w:val="21"/>
          <w:highlight w:val="none"/>
          <w:lang w:eastAsia="zh-CN"/>
        </w:rPr>
        <w:t>疑义</w:t>
      </w:r>
    </w:p>
    <w:p>
      <w:pPr>
        <w:spacing w:line="360" w:lineRule="auto"/>
        <w:ind w:firstLine="424" w:firstLineChars="202"/>
        <w:rPr>
          <w:highlight w:val="none"/>
        </w:rPr>
      </w:pPr>
      <w:r>
        <w:rPr>
          <w:rFonts w:hint="eastAsia"/>
          <w:highlight w:val="none"/>
        </w:rPr>
        <w:t>投标人代表对开标过程和开标记录有疑义，应当通过交易平台提出</w:t>
      </w:r>
      <w:r>
        <w:rPr>
          <w:rFonts w:hint="eastAsia" w:asciiTheme="minorEastAsia" w:hAnsiTheme="minorEastAsia"/>
          <w:highlight w:val="none"/>
        </w:rPr>
        <w:t>。</w:t>
      </w:r>
      <w:r>
        <w:rPr>
          <w:rFonts w:hint="eastAsia"/>
          <w:highlight w:val="none"/>
        </w:rPr>
        <w:t>投标人未参加开标的，视同认可开标结果。</w:t>
      </w:r>
    </w:p>
    <w:p>
      <w:pPr>
        <w:pStyle w:val="7"/>
        <w:spacing w:before="0" w:after="0"/>
        <w:rPr>
          <w:sz w:val="21"/>
          <w:highlight w:val="none"/>
        </w:rPr>
      </w:pPr>
      <w:r>
        <w:rPr>
          <w:rFonts w:hint="eastAsia"/>
          <w:sz w:val="21"/>
          <w:highlight w:val="none"/>
        </w:rPr>
        <w:t>5.4 资格审查</w:t>
      </w:r>
    </w:p>
    <w:p>
      <w:pPr>
        <w:spacing w:line="360" w:lineRule="auto"/>
        <w:rPr>
          <w:rFonts w:asciiTheme="minorEastAsia" w:hAnsiTheme="minorEastAsia"/>
          <w:highlight w:val="none"/>
        </w:rPr>
      </w:pPr>
      <w:r>
        <w:rPr>
          <w:rFonts w:hint="eastAsia" w:asciiTheme="minorEastAsia" w:hAnsiTheme="minorEastAsia"/>
          <w:highlight w:val="none"/>
        </w:rPr>
        <w:t xml:space="preserve">    5.4.1公开招标采购项目开标结束后，采购人或者采购代理机构将依法对投标人的资格进行审查。 </w:t>
      </w:r>
    </w:p>
    <w:p>
      <w:pPr>
        <w:spacing w:line="360" w:lineRule="auto"/>
        <w:ind w:firstLine="420" w:firstLineChars="200"/>
        <w:rPr>
          <w:rFonts w:asciiTheme="minorEastAsia" w:hAnsiTheme="minorEastAsia"/>
          <w:highlight w:val="none"/>
        </w:rPr>
      </w:pPr>
      <w:r>
        <w:rPr>
          <w:rFonts w:hint="eastAsia" w:asciiTheme="minorEastAsia" w:hAnsiTheme="minorEastAsia"/>
          <w:highlight w:val="none"/>
        </w:rPr>
        <w:t>5.4.2资格审查内容及标准</w:t>
      </w:r>
    </w:p>
    <w:p>
      <w:pPr>
        <w:spacing w:line="360" w:lineRule="auto"/>
        <w:ind w:firstLine="420" w:firstLineChars="200"/>
        <w:rPr>
          <w:rFonts w:asciiTheme="minorEastAsia" w:hAnsiTheme="minorEastAsia"/>
          <w:highlight w:val="none"/>
        </w:rPr>
      </w:pPr>
      <w:r>
        <w:rPr>
          <w:rFonts w:hint="eastAsia" w:asciiTheme="minorEastAsia" w:hAnsiTheme="minorEastAsia"/>
          <w:highlight w:val="none"/>
        </w:rPr>
        <w:t xml:space="preserve">（1）资格性检查指依据法律法规和招标文件的规定，对投标文件中的资格证明材料进行审查，以确定投标人是否具备投标资格。 </w:t>
      </w:r>
    </w:p>
    <w:p>
      <w:pPr>
        <w:spacing w:line="360" w:lineRule="auto"/>
        <w:ind w:firstLine="420" w:firstLineChars="200"/>
        <w:rPr>
          <w:rFonts w:asciiTheme="minorEastAsia" w:hAnsiTheme="minorEastAsia"/>
          <w:highlight w:val="none"/>
        </w:rPr>
      </w:pPr>
      <w:r>
        <w:rPr>
          <w:rFonts w:hint="eastAsia" w:asciiTheme="minorEastAsia" w:hAnsiTheme="minorEastAsia"/>
          <w:highlight w:val="none"/>
        </w:rPr>
        <w:t xml:space="preserve">（2）投标人须在投标文件中按招标文件要求提供资格证明材料，投标人若没有提供资格证明材料或资格证明材料不全的，其投标将被拒绝，不能进入评标。 </w:t>
      </w:r>
    </w:p>
    <w:p>
      <w:pPr>
        <w:spacing w:line="360" w:lineRule="auto"/>
        <w:rPr>
          <w:rFonts w:asciiTheme="minorEastAsia" w:hAnsiTheme="minorEastAsia"/>
          <w:highlight w:val="none"/>
        </w:rPr>
      </w:pPr>
      <w:r>
        <w:rPr>
          <w:rFonts w:hint="eastAsia" w:asciiTheme="minorEastAsia" w:hAnsiTheme="minorEastAsia"/>
          <w:highlight w:val="none"/>
        </w:rPr>
        <w:t xml:space="preserve">     5.4.3采购人或者采购代理机构对投标人的资格进行审查后，将书面记录资格审查结果并提交给评标委员会，未通过资格审查的投标人，不进入评标程序。合格投标人不足3家的，不得评标。</w:t>
      </w:r>
    </w:p>
    <w:p>
      <w:pPr>
        <w:pStyle w:val="6"/>
        <w:spacing w:before="0" w:after="0" w:line="360" w:lineRule="auto"/>
        <w:rPr>
          <w:rFonts w:hint="eastAsia"/>
          <w:sz w:val="24"/>
          <w:highlight w:val="none"/>
        </w:rPr>
      </w:pPr>
      <w:bookmarkStart w:id="16" w:name="_Toc1635"/>
      <w:r>
        <w:rPr>
          <w:rFonts w:hint="eastAsia"/>
          <w:sz w:val="24"/>
          <w:highlight w:val="none"/>
        </w:rPr>
        <w:t>6.评标</w:t>
      </w:r>
      <w:bookmarkEnd w:id="16"/>
    </w:p>
    <w:p>
      <w:pPr>
        <w:pStyle w:val="7"/>
        <w:spacing w:before="0" w:after="0" w:line="360" w:lineRule="auto"/>
        <w:rPr>
          <w:sz w:val="21"/>
          <w:highlight w:val="none"/>
        </w:rPr>
      </w:pPr>
      <w:r>
        <w:rPr>
          <w:rFonts w:hint="eastAsia"/>
          <w:sz w:val="21"/>
          <w:highlight w:val="none"/>
        </w:rPr>
        <w:t>6.1 评标委员会</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6.1.1评标由采购人依法组建的评标委员会负责。评标委员会由采购人，以及有关技术、经济等方面的专家组成。评标委员会成员人数以及技术、经济等方面专家的确定方式见投标人须知前附表。</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6.1.2 评标委员会成员有下列情形之一的，应当回避：</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（1）投标人或投标人主要负责人的近亲属；</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（2）项目主管部门或者行政监督部门的人员；</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（3）与投标人有经济利益关系，可能影响对投标公正评审的；</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（4）曾因在招标、评标以及其他与招标投标有关活动中从事违法行为而受过行政处罚或刑事处罚的；</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（5）与投标人有其他利害关系。</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6.1.3 评标过程中，评标委员会成员有回避事由、擅离职守或者因健康等原因不能继续评标的，采购人有权更换。被更换的评标委员会成员作出的评审结论无效，由更换后的评标委员会成员重新进行评审。</w:t>
      </w:r>
    </w:p>
    <w:p>
      <w:pPr>
        <w:pStyle w:val="7"/>
        <w:spacing w:before="0" w:after="0" w:line="360" w:lineRule="auto"/>
        <w:rPr>
          <w:sz w:val="21"/>
          <w:highlight w:val="none"/>
        </w:rPr>
      </w:pPr>
      <w:r>
        <w:rPr>
          <w:rFonts w:hint="eastAsia"/>
          <w:sz w:val="21"/>
          <w:highlight w:val="none"/>
        </w:rPr>
        <w:t>6.2 评标原则</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评标委员会应当按照客观、公正、审慎的原则，根据招标文件规定的评审程序、评审方法和评审标准进行独立评审。</w:t>
      </w:r>
    </w:p>
    <w:p>
      <w:pPr>
        <w:pStyle w:val="7"/>
        <w:spacing w:before="0" w:after="0" w:line="360" w:lineRule="auto"/>
        <w:rPr>
          <w:sz w:val="21"/>
          <w:highlight w:val="none"/>
        </w:rPr>
      </w:pPr>
      <w:r>
        <w:rPr>
          <w:rFonts w:hint="eastAsia"/>
          <w:sz w:val="21"/>
          <w:highlight w:val="none"/>
        </w:rPr>
        <w:t>6.3 评标</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6.3.1 评标委员会按照第三章“</w:t>
      </w:r>
      <w:r>
        <w:rPr>
          <w:rFonts w:hint="eastAsia" w:asciiTheme="minorEastAsia" w:hAnsiTheme="minorEastAsia"/>
          <w:highlight w:val="none"/>
          <w:lang w:eastAsia="zh-CN"/>
        </w:rPr>
        <w:t>评标办法</w:t>
      </w:r>
      <w:r>
        <w:rPr>
          <w:rFonts w:hint="eastAsia" w:asciiTheme="minorEastAsia" w:hAnsiTheme="minorEastAsia"/>
          <w:highlight w:val="none"/>
        </w:rPr>
        <w:t>”规定的方法、评审因素、标准和程序对投标文件进行评审。第三章“</w:t>
      </w:r>
      <w:r>
        <w:rPr>
          <w:rFonts w:hint="eastAsia" w:asciiTheme="minorEastAsia" w:hAnsiTheme="minorEastAsia"/>
          <w:highlight w:val="none"/>
          <w:lang w:eastAsia="zh-CN"/>
        </w:rPr>
        <w:t>评标办法</w:t>
      </w:r>
      <w:r>
        <w:rPr>
          <w:rFonts w:hint="eastAsia" w:asciiTheme="minorEastAsia" w:hAnsiTheme="minorEastAsia"/>
          <w:highlight w:val="none"/>
        </w:rPr>
        <w:t>”没有规定的方法、评审因素和标准，不作为评审依据。</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6.3.2 符合性审查</w:t>
      </w:r>
    </w:p>
    <w:p>
      <w:pPr>
        <w:spacing w:line="360" w:lineRule="auto"/>
        <w:ind w:firstLine="424" w:firstLineChars="202"/>
        <w:rPr>
          <w:rFonts w:asciiTheme="minorEastAsia" w:hAnsiTheme="minorEastAsia"/>
          <w:highlight w:val="none"/>
        </w:rPr>
      </w:pPr>
      <w:r>
        <w:rPr>
          <w:rFonts w:hint="eastAsia"/>
          <w:highlight w:val="none"/>
        </w:rPr>
        <w:t>评标委员会应当对符合资格的投标人的投标文件进行符合性审查，以确定其是否满足招标文件的实质性要求。</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6.3.3投标文件的澄清</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在评标期间，评标委员会将以书面形式要求投标人对其投标文件中含义不明确、对同类问题表述不一致或者有明显文字和计算错误的内容，以及评标委员会认为投标人的报价明显低于其他通过符合性审查投标人的报价，有可能影响履约的情况做必要的澄清、说明或补正。投标人的澄清、说明或补正应在评标委员会规定的时间内以书面方式进行，并不得超出投标文件范围或者改变投标文件的实质性内容。投标人的澄清、说明或补正将作为投标文件的一部分。</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6.3.4 评标完成后，评标委员会应当向采购人提交书面评标报告和中标候选人名单。评标委员会推荐中标候选人数量见投标人须知前附表。</w:t>
      </w:r>
    </w:p>
    <w:p>
      <w:pPr>
        <w:pStyle w:val="7"/>
        <w:spacing w:before="0" w:after="0"/>
        <w:rPr>
          <w:sz w:val="21"/>
          <w:highlight w:val="none"/>
        </w:rPr>
      </w:pPr>
      <w:r>
        <w:rPr>
          <w:rFonts w:hint="eastAsia"/>
          <w:sz w:val="21"/>
          <w:highlight w:val="none"/>
        </w:rPr>
        <w:t>6.4 投标无效</w:t>
      </w:r>
    </w:p>
    <w:p>
      <w:pPr>
        <w:spacing w:line="360" w:lineRule="auto"/>
        <w:ind w:firstLine="315" w:firstLineChars="150"/>
        <w:rPr>
          <w:highlight w:val="none"/>
        </w:rPr>
      </w:pPr>
      <w:r>
        <w:rPr>
          <w:rFonts w:hint="eastAsia"/>
          <w:highlight w:val="none"/>
        </w:rPr>
        <w:t>如发现下列情况之一的，其投标将被认定为投标无效：</w:t>
      </w:r>
    </w:p>
    <w:p>
      <w:pPr>
        <w:numPr>
          <w:ilvl w:val="0"/>
          <w:numId w:val="4"/>
        </w:numPr>
        <w:spacing w:line="360" w:lineRule="auto"/>
        <w:rPr>
          <w:highlight w:val="none"/>
        </w:rPr>
      </w:pPr>
      <w:r>
        <w:rPr>
          <w:rFonts w:hint="eastAsia"/>
          <w:highlight w:val="none"/>
        </w:rPr>
        <w:t>投标文件未按照招标文件规定要求签署、盖章的；</w:t>
      </w:r>
    </w:p>
    <w:p>
      <w:pPr>
        <w:numPr>
          <w:ilvl w:val="0"/>
          <w:numId w:val="4"/>
        </w:numPr>
        <w:spacing w:line="360" w:lineRule="auto"/>
        <w:rPr>
          <w:highlight w:val="none"/>
        </w:rPr>
      </w:pPr>
      <w:r>
        <w:rPr>
          <w:rFonts w:hint="eastAsia"/>
          <w:highlight w:val="none"/>
        </w:rPr>
        <w:t>不具备招标文件中规定的资格要求的；</w:t>
      </w:r>
    </w:p>
    <w:p>
      <w:pPr>
        <w:numPr>
          <w:ilvl w:val="0"/>
          <w:numId w:val="4"/>
        </w:numPr>
        <w:spacing w:line="360" w:lineRule="auto"/>
        <w:rPr>
          <w:highlight w:val="none"/>
        </w:rPr>
      </w:pPr>
      <w:r>
        <w:rPr>
          <w:rFonts w:hint="eastAsia"/>
          <w:highlight w:val="none"/>
        </w:rPr>
        <w:t>报价超过招标文件中规定的预算金额或者最高限价的；</w:t>
      </w:r>
    </w:p>
    <w:p>
      <w:pPr>
        <w:numPr>
          <w:ilvl w:val="0"/>
          <w:numId w:val="4"/>
        </w:numPr>
        <w:spacing w:line="360" w:lineRule="auto"/>
        <w:rPr>
          <w:highlight w:val="none"/>
        </w:rPr>
      </w:pPr>
      <w:r>
        <w:rPr>
          <w:rFonts w:hint="eastAsia"/>
          <w:highlight w:val="none"/>
        </w:rPr>
        <w:t>投标文件含有采购人不能接受的附加条件的；</w:t>
      </w:r>
    </w:p>
    <w:p>
      <w:pPr>
        <w:numPr>
          <w:ilvl w:val="0"/>
          <w:numId w:val="4"/>
        </w:numPr>
        <w:spacing w:line="360" w:lineRule="auto"/>
        <w:rPr>
          <w:highlight w:val="none"/>
        </w:rPr>
      </w:pPr>
      <w:r>
        <w:rPr>
          <w:rFonts w:hint="eastAsia"/>
          <w:highlight w:val="none"/>
        </w:rPr>
        <w:t>属于串通投标，或者依法被视为串通投标；</w:t>
      </w:r>
    </w:p>
    <w:p>
      <w:pPr>
        <w:numPr>
          <w:ilvl w:val="0"/>
          <w:numId w:val="4"/>
        </w:numPr>
        <w:spacing w:line="360" w:lineRule="auto"/>
        <w:rPr>
          <w:highlight w:val="none"/>
        </w:rPr>
      </w:pPr>
      <w:r>
        <w:rPr>
          <w:rFonts w:hint="eastAsia"/>
          <w:highlight w:val="none"/>
        </w:rPr>
        <w:t>评标委员会认为投标人的报价明显低于其他通过符合性审查投标人的报价，有可能影响履约的，且投标人未按照规定证明其报价合理性的；</w:t>
      </w:r>
    </w:p>
    <w:p>
      <w:pPr>
        <w:numPr>
          <w:ilvl w:val="0"/>
          <w:numId w:val="4"/>
        </w:numPr>
        <w:spacing w:line="360" w:lineRule="auto"/>
        <w:rPr>
          <w:rFonts w:hint="eastAsia"/>
          <w:highlight w:val="none"/>
        </w:rPr>
      </w:pPr>
      <w:r>
        <w:rPr>
          <w:rFonts w:hint="eastAsia"/>
          <w:highlight w:val="none"/>
        </w:rPr>
        <w:t>投标文件制作机器码与其他投标人的投标文件制作机器码一致；</w:t>
      </w:r>
    </w:p>
    <w:p>
      <w:pPr>
        <w:numPr>
          <w:ilvl w:val="0"/>
          <w:numId w:val="4"/>
        </w:numPr>
        <w:spacing w:line="360" w:lineRule="auto"/>
        <w:rPr>
          <w:rFonts w:hint="eastAsia"/>
          <w:highlight w:val="none"/>
        </w:rPr>
      </w:pPr>
      <w:r>
        <w:rPr>
          <w:rFonts w:hint="eastAsia"/>
          <w:highlight w:val="none"/>
        </w:rPr>
        <w:t>法律、法规和招标文件规定的其他无效情形。</w:t>
      </w:r>
    </w:p>
    <w:p>
      <w:pPr>
        <w:pStyle w:val="6"/>
        <w:spacing w:before="0" w:after="0" w:line="360" w:lineRule="auto"/>
        <w:rPr>
          <w:rFonts w:hint="eastAsia"/>
          <w:sz w:val="24"/>
          <w:highlight w:val="none"/>
          <w:lang w:val="en-US" w:eastAsia="zh-CN"/>
        </w:rPr>
      </w:pPr>
      <w:bookmarkStart w:id="17" w:name="_Toc27123"/>
      <w:r>
        <w:rPr>
          <w:rFonts w:hint="eastAsia"/>
          <w:sz w:val="24"/>
          <w:highlight w:val="none"/>
          <w:lang w:val="en-US" w:eastAsia="zh-CN"/>
        </w:rPr>
        <w:t>7.合同授予</w:t>
      </w:r>
      <w:bookmarkEnd w:id="17"/>
    </w:p>
    <w:p>
      <w:pPr>
        <w:pStyle w:val="7"/>
        <w:spacing w:before="0" w:after="0" w:line="360" w:lineRule="auto"/>
        <w:rPr>
          <w:rFonts w:hint="eastAsia"/>
          <w:sz w:val="21"/>
          <w:highlight w:val="none"/>
        </w:rPr>
      </w:pPr>
      <w:r>
        <w:rPr>
          <w:rFonts w:hint="eastAsia"/>
          <w:sz w:val="21"/>
          <w:highlight w:val="none"/>
        </w:rPr>
        <w:t>7.1 中标公告</w:t>
      </w:r>
    </w:p>
    <w:p>
      <w:pPr>
        <w:spacing w:line="360" w:lineRule="auto"/>
        <w:ind w:firstLine="424" w:firstLineChars="202"/>
        <w:rPr>
          <w:rFonts w:hint="eastAsia" w:asciiTheme="minorEastAsia" w:hAnsiTheme="minorEastAsia"/>
          <w:highlight w:val="none"/>
        </w:rPr>
      </w:pPr>
      <w:r>
        <w:rPr>
          <w:rFonts w:hint="eastAsia" w:asciiTheme="minorEastAsia" w:hAnsiTheme="minorEastAsia"/>
          <w:highlight w:val="none"/>
        </w:rPr>
        <w:t>7.1.1采购人应当自收到评标报告之日起 5 个工作日内，在评标报告确定的中标候选人名单中，选定第一中标候选人为中标人；中标候选人并列的，按投标报价由低到高顺序确定中标人；投标报价也相同的，按技术部分得分由高到低顺序确定中标人。两者都相同的，采取随机抽取的方式确定。</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 xml:space="preserve">采购人在收到评标报告 5 个工作日内未按评标报告推荐的中标候选人顺序确定中标人，又不能说明合法理由的，视同按评标报告推荐的顺序确定排名第一的中标候选人为中标人。 </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7</w:t>
      </w:r>
      <w:r>
        <w:rPr>
          <w:rFonts w:asciiTheme="minorEastAsia" w:hAnsiTheme="minorEastAsia"/>
          <w:highlight w:val="none"/>
        </w:rPr>
        <w:t>.1.2</w:t>
      </w:r>
      <w:r>
        <w:rPr>
          <w:rFonts w:hint="eastAsia" w:asciiTheme="minorEastAsia" w:hAnsiTheme="minorEastAsia"/>
          <w:highlight w:val="none"/>
        </w:rPr>
        <w:t>采购代理机构自中标人确定之日起2个工作日内，在《河南省政府采购网》《郑州市政府采购网》《郑州市公共资源交易中心网》公告中标结果，招标文件随中标结果同时公告。中标公告期限为1个工作日。</w:t>
      </w:r>
    </w:p>
    <w:p>
      <w:pPr>
        <w:pStyle w:val="7"/>
        <w:spacing w:before="0" w:after="0" w:line="360" w:lineRule="auto"/>
        <w:rPr>
          <w:sz w:val="21"/>
          <w:highlight w:val="none"/>
        </w:rPr>
      </w:pPr>
      <w:r>
        <w:rPr>
          <w:rFonts w:hint="eastAsia"/>
          <w:sz w:val="21"/>
          <w:highlight w:val="none"/>
        </w:rPr>
        <w:t>7.2 质疑与投诉</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7.2.1投标人认为招标文件、采购过程和中标、成交结果使自己的权益受到损害的，可以在知道或者应知其权益受到损害之日起七个工作日内，以书面形式向采购代理机构提出质疑。（格式见本章附件1）</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7.2.2投标人应知其权益受到损害之日，是指：</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（1）对可以质疑的招标文件提出质疑的，为收到采购文件之日或者采购文件公告期限届满之日；</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（2）对采购过程提出质疑的，为各采购程序环节结束之日；</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（3）对中标或者成交结果提出质疑的，为中标或者成交结果公告期限届满之日。</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7.2.3质疑投标人应按照财政部制定的《政府采购质疑函范本》格式（可从财政部官方网站下载）或本章附件1格式及《政府采购质疑和投诉办法》的要求，在本章7.2.1、7.2.2款要求时间内以书面形式提出质疑，针对同一采购程序环节的质疑次数应符合投标须知前附表的规定。</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7.2.4超出法定质疑期提交的质疑将被拒绝。重复或分次提出的、内容或形式不符合《政府采购质疑和投诉办法》的，质疑投标人将依法承担不利后果。</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7.2.5质疑函接收部门、联系电话和通讯地址，见投标须知前附表。</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7.2.6采购人或采购代理机构在收到投标人的书面质疑后七个工作日内作出答复，并以书面形式通知质疑投标人和其他有关投标人，答复内容不涉及商业秘密。</w:t>
      </w:r>
    </w:p>
    <w:p>
      <w:pPr>
        <w:pStyle w:val="7"/>
        <w:spacing w:before="0" w:after="0" w:line="360" w:lineRule="auto"/>
        <w:rPr>
          <w:sz w:val="21"/>
          <w:highlight w:val="none"/>
        </w:rPr>
      </w:pPr>
      <w:r>
        <w:rPr>
          <w:rFonts w:hint="eastAsia"/>
          <w:sz w:val="21"/>
          <w:highlight w:val="none"/>
        </w:rPr>
        <w:t>7.3 中标通知书</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中标通知书发出后，采购人不得违法改变中标结果，中标人无正当理由不得放弃中标。</w:t>
      </w:r>
    </w:p>
    <w:p>
      <w:pPr>
        <w:pStyle w:val="7"/>
        <w:spacing w:before="0" w:after="0" w:line="360" w:lineRule="auto"/>
        <w:rPr>
          <w:sz w:val="21"/>
          <w:highlight w:val="none"/>
        </w:rPr>
      </w:pPr>
      <w:r>
        <w:rPr>
          <w:rFonts w:hint="eastAsia"/>
          <w:sz w:val="21"/>
          <w:highlight w:val="none"/>
        </w:rPr>
        <w:t>7.4 签订合同</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7.4.1采购人和中标人应当在中标通知书发出之日起2个工作日内，根据招标文件和中标人的投标文件订立书面合同。</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7.4.2中标人无正当理由拒签合同、在签订合同时向采购人提出附加条件的，采购人有权取消其中标资格，中标投标人须按投标保证承诺书内容向采购人和采购代理机构支付赔偿；采购人可以按照评标报告推荐的中标候选人排序，确定排名下一位的中标候选人为中标投标人，也可以重新开展采购活动。当出现法规规定的中标无效或中标结果无效情形时，采购人可与排名下一位的中标候选人另行签订合同，或依法重新开展采购活动。</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7.4.3采购人不得向中标人提出任何不合理的要求作为签订合同的条件。</w:t>
      </w:r>
    </w:p>
    <w:p>
      <w:pPr>
        <w:pStyle w:val="6"/>
        <w:spacing w:before="0" w:after="0" w:line="360" w:lineRule="auto"/>
        <w:rPr>
          <w:rFonts w:hint="eastAsia"/>
          <w:sz w:val="24"/>
          <w:highlight w:val="none"/>
        </w:rPr>
      </w:pPr>
      <w:bookmarkStart w:id="18" w:name="_Toc7543"/>
      <w:r>
        <w:rPr>
          <w:rFonts w:hint="eastAsia"/>
          <w:sz w:val="24"/>
          <w:highlight w:val="none"/>
        </w:rPr>
        <w:t>8.  纪律和监督</w:t>
      </w:r>
      <w:bookmarkEnd w:id="18"/>
    </w:p>
    <w:p>
      <w:pPr>
        <w:pStyle w:val="7"/>
        <w:spacing w:before="0" w:after="0" w:line="360" w:lineRule="auto"/>
        <w:rPr>
          <w:sz w:val="21"/>
          <w:highlight w:val="none"/>
        </w:rPr>
      </w:pPr>
      <w:r>
        <w:rPr>
          <w:rFonts w:hint="eastAsia"/>
          <w:sz w:val="21"/>
          <w:highlight w:val="none"/>
        </w:rPr>
        <w:t>8.1 对采购人的纪律要求</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采购人不得泄露招标投标活动中应当保密的情况和资料，不得与投标人串通损害国家利益、社会公共利益或者他人合法权益。</w:t>
      </w:r>
    </w:p>
    <w:p>
      <w:pPr>
        <w:pStyle w:val="7"/>
        <w:spacing w:before="0" w:after="0" w:line="360" w:lineRule="auto"/>
        <w:rPr>
          <w:sz w:val="21"/>
          <w:highlight w:val="none"/>
        </w:rPr>
      </w:pPr>
      <w:r>
        <w:rPr>
          <w:rFonts w:hint="eastAsia"/>
          <w:sz w:val="21"/>
          <w:highlight w:val="none"/>
        </w:rPr>
        <w:t>8.2 对投标人的纪律要求</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投标人不得相互串通投标或者与采购人串通投标，不得向采购人或者评标委员会成员行贿谋取中标，不得以他人名义投标或者以其他方式弄虚作假骗取中标；投标人不得以任何方式干扰、影响评标工作。</w:t>
      </w:r>
    </w:p>
    <w:p>
      <w:pPr>
        <w:pStyle w:val="7"/>
        <w:spacing w:before="0" w:after="0" w:line="360" w:lineRule="auto"/>
        <w:rPr>
          <w:sz w:val="21"/>
          <w:highlight w:val="none"/>
        </w:rPr>
      </w:pPr>
      <w:r>
        <w:rPr>
          <w:rFonts w:hint="eastAsia"/>
          <w:sz w:val="21"/>
          <w:highlight w:val="none"/>
        </w:rPr>
        <w:t>8.3 对评标委员会成员的纪律要求</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w:t>
      </w:r>
      <w:r>
        <w:rPr>
          <w:rFonts w:hint="eastAsia" w:asciiTheme="minorEastAsia" w:hAnsiTheme="minorEastAsia"/>
          <w:highlight w:val="none"/>
          <w:lang w:eastAsia="zh-CN"/>
        </w:rPr>
        <w:t>评标办法</w:t>
      </w:r>
      <w:r>
        <w:rPr>
          <w:rFonts w:hint="eastAsia" w:asciiTheme="minorEastAsia" w:hAnsiTheme="minorEastAsia"/>
          <w:highlight w:val="none"/>
        </w:rPr>
        <w:t>”没有规定的评审因素和标准进行评标。</w:t>
      </w:r>
    </w:p>
    <w:p>
      <w:pPr>
        <w:pStyle w:val="7"/>
        <w:spacing w:before="0" w:after="0" w:line="360" w:lineRule="auto"/>
        <w:rPr>
          <w:sz w:val="21"/>
          <w:highlight w:val="none"/>
        </w:rPr>
      </w:pPr>
      <w:r>
        <w:rPr>
          <w:rFonts w:hint="eastAsia"/>
          <w:sz w:val="21"/>
          <w:highlight w:val="none"/>
        </w:rPr>
        <w:t>8.4 对与评标活动有关的工作人员的纪律要求</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pPr>
        <w:pStyle w:val="6"/>
        <w:spacing w:before="0" w:after="0" w:line="360" w:lineRule="auto"/>
        <w:rPr>
          <w:sz w:val="24"/>
          <w:highlight w:val="none"/>
        </w:rPr>
      </w:pPr>
      <w:bookmarkStart w:id="19" w:name="_Toc1026"/>
      <w:r>
        <w:rPr>
          <w:rFonts w:hint="eastAsia"/>
          <w:sz w:val="24"/>
          <w:highlight w:val="none"/>
        </w:rPr>
        <w:t>9. 需要补充的其他内容</w:t>
      </w:r>
      <w:bookmarkEnd w:id="19"/>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需要补充的其他内容：见投标人须知前附表。</w:t>
      </w:r>
    </w:p>
    <w:p>
      <w:pPr>
        <w:rPr>
          <w:sz w:val="24"/>
          <w:highlight w:val="none"/>
        </w:rPr>
      </w:pPr>
      <w:r>
        <w:rPr>
          <w:rFonts w:hint="eastAsia"/>
          <w:sz w:val="24"/>
          <w:highlight w:val="none"/>
        </w:rPr>
        <w:br w:type="page"/>
      </w:r>
    </w:p>
    <w:p>
      <w:pPr>
        <w:pStyle w:val="6"/>
        <w:spacing w:before="0" w:after="0"/>
        <w:rPr>
          <w:sz w:val="24"/>
          <w:highlight w:val="none"/>
        </w:rPr>
      </w:pPr>
      <w:bookmarkStart w:id="20" w:name="_Toc14863"/>
      <w:r>
        <w:rPr>
          <w:rFonts w:hint="eastAsia"/>
          <w:sz w:val="24"/>
          <w:highlight w:val="none"/>
        </w:rPr>
        <w:t>附件：质疑函格式（统一格式，需提供原件）</w:t>
      </w:r>
      <w:bookmarkEnd w:id="20"/>
    </w:p>
    <w:p>
      <w:pPr>
        <w:pStyle w:val="34"/>
        <w:jc w:val="center"/>
        <w:rPr>
          <w:rFonts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质 疑 函</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一、质疑投标人基本信息</w:t>
      </w:r>
    </w:p>
    <w:p>
      <w:pPr>
        <w:pStyle w:val="34"/>
        <w:spacing w:line="360" w:lineRule="auto"/>
        <w:rPr>
          <w:rFonts w:asciiTheme="minorEastAsia" w:hAnsiTheme="minorEastAsia" w:eastAsiaTheme="minorEastAsia"/>
          <w:color w:val="auto"/>
          <w:szCs w:val="23"/>
          <w:highlight w:val="none"/>
        </w:rPr>
      </w:pP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质疑投标人：</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地址：邮编：</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联系人：联系电话：</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授权代表：</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联系电话：</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地址：邮编：</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二、质疑项目基本信息</w:t>
      </w:r>
    </w:p>
    <w:p>
      <w:pPr>
        <w:pStyle w:val="34"/>
        <w:spacing w:line="360" w:lineRule="auto"/>
        <w:rPr>
          <w:rFonts w:asciiTheme="minorEastAsia" w:hAnsiTheme="minorEastAsia" w:eastAsiaTheme="minorEastAsia"/>
          <w:color w:val="auto"/>
          <w:szCs w:val="23"/>
          <w:highlight w:val="none"/>
        </w:rPr>
      </w:pP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质疑项目的名称：</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质疑项目的编号：</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包号：</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采购人名称：</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采购文件获取日期：</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三、质疑事项具体内容</w:t>
      </w:r>
    </w:p>
    <w:p>
      <w:pPr>
        <w:pStyle w:val="34"/>
        <w:spacing w:line="360" w:lineRule="auto"/>
        <w:rPr>
          <w:rFonts w:asciiTheme="minorEastAsia" w:hAnsiTheme="minorEastAsia" w:eastAsiaTheme="minorEastAsia"/>
          <w:color w:val="auto"/>
          <w:szCs w:val="23"/>
          <w:highlight w:val="none"/>
        </w:rPr>
      </w:pP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质疑事项</w:t>
      </w:r>
      <w:r>
        <w:rPr>
          <w:rFonts w:asciiTheme="minorEastAsia" w:hAnsiTheme="minorEastAsia" w:eastAsiaTheme="minorEastAsia"/>
          <w:color w:val="auto"/>
          <w:szCs w:val="23"/>
          <w:highlight w:val="none"/>
        </w:rPr>
        <w:t>1</w:t>
      </w:r>
      <w:r>
        <w:rPr>
          <w:rFonts w:hint="eastAsia" w:asciiTheme="minorEastAsia" w:hAnsiTheme="minorEastAsia" w:eastAsiaTheme="minorEastAsia"/>
          <w:color w:val="auto"/>
          <w:szCs w:val="23"/>
          <w:highlight w:val="none"/>
        </w:rPr>
        <w:t>：</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事实依据：</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法律依据：</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质疑事项</w:t>
      </w:r>
      <w:r>
        <w:rPr>
          <w:rFonts w:asciiTheme="minorEastAsia" w:hAnsiTheme="minorEastAsia" w:eastAsiaTheme="minorEastAsia"/>
          <w:color w:val="auto"/>
          <w:szCs w:val="23"/>
          <w:highlight w:val="none"/>
        </w:rPr>
        <w:t>2</w:t>
      </w:r>
      <w:r>
        <w:rPr>
          <w:rFonts w:hint="eastAsia" w:asciiTheme="minorEastAsia" w:hAnsiTheme="minorEastAsia" w:eastAsiaTheme="minorEastAsia"/>
          <w:color w:val="auto"/>
          <w:szCs w:val="23"/>
          <w:highlight w:val="none"/>
        </w:rPr>
        <w:t>：</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四、与质疑事项相关的质疑请求：</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签字（签章）：</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公章：</w:t>
      </w:r>
    </w:p>
    <w:p>
      <w:pPr>
        <w:spacing w:line="360" w:lineRule="auto"/>
        <w:rPr>
          <w:rFonts w:asciiTheme="minorEastAsia" w:hAnsiTheme="minorEastAsia"/>
          <w:sz w:val="24"/>
          <w:szCs w:val="23"/>
          <w:highlight w:val="none"/>
        </w:rPr>
      </w:pPr>
      <w:r>
        <w:rPr>
          <w:rFonts w:hint="eastAsia" w:asciiTheme="minorEastAsia" w:hAnsiTheme="minorEastAsia"/>
          <w:sz w:val="24"/>
          <w:szCs w:val="23"/>
          <w:highlight w:val="none"/>
        </w:rPr>
        <w:t>日期：</w:t>
      </w:r>
    </w:p>
    <w:p>
      <w:pPr>
        <w:spacing w:line="360" w:lineRule="auto"/>
        <w:rPr>
          <w:rFonts w:asciiTheme="minorEastAsia" w:hAnsiTheme="minorEastAsia"/>
          <w:sz w:val="23"/>
          <w:szCs w:val="23"/>
          <w:highlight w:val="none"/>
        </w:rPr>
      </w:pPr>
    </w:p>
    <w:p>
      <w:pPr>
        <w:spacing w:line="480" w:lineRule="auto"/>
        <w:rPr>
          <w:rFonts w:asciiTheme="minorEastAsia" w:hAnsiTheme="minorEastAsia"/>
          <w:b/>
          <w:sz w:val="24"/>
          <w:highlight w:val="none"/>
        </w:rPr>
      </w:pPr>
      <w:r>
        <w:rPr>
          <w:rFonts w:hint="eastAsia" w:asciiTheme="minorEastAsia" w:hAnsiTheme="minorEastAsia"/>
          <w:b/>
          <w:sz w:val="24"/>
          <w:highlight w:val="none"/>
        </w:rPr>
        <w:t>质疑函制作说明：</w:t>
      </w:r>
    </w:p>
    <w:p>
      <w:pPr>
        <w:spacing w:line="480" w:lineRule="auto"/>
        <w:rPr>
          <w:rFonts w:asciiTheme="minorEastAsia" w:hAnsiTheme="minorEastAsia"/>
          <w:b/>
          <w:sz w:val="24"/>
          <w:highlight w:val="none"/>
        </w:rPr>
      </w:pPr>
      <w:r>
        <w:rPr>
          <w:rFonts w:hint="eastAsia" w:asciiTheme="minorEastAsia" w:hAnsiTheme="minorEastAsia"/>
          <w:b/>
          <w:sz w:val="24"/>
          <w:highlight w:val="none"/>
        </w:rPr>
        <w:t>1. 投标人提出质疑时，应提交质疑函和必要的证明材料。</w:t>
      </w:r>
    </w:p>
    <w:p>
      <w:pPr>
        <w:spacing w:line="480" w:lineRule="auto"/>
        <w:rPr>
          <w:rFonts w:asciiTheme="minorEastAsia" w:hAnsiTheme="minorEastAsia"/>
          <w:b/>
          <w:sz w:val="24"/>
          <w:highlight w:val="none"/>
        </w:rPr>
      </w:pPr>
      <w:r>
        <w:rPr>
          <w:rFonts w:hint="eastAsia" w:asciiTheme="minorEastAsia" w:hAnsiTheme="minorEastAsia"/>
          <w:b/>
          <w:sz w:val="24"/>
          <w:highlight w:val="none"/>
        </w:rPr>
        <w:t>2. 质疑投标人若委托代理人进行质疑的，质疑函应按要求列明授权代表的有关内容，并在附件中提交由质疑投标人签署的授权委托书。授权委托书应载明代理人的姓名或者名称，代理事项、具体权限、期限和相关事项。</w:t>
      </w:r>
    </w:p>
    <w:p>
      <w:pPr>
        <w:spacing w:line="480" w:lineRule="auto"/>
        <w:rPr>
          <w:rFonts w:asciiTheme="minorEastAsia" w:hAnsiTheme="minorEastAsia"/>
          <w:b/>
          <w:sz w:val="24"/>
          <w:highlight w:val="none"/>
        </w:rPr>
      </w:pPr>
      <w:r>
        <w:rPr>
          <w:rFonts w:hint="eastAsia" w:asciiTheme="minorEastAsia" w:hAnsiTheme="minorEastAsia"/>
          <w:b/>
          <w:sz w:val="24"/>
          <w:highlight w:val="none"/>
        </w:rPr>
        <w:t>3. 质疑函的质疑事项应具体、明确，并有必要的事实依据和法律依据。</w:t>
      </w:r>
    </w:p>
    <w:p>
      <w:pPr>
        <w:spacing w:line="480" w:lineRule="auto"/>
        <w:rPr>
          <w:rFonts w:asciiTheme="minorEastAsia" w:hAnsiTheme="minorEastAsia"/>
          <w:b/>
          <w:sz w:val="24"/>
          <w:highlight w:val="none"/>
        </w:rPr>
      </w:pPr>
      <w:r>
        <w:rPr>
          <w:rFonts w:hint="eastAsia" w:asciiTheme="minorEastAsia" w:hAnsiTheme="minorEastAsia"/>
          <w:b/>
          <w:sz w:val="24"/>
          <w:highlight w:val="none"/>
        </w:rPr>
        <w:t>4. 质疑函的质疑请求应与质疑事项相关。</w:t>
      </w:r>
    </w:p>
    <w:p>
      <w:pPr>
        <w:spacing w:line="480" w:lineRule="auto"/>
        <w:rPr>
          <w:rFonts w:asciiTheme="minorEastAsia" w:hAnsiTheme="minorEastAsia"/>
          <w:b/>
          <w:sz w:val="24"/>
          <w:highlight w:val="none"/>
        </w:rPr>
      </w:pPr>
      <w:r>
        <w:rPr>
          <w:rFonts w:hint="eastAsia" w:asciiTheme="minorEastAsia" w:hAnsiTheme="minorEastAsia"/>
          <w:b/>
          <w:sz w:val="24"/>
          <w:highlight w:val="none"/>
        </w:rPr>
        <w:t>5. 质疑投标人为自然人的，质疑函应由本人签字；质疑投标人为法人或者其他组织的，质疑函应由法定代表人、主要负责人 或者他授权代表签字或者盖章，并加盖公章。</w:t>
      </w:r>
    </w:p>
    <w:p>
      <w:pPr>
        <w:widowControl/>
        <w:jc w:val="left"/>
        <w:rPr>
          <w:rFonts w:asciiTheme="minorEastAsia" w:hAnsiTheme="minorEastAsia"/>
          <w:b/>
          <w:sz w:val="24"/>
          <w:highlight w:val="none"/>
        </w:rPr>
      </w:pPr>
      <w:r>
        <w:rPr>
          <w:rFonts w:asciiTheme="minorEastAsia" w:hAnsiTheme="minorEastAsia"/>
          <w:b/>
          <w:sz w:val="24"/>
          <w:highlight w:val="none"/>
        </w:rPr>
        <w:br w:type="page"/>
      </w:r>
    </w:p>
    <w:p>
      <w:pPr>
        <w:pStyle w:val="4"/>
        <w:numPr>
          <w:ilvl w:val="0"/>
          <w:numId w:val="1"/>
        </w:numPr>
        <w:spacing w:before="0" w:after="0"/>
        <w:jc w:val="center"/>
        <w:rPr>
          <w:rFonts w:hint="eastAsia" w:asciiTheme="minorEastAsia" w:hAnsiTheme="minorEastAsia"/>
          <w:sz w:val="32"/>
          <w:highlight w:val="none"/>
        </w:rPr>
      </w:pPr>
      <w:bookmarkStart w:id="21" w:name="_Toc21522"/>
      <w:r>
        <w:rPr>
          <w:rFonts w:hint="eastAsia" w:asciiTheme="minorEastAsia" w:hAnsiTheme="minorEastAsia"/>
          <w:sz w:val="32"/>
          <w:highlight w:val="none"/>
          <w:lang w:eastAsia="zh-CN"/>
        </w:rPr>
        <w:t>评标办法</w:t>
      </w:r>
      <w:bookmarkEnd w:id="21"/>
    </w:p>
    <w:p>
      <w:pPr>
        <w:pStyle w:val="7"/>
        <w:spacing w:before="0" w:after="0"/>
        <w:jc w:val="center"/>
        <w:rPr>
          <w:rFonts w:hint="eastAsia"/>
          <w:sz w:val="24"/>
          <w:highlight w:val="none"/>
          <w:lang w:val="en-US" w:eastAsia="zh-CN"/>
        </w:rPr>
      </w:pPr>
      <w:bookmarkStart w:id="22" w:name="_Toc14946168"/>
      <w:bookmarkStart w:id="23" w:name="_Toc11072948"/>
      <w:bookmarkStart w:id="24" w:name="_Toc13068789"/>
      <w:bookmarkStart w:id="25" w:name="_Toc26445303"/>
      <w:bookmarkStart w:id="26" w:name="_Toc13053543"/>
      <w:bookmarkStart w:id="27" w:name="_Toc13052730"/>
      <w:r>
        <w:rPr>
          <w:rFonts w:hint="eastAsia"/>
          <w:sz w:val="24"/>
          <w:highlight w:val="none"/>
          <w:lang w:val="en-US" w:eastAsia="zh-CN"/>
        </w:rPr>
        <w:t>评审因素及评审标准</w:t>
      </w:r>
    </w:p>
    <w:tbl>
      <w:tblPr>
        <w:tblStyle w:val="28"/>
        <w:tblW w:w="8316" w:type="dxa"/>
        <w:tblInd w:w="0" w:type="dxa"/>
        <w:tblLayout w:type="fixed"/>
        <w:tblCellMar>
          <w:top w:w="0" w:type="dxa"/>
          <w:left w:w="108" w:type="dxa"/>
          <w:bottom w:w="0" w:type="dxa"/>
          <w:right w:w="108" w:type="dxa"/>
        </w:tblCellMar>
      </w:tblPr>
      <w:tblGrid>
        <w:gridCol w:w="714"/>
        <w:gridCol w:w="2731"/>
        <w:gridCol w:w="4871"/>
      </w:tblGrid>
      <w:tr>
        <w:tblPrEx>
          <w:tblCellMar>
            <w:top w:w="0" w:type="dxa"/>
            <w:left w:w="108" w:type="dxa"/>
            <w:bottom w:w="0" w:type="dxa"/>
            <w:right w:w="108" w:type="dxa"/>
          </w:tblCellMar>
        </w:tblPrEx>
        <w:trPr>
          <w:trHeight w:val="476" w:hRule="atLeast"/>
        </w:trPr>
        <w:tc>
          <w:tcPr>
            <w:tcW w:w="714"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名称</w:t>
            </w: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asciiTheme="minorEastAsia" w:hAnsiTheme="minorEastAsia"/>
                <w:kern w:val="0"/>
                <w:szCs w:val="21"/>
                <w:highlight w:val="none"/>
              </w:rPr>
              <w:t>评审因素</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asciiTheme="minorEastAsia" w:hAnsiTheme="minorEastAsia"/>
                <w:kern w:val="0"/>
                <w:szCs w:val="21"/>
                <w:highlight w:val="none"/>
              </w:rPr>
              <w:t>评审标准</w:t>
            </w:r>
          </w:p>
        </w:tc>
      </w:tr>
      <w:tr>
        <w:tblPrEx>
          <w:tblCellMar>
            <w:top w:w="0" w:type="dxa"/>
            <w:left w:w="108" w:type="dxa"/>
            <w:bottom w:w="0" w:type="dxa"/>
            <w:right w:w="108" w:type="dxa"/>
          </w:tblCellMar>
        </w:tblPrEx>
        <w:trPr>
          <w:trHeight w:val="476" w:hRule="atLeast"/>
        </w:trPr>
        <w:tc>
          <w:tcPr>
            <w:tcW w:w="714" w:type="dxa"/>
            <w:vMerge w:val="restart"/>
            <w:tcBorders>
              <w:top w:val="single" w:color="000000" w:sz="4" w:space="0"/>
              <w:left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asciiTheme="minorEastAsia" w:hAnsiTheme="minorEastAsia"/>
                <w:kern w:val="0"/>
                <w:szCs w:val="21"/>
                <w:highlight w:val="none"/>
              </w:rPr>
              <w:t>资格</w:t>
            </w:r>
            <w:r>
              <w:rPr>
                <w:rFonts w:hint="eastAsia" w:asciiTheme="minorEastAsia" w:hAnsiTheme="minorEastAsia"/>
                <w:kern w:val="0"/>
                <w:szCs w:val="21"/>
                <w:highlight w:val="none"/>
              </w:rPr>
              <w:t>审查标准</w:t>
            </w: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资格承诺声明函</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在投标文件中按招标文件格式提供承诺函</w:t>
            </w:r>
          </w:p>
        </w:tc>
      </w:tr>
      <w:tr>
        <w:tblPrEx>
          <w:tblCellMar>
            <w:top w:w="0" w:type="dxa"/>
            <w:left w:w="108" w:type="dxa"/>
            <w:bottom w:w="0" w:type="dxa"/>
            <w:right w:w="108" w:type="dxa"/>
          </w:tblCellMar>
        </w:tblPrEx>
        <w:trPr>
          <w:trHeight w:val="476" w:hRule="atLeas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失信被执行人、重大税收违法失信主体、政府采购严重违法失信行为记录名单查询</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采购人或采购代理机构开标后对所有投标人信用记录进行查询，并将查询结果网页打印并存档。投标人不良信用记录以开标后查询结果为准</w:t>
            </w:r>
          </w:p>
        </w:tc>
      </w:tr>
      <w:tr>
        <w:tblPrEx>
          <w:tblCellMar>
            <w:top w:w="0" w:type="dxa"/>
            <w:left w:w="108" w:type="dxa"/>
            <w:bottom w:w="0" w:type="dxa"/>
            <w:right w:w="108" w:type="dxa"/>
          </w:tblCellMar>
        </w:tblPrEx>
        <w:trPr>
          <w:trHeight w:val="476" w:hRule="atLeast"/>
        </w:trPr>
        <w:tc>
          <w:tcPr>
            <w:tcW w:w="714" w:type="dxa"/>
            <w:vMerge w:val="continue"/>
            <w:tcBorders>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单位负责人为同一人或者存在直接控股、管理关系的不同</w:t>
            </w:r>
            <w:r>
              <w:rPr>
                <w:rFonts w:asciiTheme="minorEastAsia" w:hAnsiTheme="minorEastAsia"/>
                <w:kern w:val="0"/>
                <w:szCs w:val="21"/>
                <w:highlight w:val="none"/>
              </w:rPr>
              <w:t>投标人</w:t>
            </w:r>
            <w:r>
              <w:rPr>
                <w:rFonts w:hint="eastAsia" w:asciiTheme="minorEastAsia" w:hAnsiTheme="minorEastAsia"/>
                <w:kern w:val="0"/>
                <w:szCs w:val="21"/>
                <w:highlight w:val="none"/>
              </w:rPr>
              <w:t>，不得参加同一合同项下的政府采购活动</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针对是否存在“单位负责人为同一人或者存在直接控股、管理关系的不同</w:t>
            </w:r>
            <w:r>
              <w:rPr>
                <w:rFonts w:asciiTheme="minorEastAsia" w:hAnsiTheme="minorEastAsia"/>
                <w:kern w:val="0"/>
                <w:szCs w:val="21"/>
                <w:highlight w:val="none"/>
              </w:rPr>
              <w:t>投标人</w:t>
            </w:r>
            <w:r>
              <w:rPr>
                <w:rFonts w:hint="eastAsia" w:asciiTheme="minorEastAsia" w:hAnsiTheme="minorEastAsia"/>
                <w:kern w:val="0"/>
                <w:szCs w:val="21"/>
                <w:highlight w:val="none"/>
              </w:rPr>
              <w:t>，同时参加本项目同一合同项下的政府采购活动”情形的声明函</w:t>
            </w:r>
          </w:p>
        </w:tc>
      </w:tr>
      <w:tr>
        <w:tblPrEx>
          <w:tblCellMar>
            <w:top w:w="0" w:type="dxa"/>
            <w:left w:w="108" w:type="dxa"/>
            <w:bottom w:w="0" w:type="dxa"/>
            <w:right w:w="108" w:type="dxa"/>
          </w:tblCellMar>
        </w:tblPrEx>
        <w:trPr>
          <w:trHeight w:val="420" w:hRule="exact"/>
        </w:trPr>
        <w:tc>
          <w:tcPr>
            <w:tcW w:w="714" w:type="dxa"/>
            <w:vMerge w:val="restart"/>
            <w:tcBorders>
              <w:top w:val="single" w:color="000000" w:sz="4" w:space="0"/>
              <w:left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符合性审查标准</w:t>
            </w: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投标人名称</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与营业执照一致</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签字盖章</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符合招标文件第二章须知前附表3.7.3条要求</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投标有效期</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符合招标文件第二章须知前附表3.3.1条要求</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Theme="minorEastAsia" w:hAnsiTheme="minorEastAsia" w:eastAsiaTheme="minorEastAsia"/>
                <w:kern w:val="0"/>
                <w:szCs w:val="21"/>
                <w:highlight w:val="none"/>
                <w:lang w:eastAsia="zh-CN"/>
              </w:rPr>
            </w:pPr>
            <w:r>
              <w:rPr>
                <w:rFonts w:hint="eastAsia" w:asciiTheme="minorEastAsia" w:hAnsiTheme="minorEastAsia"/>
                <w:kern w:val="0"/>
                <w:szCs w:val="21"/>
                <w:highlight w:val="none"/>
                <w:lang w:eastAsia="zh-CN"/>
              </w:rPr>
              <w:t>服务期限</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符合招标文件第二章须知前附表1.3.2条要求</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质量要求</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符合招标文件第二章须知前附表1.3.</w:t>
            </w:r>
            <w:r>
              <w:rPr>
                <w:rFonts w:hint="eastAsia" w:asciiTheme="minorEastAsia" w:hAnsiTheme="minorEastAsia"/>
                <w:kern w:val="0"/>
                <w:szCs w:val="21"/>
                <w:highlight w:val="none"/>
                <w:lang w:val="en-US" w:eastAsia="zh-CN"/>
              </w:rPr>
              <w:t>3</w:t>
            </w:r>
            <w:r>
              <w:rPr>
                <w:rFonts w:hint="eastAsia" w:asciiTheme="minorEastAsia" w:hAnsiTheme="minorEastAsia"/>
                <w:kern w:val="0"/>
                <w:szCs w:val="21"/>
                <w:highlight w:val="none"/>
              </w:rPr>
              <w:t>条要求</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投标报价</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投标报价不得高于本项目最高限价</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报价唯一</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只有一个有效报价</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其他实质性要求</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未违反招标文件中规定的其他实质性要求</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投标文件制作机器码</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未与其他投标人的投标文件制作机器码一致</w:t>
            </w:r>
          </w:p>
        </w:tc>
      </w:tr>
    </w:tbl>
    <w:p>
      <w:pPr>
        <w:widowControl/>
        <w:jc w:val="left"/>
        <w:rPr>
          <w:sz w:val="24"/>
          <w:szCs w:val="24"/>
          <w:highlight w:val="none"/>
        </w:rPr>
      </w:pPr>
      <w:r>
        <w:rPr>
          <w:sz w:val="24"/>
          <w:szCs w:val="24"/>
          <w:highlight w:val="none"/>
        </w:rPr>
        <w:br w:type="page"/>
      </w:r>
    </w:p>
    <w:tbl>
      <w:tblPr>
        <w:tblStyle w:val="28"/>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8"/>
        <w:gridCol w:w="1193"/>
        <w:gridCol w:w="61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51" w:type="dxa"/>
            <w:gridSpan w:val="2"/>
            <w:noWrap w:val="0"/>
            <w:vAlign w:val="center"/>
          </w:tcPr>
          <w:p>
            <w:pPr>
              <w:spacing w:line="360" w:lineRule="auto"/>
              <w:jc w:val="center"/>
              <w:rPr>
                <w:rFonts w:hint="eastAsia" w:ascii="宋体" w:hAnsi="宋体" w:eastAsia="宋体" w:cs="宋体"/>
                <w:sz w:val="20"/>
                <w:szCs w:val="20"/>
                <w:highlight w:val="none"/>
                <w:lang w:val="en-US" w:eastAsia="zh-CN"/>
              </w:rPr>
            </w:pPr>
            <w:r>
              <w:rPr>
                <w:rFonts w:asciiTheme="minorEastAsia" w:hAnsiTheme="minorEastAsia"/>
                <w:kern w:val="0"/>
                <w:szCs w:val="21"/>
                <w:highlight w:val="none"/>
              </w:rPr>
              <w:t>评审因素</w:t>
            </w:r>
          </w:p>
        </w:tc>
        <w:tc>
          <w:tcPr>
            <w:tcW w:w="6171" w:type="dxa"/>
            <w:noWrap w:val="0"/>
            <w:vAlign w:val="center"/>
          </w:tcPr>
          <w:p>
            <w:pPr>
              <w:spacing w:line="360" w:lineRule="auto"/>
              <w:jc w:val="center"/>
              <w:rPr>
                <w:rFonts w:hint="eastAsia" w:ascii="宋体" w:hAnsi="宋体" w:eastAsia="宋体" w:cs="宋体"/>
                <w:sz w:val="20"/>
                <w:szCs w:val="20"/>
                <w:highlight w:val="none"/>
              </w:rPr>
            </w:pPr>
            <w:r>
              <w:rPr>
                <w:rFonts w:asciiTheme="minorEastAsia" w:hAnsiTheme="minorEastAsia"/>
                <w:kern w:val="0"/>
                <w:szCs w:val="21"/>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8" w:type="dxa"/>
            <w:noWrap w:val="0"/>
            <w:vAlign w:val="center"/>
          </w:tcPr>
          <w:p>
            <w:pPr>
              <w:spacing w:line="36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价格部分</w:t>
            </w:r>
          </w:p>
          <w:p>
            <w:pPr>
              <w:spacing w:line="36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（2</w:t>
            </w:r>
            <w:r>
              <w:rPr>
                <w:rFonts w:hint="eastAsia" w:ascii="宋体" w:hAnsi="宋体" w:eastAsia="宋体" w:cs="宋体"/>
                <w:sz w:val="20"/>
                <w:szCs w:val="20"/>
                <w:highlight w:val="none"/>
                <w:lang w:val="en-US" w:eastAsia="zh-CN"/>
              </w:rPr>
              <w:t>5</w:t>
            </w:r>
            <w:r>
              <w:rPr>
                <w:rFonts w:hint="eastAsia" w:ascii="宋体" w:hAnsi="宋体" w:eastAsia="宋体" w:cs="宋体"/>
                <w:sz w:val="20"/>
                <w:szCs w:val="20"/>
                <w:highlight w:val="none"/>
              </w:rPr>
              <w:t>分）</w:t>
            </w:r>
          </w:p>
        </w:tc>
        <w:tc>
          <w:tcPr>
            <w:tcW w:w="1193" w:type="dxa"/>
            <w:noWrap w:val="0"/>
            <w:vAlign w:val="center"/>
          </w:tcPr>
          <w:p>
            <w:pPr>
              <w:tabs>
                <w:tab w:val="center" w:pos="4153"/>
                <w:tab w:val="right" w:pos="8306"/>
              </w:tabs>
              <w:snapToGrid w:val="0"/>
              <w:spacing w:line="36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投标报价</w:t>
            </w:r>
            <w:r>
              <w:rPr>
                <w:rFonts w:hint="eastAsia" w:ascii="宋体" w:hAnsi="宋体" w:eastAsia="宋体" w:cs="宋体"/>
                <w:sz w:val="20"/>
                <w:szCs w:val="20"/>
                <w:highlight w:val="none"/>
              </w:rPr>
              <w:t>（2</w:t>
            </w:r>
            <w:r>
              <w:rPr>
                <w:rFonts w:hint="eastAsia" w:ascii="宋体" w:hAnsi="宋体" w:eastAsia="宋体" w:cs="宋体"/>
                <w:sz w:val="20"/>
                <w:szCs w:val="20"/>
                <w:highlight w:val="none"/>
                <w:lang w:val="en-US" w:eastAsia="zh-CN"/>
              </w:rPr>
              <w:t>5</w:t>
            </w:r>
            <w:r>
              <w:rPr>
                <w:rFonts w:hint="eastAsia" w:ascii="宋体" w:hAnsi="宋体" w:eastAsia="宋体" w:cs="宋体"/>
                <w:sz w:val="20"/>
                <w:szCs w:val="20"/>
                <w:highlight w:val="none"/>
              </w:rPr>
              <w:t>分）</w:t>
            </w:r>
          </w:p>
        </w:tc>
        <w:tc>
          <w:tcPr>
            <w:tcW w:w="6171" w:type="dxa"/>
            <w:noWrap w:val="0"/>
            <w:vAlign w:val="center"/>
          </w:tcPr>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价格分统一采用低价优先法计算，即</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评标基准价=有效投标人的最低报价，其价格分为满分。其他投标人的价格分统一按照下列公式计算： </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投标报价得分=评标基准价/投标报价×</w:t>
            </w:r>
            <w:r>
              <w:rPr>
                <w:rFonts w:hint="eastAsia" w:ascii="宋体" w:hAnsi="宋体" w:eastAsia="宋体" w:cs="宋体"/>
                <w:sz w:val="20"/>
                <w:szCs w:val="20"/>
                <w:highlight w:val="none"/>
                <w:lang w:val="en-US" w:eastAsia="zh-CN"/>
              </w:rPr>
              <w:t>25</w:t>
            </w:r>
            <w:r>
              <w:rPr>
                <w:rFonts w:hint="eastAsia" w:ascii="宋体" w:hAnsi="宋体" w:eastAsia="宋体" w:cs="宋体"/>
                <w:sz w:val="20"/>
                <w:szCs w:val="20"/>
                <w:highlight w:val="none"/>
              </w:rPr>
              <w:t>×100%</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因落实政府采购政策进行价格调整的，以调整后的价格计算</w:t>
            </w:r>
            <w:r>
              <w:rPr>
                <w:rFonts w:hint="eastAsia" w:ascii="宋体" w:hAnsi="宋体" w:eastAsia="宋体" w:cs="宋体"/>
                <w:sz w:val="20"/>
                <w:szCs w:val="20"/>
                <w:highlight w:val="none"/>
                <w:lang w:val="en-US" w:eastAsia="zh-CN"/>
              </w:rPr>
              <w:t>评标</w:t>
            </w:r>
            <w:r>
              <w:rPr>
                <w:rFonts w:hint="eastAsia" w:ascii="宋体" w:hAnsi="宋体" w:eastAsia="宋体" w:cs="宋体"/>
                <w:sz w:val="20"/>
                <w:szCs w:val="20"/>
                <w:highlight w:val="none"/>
              </w:rPr>
              <w:t>基准价。</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备注：</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1.关于报价评分中给予小微企业优惠的说明：评审时给予小型或微型企业10%的价格扣除，用扣除后的价格参与评审。投标人须提供中小企业声明函，否则不予认可。</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2.评标委员会认为投标人的报价明显低于其他通过符合性审查投标人的报价，有可能影响服务质量或者不能诚信履约的，应当要求其在评标现场合理的时间内提供书面说明，并提交相关证明材料；投标人不能合理说明或不能提交有力证明材料证明其报价合理性的，评标委员会应当将其作为无效投标处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3.按四舍五入，保留小数点后二位。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9" w:hRule="atLeast"/>
          <w:jc w:val="center"/>
        </w:trPr>
        <w:tc>
          <w:tcPr>
            <w:tcW w:w="1158" w:type="dxa"/>
            <w:noWrap w:val="0"/>
            <w:vAlign w:val="center"/>
          </w:tcPr>
          <w:p>
            <w:pPr>
              <w:tabs>
                <w:tab w:val="left" w:pos="0"/>
                <w:tab w:val="left" w:pos="360"/>
              </w:tabs>
              <w:spacing w:line="36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商务部分</w:t>
            </w:r>
          </w:p>
          <w:p>
            <w:pPr>
              <w:spacing w:line="36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w:t>
            </w:r>
            <w:r>
              <w:rPr>
                <w:rFonts w:hint="eastAsia" w:ascii="宋体" w:hAnsi="宋体" w:eastAsia="宋体" w:cs="宋体"/>
                <w:sz w:val="20"/>
                <w:szCs w:val="20"/>
                <w:highlight w:val="none"/>
                <w:lang w:val="en-US" w:eastAsia="zh-CN"/>
              </w:rPr>
              <w:t>1</w:t>
            </w:r>
            <w:r>
              <w:rPr>
                <w:rFonts w:hint="eastAsia" w:ascii="宋体" w:hAnsi="宋体" w:cs="宋体"/>
                <w:sz w:val="20"/>
                <w:szCs w:val="20"/>
                <w:highlight w:val="none"/>
                <w:lang w:val="en-US" w:eastAsia="zh-CN"/>
              </w:rPr>
              <w:t>0</w:t>
            </w:r>
            <w:r>
              <w:rPr>
                <w:rFonts w:hint="eastAsia" w:ascii="宋体" w:hAnsi="宋体" w:eastAsia="宋体" w:cs="宋体"/>
                <w:sz w:val="20"/>
                <w:szCs w:val="20"/>
                <w:highlight w:val="none"/>
              </w:rPr>
              <w:t>分）</w:t>
            </w:r>
          </w:p>
        </w:tc>
        <w:tc>
          <w:tcPr>
            <w:tcW w:w="1193" w:type="dxa"/>
            <w:noWrap w:val="0"/>
            <w:vAlign w:val="center"/>
          </w:tcPr>
          <w:p>
            <w:pPr>
              <w:pageBreakBefore w:val="0"/>
              <w:widowControl w:val="0"/>
              <w:tabs>
                <w:tab w:val="center" w:pos="4153"/>
                <w:tab w:val="right" w:pos="8306"/>
              </w:tabs>
              <w:kinsoku/>
              <w:wordWrap/>
              <w:overflowPunct/>
              <w:topLinePunct w:val="0"/>
              <w:bidi w:val="0"/>
              <w:snapToGrid w:val="0"/>
              <w:spacing w:line="440" w:lineRule="exact"/>
              <w:jc w:val="center"/>
              <w:textAlignment w:val="auto"/>
              <w:rPr>
                <w:rFonts w:hint="eastAsia" w:ascii="宋体" w:hAnsi="宋体" w:eastAsia="宋体" w:cs="宋体"/>
                <w:sz w:val="20"/>
                <w:szCs w:val="20"/>
                <w:highlight w:val="none"/>
                <w:lang w:val="en-GB"/>
              </w:rPr>
            </w:pPr>
            <w:r>
              <w:rPr>
                <w:rFonts w:hint="eastAsia" w:ascii="宋体" w:hAnsi="宋体" w:eastAsia="宋体" w:cs="宋体"/>
                <w:sz w:val="20"/>
                <w:szCs w:val="20"/>
                <w:highlight w:val="none"/>
                <w:lang w:val="en-GB"/>
              </w:rPr>
              <w:t>服务承诺</w:t>
            </w:r>
          </w:p>
          <w:p>
            <w:pPr>
              <w:pageBreakBefore w:val="0"/>
              <w:widowControl w:val="0"/>
              <w:tabs>
                <w:tab w:val="center" w:pos="4153"/>
                <w:tab w:val="right" w:pos="8306"/>
              </w:tabs>
              <w:kinsoku/>
              <w:wordWrap/>
              <w:overflowPunct/>
              <w:topLinePunct w:val="0"/>
              <w:bidi w:val="0"/>
              <w:snapToGrid w:val="0"/>
              <w:spacing w:line="440" w:lineRule="exact"/>
              <w:jc w:val="center"/>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lang w:val="en-GB"/>
              </w:rPr>
              <w:t>(</w:t>
            </w:r>
            <w:r>
              <w:rPr>
                <w:rFonts w:hint="eastAsia" w:ascii="宋体" w:hAnsi="宋体" w:cs="宋体"/>
                <w:sz w:val="20"/>
                <w:szCs w:val="20"/>
                <w:highlight w:val="none"/>
                <w:lang w:val="en-US" w:eastAsia="zh-CN"/>
              </w:rPr>
              <w:t>10</w:t>
            </w:r>
            <w:r>
              <w:rPr>
                <w:rFonts w:hint="eastAsia" w:ascii="宋体" w:hAnsi="宋体" w:eastAsia="宋体" w:cs="宋体"/>
                <w:sz w:val="20"/>
                <w:szCs w:val="20"/>
                <w:highlight w:val="none"/>
                <w:lang w:val="en-GB"/>
              </w:rPr>
              <w:t>分）</w:t>
            </w:r>
          </w:p>
        </w:tc>
        <w:tc>
          <w:tcPr>
            <w:tcW w:w="6171" w:type="dxa"/>
            <w:noWrap w:val="0"/>
            <w:vAlign w:val="center"/>
          </w:tcPr>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根据</w:t>
            </w:r>
            <w:r>
              <w:rPr>
                <w:rFonts w:hint="eastAsia" w:ascii="宋体" w:hAnsi="宋体" w:eastAsia="宋体" w:cs="宋体"/>
                <w:sz w:val="20"/>
                <w:szCs w:val="20"/>
                <w:highlight w:val="none"/>
                <w:lang w:val="en-US" w:eastAsia="zh-CN"/>
              </w:rPr>
              <w:t>投标人</w:t>
            </w:r>
            <w:r>
              <w:rPr>
                <w:rFonts w:hint="eastAsia" w:ascii="宋体" w:hAnsi="宋体" w:eastAsia="宋体" w:cs="宋体"/>
                <w:sz w:val="20"/>
                <w:szCs w:val="20"/>
                <w:highlight w:val="none"/>
              </w:rPr>
              <w:t>提供的服务承诺、对本项目的合理化建议、工作对接及</w:t>
            </w:r>
            <w:r>
              <w:rPr>
                <w:rFonts w:hint="eastAsia" w:ascii="宋体" w:hAnsi="宋体" w:eastAsia="宋体" w:cs="宋体"/>
                <w:sz w:val="20"/>
                <w:szCs w:val="20"/>
                <w:highlight w:val="none"/>
                <w:lang w:val="en-US" w:eastAsia="zh-CN"/>
              </w:rPr>
              <w:t>中标</w:t>
            </w:r>
            <w:r>
              <w:rPr>
                <w:rFonts w:hint="eastAsia" w:ascii="宋体" w:hAnsi="宋体" w:eastAsia="宋体" w:cs="宋体"/>
                <w:sz w:val="20"/>
                <w:szCs w:val="20"/>
                <w:highlight w:val="none"/>
              </w:rPr>
              <w:t>后做出的优惠条件、优惠承诺和</w:t>
            </w:r>
            <w:r>
              <w:rPr>
                <w:rFonts w:hint="eastAsia" w:ascii="宋体" w:hAnsi="宋体" w:eastAsia="宋体" w:cs="宋体"/>
                <w:sz w:val="20"/>
                <w:szCs w:val="20"/>
                <w:highlight w:val="none"/>
                <w:lang w:val="en-US" w:eastAsia="zh-CN"/>
              </w:rPr>
              <w:t>中标</w:t>
            </w:r>
            <w:r>
              <w:rPr>
                <w:rFonts w:hint="eastAsia" w:ascii="宋体" w:hAnsi="宋体" w:eastAsia="宋体" w:cs="宋体"/>
                <w:sz w:val="20"/>
                <w:szCs w:val="20"/>
                <w:highlight w:val="none"/>
              </w:rPr>
              <w:t>后履约承诺、服务质量等情况</w:t>
            </w:r>
            <w:r>
              <w:rPr>
                <w:rFonts w:hint="eastAsia" w:ascii="宋体" w:hAnsi="宋体" w:eastAsia="宋体" w:cs="宋体"/>
                <w:sz w:val="20"/>
                <w:szCs w:val="20"/>
                <w:highlight w:val="none"/>
                <w:lang w:eastAsia="zh-CN"/>
              </w:rPr>
              <w:t>进行评审</w:t>
            </w:r>
            <w:r>
              <w:rPr>
                <w:rFonts w:hint="eastAsia" w:ascii="宋体" w:hAnsi="宋体" w:eastAsia="宋体" w:cs="宋体"/>
                <w:sz w:val="20"/>
                <w:szCs w:val="20"/>
                <w:highlight w:val="none"/>
              </w:rPr>
              <w:t>。</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1.方案</w:t>
            </w:r>
            <w:r>
              <w:rPr>
                <w:rFonts w:hint="eastAsia" w:ascii="宋体" w:hAnsi="宋体" w:eastAsia="宋体" w:cs="宋体"/>
                <w:sz w:val="20"/>
                <w:szCs w:val="20"/>
                <w:highlight w:val="none"/>
                <w:lang w:val="en-US" w:eastAsia="zh-CN"/>
              </w:rPr>
              <w:t>完整</w:t>
            </w:r>
            <w:r>
              <w:rPr>
                <w:rFonts w:hint="eastAsia" w:ascii="宋体" w:hAnsi="宋体" w:eastAsia="宋体" w:cs="宋体"/>
                <w:sz w:val="20"/>
                <w:szCs w:val="20"/>
                <w:highlight w:val="none"/>
              </w:rPr>
              <w:t>全面，切实可行得</w:t>
            </w:r>
            <w:r>
              <w:rPr>
                <w:rFonts w:hint="eastAsia" w:ascii="宋体" w:hAnsi="宋体" w:eastAsia="宋体" w:cs="宋体"/>
                <w:sz w:val="20"/>
                <w:szCs w:val="20"/>
                <w:highlight w:val="none"/>
                <w:lang w:val="en-US" w:eastAsia="zh-CN"/>
              </w:rPr>
              <w:t>10</w:t>
            </w:r>
            <w:r>
              <w:rPr>
                <w:rFonts w:hint="eastAsia" w:ascii="宋体" w:hAnsi="宋体" w:eastAsia="宋体" w:cs="宋体"/>
                <w:sz w:val="20"/>
                <w:szCs w:val="20"/>
                <w:highlight w:val="none"/>
              </w:rPr>
              <w:t>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2.方案较全面，可</w:t>
            </w:r>
            <w:r>
              <w:rPr>
                <w:rFonts w:hint="eastAsia" w:ascii="宋体" w:hAnsi="宋体" w:eastAsia="宋体" w:cs="宋体"/>
                <w:sz w:val="20"/>
                <w:szCs w:val="20"/>
                <w:highlight w:val="none"/>
                <w:lang w:val="en-US" w:eastAsia="zh-CN"/>
              </w:rPr>
              <w:t>执行性较好</w:t>
            </w:r>
            <w:r>
              <w:rPr>
                <w:rFonts w:hint="eastAsia" w:ascii="宋体" w:hAnsi="宋体" w:eastAsia="宋体" w:cs="宋体"/>
                <w:sz w:val="20"/>
                <w:szCs w:val="20"/>
                <w:highlight w:val="none"/>
              </w:rPr>
              <w:t>得</w:t>
            </w:r>
            <w:r>
              <w:rPr>
                <w:rFonts w:hint="eastAsia" w:ascii="宋体" w:hAnsi="宋体" w:eastAsia="宋体" w:cs="宋体"/>
                <w:sz w:val="20"/>
                <w:szCs w:val="20"/>
                <w:highlight w:val="none"/>
                <w:lang w:val="en-US" w:eastAsia="zh-CN"/>
              </w:rPr>
              <w:t>7</w:t>
            </w:r>
            <w:r>
              <w:rPr>
                <w:rFonts w:hint="eastAsia" w:ascii="宋体" w:hAnsi="宋体" w:eastAsia="宋体" w:cs="宋体"/>
                <w:sz w:val="20"/>
                <w:szCs w:val="20"/>
                <w:highlight w:val="none"/>
              </w:rPr>
              <w:t>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3.方案基本全面，</w:t>
            </w:r>
            <w:r>
              <w:rPr>
                <w:rFonts w:hint="eastAsia" w:ascii="宋体" w:hAnsi="宋体" w:eastAsia="宋体" w:cs="宋体"/>
                <w:sz w:val="20"/>
                <w:szCs w:val="20"/>
                <w:highlight w:val="none"/>
                <w:lang w:eastAsia="zh-CN"/>
              </w:rPr>
              <w:t>可</w:t>
            </w:r>
            <w:r>
              <w:rPr>
                <w:rFonts w:hint="eastAsia" w:ascii="宋体" w:hAnsi="宋体" w:eastAsia="宋体" w:cs="宋体"/>
                <w:sz w:val="20"/>
                <w:szCs w:val="20"/>
                <w:highlight w:val="none"/>
                <w:lang w:val="en-US" w:eastAsia="zh-CN"/>
              </w:rPr>
              <w:t>执行性一般</w:t>
            </w:r>
            <w:r>
              <w:rPr>
                <w:rFonts w:hint="eastAsia" w:ascii="宋体" w:hAnsi="宋体" w:eastAsia="宋体" w:cs="宋体"/>
                <w:sz w:val="20"/>
                <w:szCs w:val="20"/>
                <w:highlight w:val="none"/>
              </w:rPr>
              <w:t>得</w:t>
            </w:r>
            <w:r>
              <w:rPr>
                <w:rFonts w:hint="eastAsia" w:ascii="宋体" w:hAnsi="宋体" w:eastAsia="宋体" w:cs="宋体"/>
                <w:sz w:val="20"/>
                <w:szCs w:val="20"/>
                <w:highlight w:val="none"/>
                <w:lang w:val="en-US" w:eastAsia="zh-CN"/>
              </w:rPr>
              <w:t>4</w:t>
            </w:r>
            <w:r>
              <w:rPr>
                <w:rFonts w:hint="eastAsia" w:ascii="宋体" w:hAnsi="宋体" w:eastAsia="宋体" w:cs="宋体"/>
                <w:sz w:val="20"/>
                <w:szCs w:val="20"/>
                <w:highlight w:val="none"/>
              </w:rPr>
              <w:t>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4.方案</w:t>
            </w:r>
            <w:r>
              <w:rPr>
                <w:rFonts w:hint="eastAsia" w:ascii="宋体" w:hAnsi="宋体" w:eastAsia="宋体" w:cs="宋体"/>
                <w:sz w:val="20"/>
                <w:szCs w:val="20"/>
                <w:highlight w:val="none"/>
                <w:lang w:val="en-US" w:eastAsia="zh-CN"/>
              </w:rPr>
              <w:t>较差</w:t>
            </w:r>
            <w:r>
              <w:rPr>
                <w:rFonts w:hint="eastAsia" w:ascii="宋体" w:hAnsi="宋体" w:eastAsia="宋体" w:cs="宋体"/>
                <w:sz w:val="20"/>
                <w:szCs w:val="20"/>
                <w:highlight w:val="none"/>
              </w:rPr>
              <w:t>，</w:t>
            </w:r>
            <w:r>
              <w:rPr>
                <w:rFonts w:hint="eastAsia" w:ascii="宋体" w:hAnsi="宋体" w:eastAsia="宋体" w:cs="宋体"/>
                <w:sz w:val="20"/>
                <w:szCs w:val="20"/>
                <w:highlight w:val="none"/>
                <w:lang w:eastAsia="zh-CN"/>
              </w:rPr>
              <w:t>可</w:t>
            </w:r>
            <w:r>
              <w:rPr>
                <w:rFonts w:hint="eastAsia" w:ascii="宋体" w:hAnsi="宋体" w:eastAsia="宋体" w:cs="宋体"/>
                <w:sz w:val="20"/>
                <w:szCs w:val="20"/>
                <w:highlight w:val="none"/>
              </w:rPr>
              <w:t>执行</w:t>
            </w:r>
            <w:r>
              <w:rPr>
                <w:rFonts w:hint="eastAsia" w:ascii="宋体" w:hAnsi="宋体" w:eastAsia="宋体" w:cs="宋体"/>
                <w:sz w:val="20"/>
                <w:szCs w:val="20"/>
                <w:highlight w:val="none"/>
                <w:lang w:val="en-US" w:eastAsia="zh-CN"/>
              </w:rPr>
              <w:t>性较差</w:t>
            </w:r>
            <w:r>
              <w:rPr>
                <w:rFonts w:hint="eastAsia" w:ascii="宋体" w:hAnsi="宋体" w:eastAsia="宋体" w:cs="宋体"/>
                <w:sz w:val="20"/>
                <w:szCs w:val="20"/>
                <w:highlight w:val="none"/>
              </w:rPr>
              <w:t>得1分；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5.</w:t>
            </w:r>
            <w:r>
              <w:rPr>
                <w:rFonts w:hint="eastAsia" w:ascii="宋体" w:hAnsi="宋体" w:eastAsia="宋体" w:cs="宋体"/>
                <w:sz w:val="20"/>
                <w:szCs w:val="20"/>
                <w:highlight w:val="none"/>
              </w:rPr>
              <w:t>未提供或不符合采购需求不得分。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58" w:type="dxa"/>
            <w:vMerge w:val="restart"/>
            <w:noWrap w:val="0"/>
            <w:vAlign w:val="center"/>
          </w:tcPr>
          <w:p>
            <w:pPr>
              <w:spacing w:line="36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技术部分（</w:t>
            </w:r>
            <w:r>
              <w:rPr>
                <w:rFonts w:hint="eastAsia" w:ascii="宋体" w:hAnsi="宋体" w:eastAsia="宋体" w:cs="宋体"/>
                <w:sz w:val="20"/>
                <w:szCs w:val="20"/>
                <w:highlight w:val="none"/>
                <w:lang w:val="en-US" w:eastAsia="zh-CN"/>
              </w:rPr>
              <w:t>6</w:t>
            </w:r>
            <w:r>
              <w:rPr>
                <w:rFonts w:hint="eastAsia" w:ascii="宋体" w:hAnsi="宋体" w:cs="宋体"/>
                <w:sz w:val="20"/>
                <w:szCs w:val="20"/>
                <w:highlight w:val="none"/>
                <w:lang w:val="en-US" w:eastAsia="zh-CN"/>
              </w:rPr>
              <w:t>5</w:t>
            </w:r>
            <w:r>
              <w:rPr>
                <w:rFonts w:hint="eastAsia" w:ascii="宋体" w:hAnsi="宋体" w:eastAsia="宋体" w:cs="宋体"/>
                <w:sz w:val="20"/>
                <w:szCs w:val="20"/>
                <w:highlight w:val="none"/>
              </w:rPr>
              <w:t>分）</w:t>
            </w:r>
          </w:p>
        </w:tc>
        <w:tc>
          <w:tcPr>
            <w:tcW w:w="1193" w:type="dxa"/>
            <w:noWrap w:val="0"/>
            <w:vAlign w:val="center"/>
          </w:tcPr>
          <w:p>
            <w:pPr>
              <w:spacing w:line="36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策划方案</w:t>
            </w:r>
          </w:p>
          <w:p>
            <w:pPr>
              <w:spacing w:line="36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w:t>
            </w:r>
            <w:r>
              <w:rPr>
                <w:rFonts w:hint="eastAsia" w:ascii="宋体" w:hAnsi="宋体" w:eastAsia="宋体" w:cs="宋体"/>
                <w:sz w:val="20"/>
                <w:szCs w:val="20"/>
                <w:highlight w:val="none"/>
                <w:lang w:val="en-US" w:eastAsia="zh-CN"/>
              </w:rPr>
              <w:t>25</w:t>
            </w:r>
            <w:r>
              <w:rPr>
                <w:rFonts w:hint="eastAsia" w:ascii="宋体" w:hAnsi="宋体" w:eastAsia="宋体" w:cs="宋体"/>
                <w:sz w:val="20"/>
                <w:szCs w:val="20"/>
                <w:highlight w:val="none"/>
              </w:rPr>
              <w:t>分）</w:t>
            </w:r>
          </w:p>
        </w:tc>
        <w:tc>
          <w:tcPr>
            <w:tcW w:w="6171" w:type="dxa"/>
            <w:noWrap w:val="0"/>
            <w:vAlign w:val="center"/>
          </w:tcPr>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根据项目需求针对本项目提供完整策划方案、会场氛围设计方案、舞台设计方案等，方案应能深刻理解活动的重大意义和主题思想</w:t>
            </w:r>
            <w:r>
              <w:rPr>
                <w:rFonts w:hint="default" w:ascii="宋体" w:hAnsi="宋体" w:eastAsia="宋体" w:cs="宋体"/>
                <w:sz w:val="20"/>
                <w:szCs w:val="20"/>
                <w:highlight w:val="none"/>
              </w:rPr>
              <w:t>，突出</w:t>
            </w:r>
            <w:r>
              <w:rPr>
                <w:rFonts w:hint="eastAsia" w:ascii="宋体" w:hAnsi="宋体" w:eastAsia="宋体" w:cs="宋体"/>
                <w:sz w:val="20"/>
                <w:szCs w:val="20"/>
                <w:highlight w:val="none"/>
              </w:rPr>
              <w:t>“行走河南·读懂中国”品牌、展示郑州“天地之中，功夫之都”文旅形象，展现新时代文旅文创融合发展成就。</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rPr>
              <w:t>根据方案整体策划设计的科学性、合理性、可行性、安全性进行</w:t>
            </w:r>
            <w:r>
              <w:rPr>
                <w:rFonts w:hint="eastAsia" w:ascii="宋体" w:hAnsi="宋体" w:eastAsia="宋体" w:cs="宋体"/>
                <w:sz w:val="20"/>
                <w:szCs w:val="20"/>
                <w:highlight w:val="none"/>
                <w:lang w:val="en-US" w:eastAsia="zh-CN"/>
              </w:rPr>
              <w:t>评审</w:t>
            </w:r>
            <w:r>
              <w:rPr>
                <w:rFonts w:hint="eastAsia" w:ascii="宋体" w:hAnsi="宋体" w:eastAsia="宋体" w:cs="宋体"/>
                <w:sz w:val="20"/>
                <w:szCs w:val="20"/>
                <w:highlight w:val="none"/>
                <w:lang w:eastAsia="zh-CN"/>
              </w:rPr>
              <w:t>。</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一、整体策划设计理念（</w:t>
            </w:r>
            <w:r>
              <w:rPr>
                <w:rFonts w:hint="eastAsia" w:ascii="宋体" w:hAnsi="宋体" w:eastAsia="宋体" w:cs="宋体"/>
                <w:sz w:val="20"/>
                <w:szCs w:val="20"/>
                <w:highlight w:val="none"/>
                <w:lang w:val="en-US" w:eastAsia="zh-CN"/>
              </w:rPr>
              <w:t>5</w:t>
            </w:r>
            <w:r>
              <w:rPr>
                <w:rFonts w:hint="eastAsia" w:ascii="宋体" w:hAnsi="宋体" w:eastAsia="宋体" w:cs="宋体"/>
                <w:sz w:val="20"/>
                <w:szCs w:val="20"/>
                <w:highlight w:val="none"/>
              </w:rPr>
              <w:t>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1.设计理念完全符合整体要求，主题突出的，得</w:t>
            </w:r>
            <w:r>
              <w:rPr>
                <w:rFonts w:hint="eastAsia" w:ascii="宋体" w:hAnsi="宋体" w:eastAsia="宋体" w:cs="宋体"/>
                <w:sz w:val="20"/>
                <w:szCs w:val="20"/>
                <w:highlight w:val="none"/>
                <w:lang w:val="en-US" w:eastAsia="zh-CN"/>
              </w:rPr>
              <w:t>5</w:t>
            </w:r>
            <w:r>
              <w:rPr>
                <w:rFonts w:hint="eastAsia" w:ascii="宋体" w:hAnsi="宋体" w:eastAsia="宋体" w:cs="宋体"/>
                <w:sz w:val="20"/>
                <w:szCs w:val="20"/>
                <w:highlight w:val="none"/>
              </w:rPr>
              <w:t>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2.设计理念符合整体要求，主题较为突出的，得</w:t>
            </w:r>
            <w:r>
              <w:rPr>
                <w:rFonts w:hint="eastAsia" w:ascii="宋体" w:hAnsi="宋体" w:eastAsia="宋体" w:cs="宋体"/>
                <w:sz w:val="20"/>
                <w:szCs w:val="20"/>
                <w:highlight w:val="none"/>
                <w:lang w:val="en-US" w:eastAsia="zh-CN"/>
              </w:rPr>
              <w:t>3</w:t>
            </w:r>
            <w:r>
              <w:rPr>
                <w:rFonts w:hint="eastAsia" w:ascii="宋体" w:hAnsi="宋体" w:eastAsia="宋体" w:cs="宋体"/>
                <w:sz w:val="20"/>
                <w:szCs w:val="20"/>
                <w:highlight w:val="none"/>
              </w:rPr>
              <w:t>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3.设计理念基本符合整体要求，未突出主体的，得1分；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4.未提供或不符合采购需求不得分。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二、会场氛围设计方案（</w:t>
            </w:r>
            <w:r>
              <w:rPr>
                <w:rFonts w:hint="eastAsia" w:ascii="宋体" w:hAnsi="宋体" w:eastAsia="宋体" w:cs="宋体"/>
                <w:sz w:val="20"/>
                <w:szCs w:val="20"/>
                <w:highlight w:val="none"/>
                <w:lang w:val="en-US" w:eastAsia="zh-CN"/>
              </w:rPr>
              <w:t>5</w:t>
            </w:r>
            <w:r>
              <w:rPr>
                <w:rFonts w:hint="eastAsia" w:ascii="宋体" w:hAnsi="宋体" w:eastAsia="宋体" w:cs="宋体"/>
                <w:sz w:val="20"/>
                <w:szCs w:val="20"/>
                <w:highlight w:val="none"/>
              </w:rPr>
              <w:t>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1.会场设置布局合理，各类造型设计贴合主题，</w:t>
            </w:r>
            <w:r>
              <w:rPr>
                <w:rFonts w:hint="eastAsia" w:ascii="宋体" w:hAnsi="宋体" w:eastAsia="宋体" w:cs="宋体"/>
                <w:sz w:val="20"/>
                <w:szCs w:val="20"/>
                <w:highlight w:val="none"/>
                <w:lang w:val="en-US" w:eastAsia="zh-CN"/>
              </w:rPr>
              <w:t>强烈突出本地特色</w:t>
            </w:r>
            <w:r>
              <w:rPr>
                <w:rFonts w:hint="eastAsia" w:ascii="宋体" w:hAnsi="宋体" w:eastAsia="宋体" w:cs="宋体"/>
                <w:sz w:val="20"/>
                <w:szCs w:val="20"/>
                <w:highlight w:val="none"/>
              </w:rPr>
              <w:t>得</w:t>
            </w:r>
            <w:r>
              <w:rPr>
                <w:rFonts w:hint="eastAsia" w:ascii="宋体" w:hAnsi="宋体" w:eastAsia="宋体" w:cs="宋体"/>
                <w:sz w:val="20"/>
                <w:szCs w:val="20"/>
                <w:highlight w:val="none"/>
                <w:lang w:val="en-US" w:eastAsia="zh-CN"/>
              </w:rPr>
              <w:t>5</w:t>
            </w:r>
            <w:r>
              <w:rPr>
                <w:rFonts w:hint="eastAsia" w:ascii="宋体" w:hAnsi="宋体" w:eastAsia="宋体" w:cs="宋体"/>
                <w:sz w:val="20"/>
                <w:szCs w:val="20"/>
                <w:highlight w:val="none"/>
              </w:rPr>
              <w:t>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2.会场设置布局较为合理，各类造型设计</w:t>
            </w:r>
            <w:r>
              <w:rPr>
                <w:rFonts w:hint="eastAsia" w:ascii="宋体" w:hAnsi="宋体" w:eastAsia="宋体" w:cs="宋体"/>
                <w:sz w:val="20"/>
                <w:szCs w:val="20"/>
                <w:highlight w:val="none"/>
                <w:lang w:val="en-US" w:eastAsia="zh-CN"/>
              </w:rPr>
              <w:t>比较</w:t>
            </w:r>
            <w:r>
              <w:rPr>
                <w:rFonts w:hint="eastAsia" w:ascii="宋体" w:hAnsi="宋体" w:eastAsia="宋体" w:cs="宋体"/>
                <w:sz w:val="20"/>
                <w:szCs w:val="20"/>
                <w:highlight w:val="none"/>
              </w:rPr>
              <w:t>贴合主题，</w:t>
            </w:r>
            <w:r>
              <w:rPr>
                <w:rFonts w:hint="eastAsia" w:ascii="宋体" w:hAnsi="宋体" w:eastAsia="宋体" w:cs="宋体"/>
                <w:sz w:val="20"/>
                <w:szCs w:val="20"/>
                <w:highlight w:val="none"/>
                <w:lang w:val="en-US" w:eastAsia="zh-CN"/>
              </w:rPr>
              <w:t>突出本地特色</w:t>
            </w:r>
            <w:r>
              <w:rPr>
                <w:rFonts w:hint="eastAsia" w:ascii="宋体" w:hAnsi="宋体" w:eastAsia="宋体" w:cs="宋体"/>
                <w:sz w:val="20"/>
                <w:szCs w:val="20"/>
                <w:highlight w:val="none"/>
              </w:rPr>
              <w:t>得</w:t>
            </w:r>
            <w:r>
              <w:rPr>
                <w:rFonts w:hint="eastAsia" w:ascii="宋体" w:hAnsi="宋体" w:eastAsia="宋体" w:cs="宋体"/>
                <w:sz w:val="20"/>
                <w:szCs w:val="20"/>
                <w:highlight w:val="none"/>
                <w:lang w:val="en-US" w:eastAsia="zh-CN"/>
              </w:rPr>
              <w:t>3</w:t>
            </w:r>
            <w:r>
              <w:rPr>
                <w:rFonts w:hint="eastAsia" w:ascii="宋体" w:hAnsi="宋体" w:eastAsia="宋体" w:cs="宋体"/>
                <w:sz w:val="20"/>
                <w:szCs w:val="20"/>
                <w:highlight w:val="none"/>
              </w:rPr>
              <w:t>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3.会场设置布局一般，各类造型设计</w:t>
            </w:r>
            <w:r>
              <w:rPr>
                <w:rFonts w:hint="eastAsia" w:ascii="宋体" w:hAnsi="宋体" w:eastAsia="宋体" w:cs="宋体"/>
                <w:sz w:val="20"/>
                <w:szCs w:val="20"/>
                <w:highlight w:val="none"/>
                <w:lang w:val="en-US" w:eastAsia="zh-CN"/>
              </w:rPr>
              <w:t>基本</w:t>
            </w:r>
            <w:r>
              <w:rPr>
                <w:rFonts w:hint="eastAsia" w:ascii="宋体" w:hAnsi="宋体" w:eastAsia="宋体" w:cs="宋体"/>
                <w:sz w:val="20"/>
                <w:szCs w:val="20"/>
                <w:highlight w:val="none"/>
              </w:rPr>
              <w:t>贴合主题，</w:t>
            </w:r>
            <w:r>
              <w:rPr>
                <w:rFonts w:hint="eastAsia" w:ascii="宋体" w:hAnsi="宋体" w:eastAsia="宋体" w:cs="宋体"/>
                <w:sz w:val="20"/>
                <w:szCs w:val="20"/>
                <w:highlight w:val="none"/>
                <w:lang w:val="en-US" w:eastAsia="zh-CN"/>
              </w:rPr>
              <w:t>部分突出本地特色</w:t>
            </w:r>
            <w:r>
              <w:rPr>
                <w:rFonts w:hint="eastAsia" w:ascii="宋体" w:hAnsi="宋体" w:eastAsia="宋体" w:cs="宋体"/>
                <w:sz w:val="20"/>
                <w:szCs w:val="20"/>
                <w:highlight w:val="none"/>
              </w:rPr>
              <w:t>得1分；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4.未提供或不符合采购需求不得分。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三、舞台设计方案（</w:t>
            </w:r>
            <w:r>
              <w:rPr>
                <w:rFonts w:hint="eastAsia" w:ascii="宋体" w:hAnsi="宋体" w:eastAsia="宋体" w:cs="宋体"/>
                <w:sz w:val="20"/>
                <w:szCs w:val="20"/>
                <w:highlight w:val="none"/>
                <w:lang w:val="en-US" w:eastAsia="zh-CN"/>
              </w:rPr>
              <w:t>5</w:t>
            </w:r>
            <w:r>
              <w:rPr>
                <w:rFonts w:hint="eastAsia" w:ascii="宋体" w:hAnsi="宋体" w:eastAsia="宋体" w:cs="宋体"/>
                <w:sz w:val="20"/>
                <w:szCs w:val="20"/>
                <w:highlight w:val="none"/>
              </w:rPr>
              <w:t>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1.舞台各区域功能分配明确、设计合理，创意性强的，得</w:t>
            </w:r>
            <w:r>
              <w:rPr>
                <w:rFonts w:hint="eastAsia" w:ascii="宋体" w:hAnsi="宋体" w:eastAsia="宋体" w:cs="宋体"/>
                <w:sz w:val="20"/>
                <w:szCs w:val="20"/>
                <w:highlight w:val="none"/>
                <w:lang w:val="en-US" w:eastAsia="zh-CN"/>
              </w:rPr>
              <w:t>5</w:t>
            </w:r>
            <w:r>
              <w:rPr>
                <w:rFonts w:hint="eastAsia" w:ascii="宋体" w:hAnsi="宋体" w:eastAsia="宋体" w:cs="宋体"/>
                <w:sz w:val="20"/>
                <w:szCs w:val="20"/>
                <w:highlight w:val="none"/>
              </w:rPr>
              <w:t>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2.舞台各区域功能分配、设计比较合理，创意性较强的，得</w:t>
            </w:r>
            <w:r>
              <w:rPr>
                <w:rFonts w:hint="eastAsia" w:ascii="宋体" w:hAnsi="宋体" w:eastAsia="宋体" w:cs="宋体"/>
                <w:sz w:val="20"/>
                <w:szCs w:val="20"/>
                <w:highlight w:val="none"/>
                <w:lang w:val="en-US" w:eastAsia="zh-CN"/>
              </w:rPr>
              <w:t>3</w:t>
            </w:r>
            <w:r>
              <w:rPr>
                <w:rFonts w:hint="eastAsia" w:ascii="宋体" w:hAnsi="宋体" w:eastAsia="宋体" w:cs="宋体"/>
                <w:sz w:val="20"/>
                <w:szCs w:val="20"/>
                <w:highlight w:val="none"/>
              </w:rPr>
              <w:t>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3.舞台各区域功能分配、设计一般，创意性一般的，得1分；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4.未提供或不符合采购需求不得分。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四、</w:t>
            </w:r>
            <w:r>
              <w:rPr>
                <w:rFonts w:hint="eastAsia" w:ascii="宋体" w:hAnsi="宋体" w:eastAsia="宋体" w:cs="宋体"/>
                <w:sz w:val="20"/>
                <w:szCs w:val="20"/>
                <w:highlight w:val="none"/>
                <w:lang w:val="en-US" w:eastAsia="zh-CN"/>
              </w:rPr>
              <w:t>节目方案（5分）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1.节目方案完整、详细，创新性强，得5分； </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2.节目方案较完整、较详细，创新性较强，得3分；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3.有基本的节目方案，但完整性、创新性一般，得1分；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4.</w:t>
            </w:r>
            <w:r>
              <w:rPr>
                <w:rFonts w:hint="eastAsia" w:ascii="宋体" w:hAnsi="宋体" w:eastAsia="宋体" w:cs="宋体"/>
                <w:sz w:val="20"/>
                <w:szCs w:val="20"/>
                <w:highlight w:val="none"/>
              </w:rPr>
              <w:t>未提供或不符合采购需求不得分。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五、效果设计（5分）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按照项目采购需求提供详细设计方案，包括但不限于平面布局图、三维效果图、平面展板图等。根据</w:t>
            </w:r>
            <w:r>
              <w:rPr>
                <w:rFonts w:hint="eastAsia" w:ascii="宋体" w:hAnsi="宋体" w:eastAsia="宋体" w:cs="宋体"/>
                <w:sz w:val="20"/>
                <w:szCs w:val="20"/>
                <w:highlight w:val="none"/>
                <w:lang w:val="en-US" w:eastAsia="zh-CN"/>
              </w:rPr>
              <w:t>舞台</w:t>
            </w:r>
            <w:r>
              <w:rPr>
                <w:rFonts w:hint="eastAsia" w:ascii="宋体" w:hAnsi="宋体" w:eastAsia="宋体" w:cs="宋体"/>
                <w:sz w:val="20"/>
                <w:szCs w:val="20"/>
                <w:highlight w:val="none"/>
              </w:rPr>
              <w:t>设置布局、造型设计、风格创意、主线明晰，突出主题、实用性、质量安全性强等</w:t>
            </w:r>
            <w:r>
              <w:rPr>
                <w:rFonts w:hint="eastAsia" w:ascii="宋体" w:hAnsi="宋体" w:eastAsia="宋体" w:cs="宋体"/>
                <w:sz w:val="20"/>
                <w:szCs w:val="20"/>
                <w:highlight w:val="none"/>
                <w:lang w:eastAsia="zh-CN"/>
              </w:rPr>
              <w:t>进行评审</w:t>
            </w:r>
            <w:r>
              <w:rPr>
                <w:rFonts w:hint="eastAsia" w:ascii="宋体" w:hAnsi="宋体" w:eastAsia="宋体" w:cs="宋体"/>
                <w:sz w:val="20"/>
                <w:szCs w:val="20"/>
                <w:highlight w:val="none"/>
              </w:rPr>
              <w:t>：</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1.内容完整，科学合理，切实可行的；亮点效果震撼，设计完美，创意性强，活动logo或其演变图案运用适宜的实用性、质量安全性强，完全符合项目需求的，得5分；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2.内容比较完整，具有一定的科学合理性和可行性；具有一定的创意，亮点效果较好，大会logo或其演变图案运用基本合理的，实用性、质量安全性较强，基本符合项目需求的，得3分；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3.内容较为简单，有待进一步完善的；创意普通，亮点效果有待提升的，大会logo或其演变图案运用不佳的；实用性、质量安全性欠缺，得1分；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4.未提供或不符合采购需求不得分。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8" w:type="dxa"/>
            <w:vMerge w:val="continue"/>
            <w:noWrap w:val="0"/>
            <w:vAlign w:val="center"/>
          </w:tcPr>
          <w:p>
            <w:pPr>
              <w:spacing w:line="360" w:lineRule="auto"/>
              <w:jc w:val="distribute"/>
              <w:rPr>
                <w:rFonts w:hint="eastAsia" w:ascii="宋体" w:hAnsi="宋体" w:eastAsia="宋体" w:cs="宋体"/>
                <w:sz w:val="20"/>
                <w:szCs w:val="20"/>
                <w:highlight w:val="none"/>
              </w:rPr>
            </w:pPr>
          </w:p>
        </w:tc>
        <w:tc>
          <w:tcPr>
            <w:tcW w:w="1193" w:type="dxa"/>
            <w:noWrap w:val="0"/>
            <w:vAlign w:val="center"/>
          </w:tcPr>
          <w:p>
            <w:pPr>
              <w:spacing w:line="36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实施方案（</w:t>
            </w:r>
            <w:r>
              <w:rPr>
                <w:rFonts w:hint="eastAsia" w:ascii="宋体" w:hAnsi="宋体" w:eastAsia="宋体" w:cs="宋体"/>
                <w:sz w:val="20"/>
                <w:szCs w:val="20"/>
                <w:highlight w:val="none"/>
                <w:lang w:val="en-US" w:eastAsia="zh-CN"/>
              </w:rPr>
              <w:t>30</w:t>
            </w:r>
            <w:r>
              <w:rPr>
                <w:rFonts w:hint="eastAsia" w:ascii="宋体" w:hAnsi="宋体" w:eastAsia="宋体" w:cs="宋体"/>
                <w:sz w:val="20"/>
                <w:szCs w:val="20"/>
                <w:highlight w:val="none"/>
              </w:rPr>
              <w:t>分）</w:t>
            </w:r>
          </w:p>
        </w:tc>
        <w:tc>
          <w:tcPr>
            <w:tcW w:w="6171" w:type="dxa"/>
            <w:noWrap w:val="0"/>
            <w:vAlign w:val="center"/>
          </w:tcPr>
          <w:p>
            <w:pPr>
              <w:tabs>
                <w:tab w:val="center" w:pos="4153"/>
                <w:tab w:val="right" w:pos="8306"/>
              </w:tabs>
              <w:snapToGrid w:val="0"/>
              <w:spacing w:line="360" w:lineRule="auto"/>
              <w:jc w:val="left"/>
              <w:rPr>
                <w:rFonts w:hint="eastAsia" w:ascii="宋体" w:hAnsi="宋体" w:eastAsia="宋体" w:cs="宋体"/>
                <w:sz w:val="20"/>
                <w:szCs w:val="20"/>
                <w:highlight w:val="none"/>
              </w:rPr>
            </w:pPr>
            <w:r>
              <w:rPr>
                <w:rFonts w:hint="eastAsia" w:ascii="宋体" w:hAnsi="宋体" w:eastAsia="宋体" w:cs="宋体"/>
                <w:sz w:val="20"/>
                <w:szCs w:val="20"/>
                <w:highlight w:val="none"/>
              </w:rPr>
              <w:t>根据</w:t>
            </w:r>
            <w:r>
              <w:rPr>
                <w:rFonts w:hint="eastAsia" w:ascii="宋体" w:hAnsi="宋体" w:cs="宋体"/>
                <w:sz w:val="20"/>
                <w:szCs w:val="20"/>
                <w:highlight w:val="none"/>
                <w:lang w:eastAsia="zh-CN"/>
              </w:rPr>
              <w:t>投标人</w:t>
            </w:r>
            <w:r>
              <w:rPr>
                <w:rFonts w:hint="eastAsia" w:ascii="宋体" w:hAnsi="宋体" w:eastAsia="宋体" w:cs="宋体"/>
                <w:sz w:val="20"/>
                <w:szCs w:val="20"/>
                <w:highlight w:val="none"/>
              </w:rPr>
              <w:t>提供的实施方案</w:t>
            </w:r>
            <w:r>
              <w:rPr>
                <w:rFonts w:hint="eastAsia" w:ascii="宋体" w:hAnsi="宋体" w:eastAsia="宋体" w:cs="宋体"/>
                <w:sz w:val="20"/>
                <w:szCs w:val="20"/>
                <w:highlight w:val="none"/>
                <w:lang w:eastAsia="zh-CN"/>
              </w:rPr>
              <w:t>进行评审</w:t>
            </w:r>
            <w:r>
              <w:rPr>
                <w:rFonts w:hint="eastAsia" w:ascii="宋体" w:hAnsi="宋体" w:eastAsia="宋体" w:cs="宋体"/>
                <w:sz w:val="20"/>
                <w:szCs w:val="20"/>
                <w:highlight w:val="none"/>
              </w:rPr>
              <w:t>。</w:t>
            </w:r>
          </w:p>
          <w:p>
            <w:pPr>
              <w:numPr>
                <w:ilvl w:val="0"/>
                <w:numId w:val="5"/>
              </w:numPr>
              <w:tabs>
                <w:tab w:val="center" w:pos="4153"/>
                <w:tab w:val="right" w:pos="8306"/>
              </w:tabs>
              <w:snapToGrid w:val="0"/>
              <w:spacing w:line="360" w:lineRule="auto"/>
              <w:jc w:val="both"/>
              <w:rPr>
                <w:rFonts w:hint="eastAsia" w:ascii="宋体" w:hAnsi="宋体" w:eastAsia="宋体" w:cs="宋体"/>
                <w:sz w:val="20"/>
                <w:szCs w:val="20"/>
                <w:highlight w:val="none"/>
                <w:lang w:val="en-GB"/>
              </w:rPr>
            </w:pPr>
            <w:r>
              <w:rPr>
                <w:rFonts w:hint="eastAsia" w:ascii="宋体" w:hAnsi="宋体" w:eastAsia="宋体" w:cs="宋体"/>
                <w:sz w:val="20"/>
                <w:szCs w:val="20"/>
                <w:highlight w:val="none"/>
                <w:lang w:val="en-GB"/>
              </w:rPr>
              <w:t>会场搭建配套设施设备（</w:t>
            </w:r>
            <w:r>
              <w:rPr>
                <w:rFonts w:hint="eastAsia" w:ascii="宋体" w:hAnsi="宋体" w:cs="宋体"/>
                <w:sz w:val="20"/>
                <w:szCs w:val="20"/>
                <w:highlight w:val="none"/>
                <w:lang w:val="en-US" w:eastAsia="zh-CN"/>
              </w:rPr>
              <w:t>10</w:t>
            </w:r>
            <w:r>
              <w:rPr>
                <w:rFonts w:hint="eastAsia" w:ascii="宋体" w:hAnsi="宋体" w:eastAsia="宋体" w:cs="宋体"/>
                <w:sz w:val="20"/>
                <w:szCs w:val="20"/>
                <w:highlight w:val="none"/>
                <w:lang w:val="en-GB"/>
              </w:rPr>
              <w:t>分）</w:t>
            </w:r>
          </w:p>
          <w:p>
            <w:pPr>
              <w:numPr>
                <w:ilvl w:val="0"/>
                <w:numId w:val="0"/>
              </w:numPr>
              <w:tabs>
                <w:tab w:val="center" w:pos="4153"/>
                <w:tab w:val="right" w:pos="8306"/>
              </w:tabs>
              <w:snapToGrid w:val="0"/>
              <w:spacing w:line="360" w:lineRule="auto"/>
              <w:jc w:val="both"/>
              <w:rPr>
                <w:rFonts w:hint="eastAsia" w:ascii="宋体" w:hAnsi="宋体" w:eastAsia="宋体" w:cs="宋体"/>
                <w:sz w:val="20"/>
                <w:szCs w:val="20"/>
                <w:highlight w:val="none"/>
                <w:lang w:val="en-GB" w:eastAsia="zh-CN"/>
              </w:rPr>
            </w:pPr>
            <w:r>
              <w:rPr>
                <w:rFonts w:hint="eastAsia" w:ascii="宋体" w:hAnsi="宋体" w:eastAsia="宋体" w:cs="宋体"/>
                <w:sz w:val="20"/>
                <w:szCs w:val="20"/>
                <w:highlight w:val="none"/>
                <w:lang w:val="en-GB"/>
              </w:rPr>
              <w:t>根据</w:t>
            </w:r>
            <w:r>
              <w:rPr>
                <w:rFonts w:hint="eastAsia" w:ascii="宋体" w:hAnsi="宋体" w:cs="宋体"/>
                <w:sz w:val="20"/>
                <w:szCs w:val="20"/>
                <w:highlight w:val="none"/>
                <w:lang w:val="en-GB" w:eastAsia="zh-CN"/>
              </w:rPr>
              <w:t>投标人</w:t>
            </w:r>
            <w:r>
              <w:rPr>
                <w:rFonts w:hint="eastAsia" w:ascii="宋体" w:hAnsi="宋体" w:eastAsia="宋体" w:cs="宋体"/>
                <w:sz w:val="20"/>
                <w:szCs w:val="20"/>
                <w:highlight w:val="none"/>
                <w:lang w:val="en-GB"/>
              </w:rPr>
              <w:t>针对本项目拟投入配套设施设备情况</w:t>
            </w:r>
            <w:r>
              <w:rPr>
                <w:rFonts w:hint="eastAsia" w:ascii="宋体" w:hAnsi="宋体" w:eastAsia="宋体" w:cs="宋体"/>
                <w:sz w:val="20"/>
                <w:szCs w:val="20"/>
                <w:highlight w:val="none"/>
                <w:lang w:val="en-GB" w:eastAsia="zh-CN"/>
              </w:rPr>
              <w:t>进行评审。</w:t>
            </w:r>
          </w:p>
          <w:p>
            <w:pPr>
              <w:tabs>
                <w:tab w:val="center" w:pos="4153"/>
                <w:tab w:val="right" w:pos="8306"/>
              </w:tabs>
              <w:snapToGrid w:val="0"/>
              <w:spacing w:line="360" w:lineRule="auto"/>
              <w:jc w:val="left"/>
              <w:rPr>
                <w:rFonts w:hint="eastAsia" w:ascii="宋体" w:hAnsi="宋体" w:eastAsia="宋体" w:cs="宋体"/>
                <w:sz w:val="20"/>
                <w:szCs w:val="20"/>
                <w:highlight w:val="none"/>
                <w:lang w:val="en-GB"/>
              </w:rPr>
            </w:pPr>
            <w:r>
              <w:rPr>
                <w:rFonts w:hint="eastAsia" w:ascii="宋体" w:hAnsi="宋体" w:eastAsia="宋体" w:cs="宋体"/>
                <w:sz w:val="20"/>
                <w:szCs w:val="20"/>
                <w:highlight w:val="none"/>
                <w:lang w:val="en-GB"/>
              </w:rPr>
              <w:t>1.拟投入本项目装备齐全、技术先进、配置合理、数量充足得</w:t>
            </w:r>
            <w:r>
              <w:rPr>
                <w:rFonts w:hint="eastAsia" w:ascii="宋体" w:hAnsi="宋体" w:cs="宋体"/>
                <w:sz w:val="20"/>
                <w:szCs w:val="20"/>
                <w:highlight w:val="none"/>
                <w:lang w:val="en-US" w:eastAsia="zh-CN"/>
              </w:rPr>
              <w:t>10</w:t>
            </w:r>
            <w:r>
              <w:rPr>
                <w:rFonts w:hint="eastAsia" w:ascii="宋体" w:hAnsi="宋体" w:eastAsia="宋体" w:cs="宋体"/>
                <w:sz w:val="20"/>
                <w:szCs w:val="20"/>
                <w:highlight w:val="none"/>
                <w:lang w:val="en-GB"/>
              </w:rPr>
              <w:t>分；</w:t>
            </w:r>
          </w:p>
          <w:p>
            <w:pPr>
              <w:tabs>
                <w:tab w:val="center" w:pos="4153"/>
                <w:tab w:val="right" w:pos="8306"/>
              </w:tabs>
              <w:snapToGrid w:val="0"/>
              <w:spacing w:line="360" w:lineRule="auto"/>
              <w:jc w:val="left"/>
              <w:rPr>
                <w:rFonts w:hint="eastAsia" w:ascii="宋体" w:hAnsi="宋体" w:eastAsia="宋体" w:cs="宋体"/>
                <w:sz w:val="20"/>
                <w:szCs w:val="20"/>
                <w:highlight w:val="none"/>
                <w:lang w:val="en-GB"/>
              </w:rPr>
            </w:pPr>
            <w:r>
              <w:rPr>
                <w:rFonts w:hint="eastAsia" w:ascii="宋体" w:hAnsi="宋体" w:eastAsia="宋体" w:cs="宋体"/>
                <w:sz w:val="20"/>
                <w:szCs w:val="20"/>
                <w:highlight w:val="none"/>
                <w:lang w:val="en-GB"/>
              </w:rPr>
              <w:t>2.拟投入本项目装备较齐全、技术较先进、配置较合理得</w:t>
            </w:r>
            <w:r>
              <w:rPr>
                <w:rFonts w:hint="eastAsia" w:ascii="宋体" w:hAnsi="宋体" w:cs="宋体"/>
                <w:sz w:val="20"/>
                <w:szCs w:val="20"/>
                <w:highlight w:val="none"/>
                <w:lang w:val="en-US" w:eastAsia="zh-CN"/>
              </w:rPr>
              <w:t>7</w:t>
            </w:r>
            <w:r>
              <w:rPr>
                <w:rFonts w:hint="eastAsia" w:ascii="宋体" w:hAnsi="宋体" w:eastAsia="宋体" w:cs="宋体"/>
                <w:sz w:val="20"/>
                <w:szCs w:val="20"/>
                <w:highlight w:val="none"/>
                <w:lang w:val="en-GB"/>
              </w:rPr>
              <w:t>分；</w:t>
            </w:r>
          </w:p>
          <w:p>
            <w:pPr>
              <w:tabs>
                <w:tab w:val="center" w:pos="4153"/>
                <w:tab w:val="right" w:pos="8306"/>
              </w:tabs>
              <w:snapToGrid w:val="0"/>
              <w:spacing w:line="360" w:lineRule="auto"/>
              <w:jc w:val="left"/>
              <w:rPr>
                <w:rFonts w:hint="eastAsia" w:ascii="宋体" w:hAnsi="宋体" w:eastAsia="宋体" w:cs="宋体"/>
                <w:sz w:val="20"/>
                <w:szCs w:val="20"/>
                <w:highlight w:val="none"/>
                <w:lang w:val="en-GB"/>
              </w:rPr>
            </w:pPr>
            <w:r>
              <w:rPr>
                <w:rFonts w:hint="eastAsia" w:ascii="宋体" w:hAnsi="宋体" w:eastAsia="宋体" w:cs="宋体"/>
                <w:sz w:val="20"/>
                <w:szCs w:val="20"/>
                <w:highlight w:val="none"/>
                <w:lang w:val="en-GB"/>
              </w:rPr>
              <w:t>3.拟投入本项目装备</w:t>
            </w:r>
            <w:r>
              <w:rPr>
                <w:rFonts w:hint="eastAsia" w:ascii="宋体" w:hAnsi="宋体" w:eastAsia="宋体" w:cs="宋体"/>
                <w:sz w:val="20"/>
                <w:szCs w:val="20"/>
                <w:highlight w:val="none"/>
                <w:lang w:val="en-US" w:eastAsia="zh-CN"/>
              </w:rPr>
              <w:t>一般</w:t>
            </w:r>
            <w:r>
              <w:rPr>
                <w:rFonts w:hint="eastAsia" w:ascii="宋体" w:hAnsi="宋体" w:eastAsia="宋体" w:cs="宋体"/>
                <w:sz w:val="20"/>
                <w:szCs w:val="20"/>
                <w:highlight w:val="none"/>
                <w:lang w:val="en-GB"/>
              </w:rPr>
              <w:t>、技术</w:t>
            </w:r>
            <w:r>
              <w:rPr>
                <w:rFonts w:hint="eastAsia" w:ascii="宋体" w:hAnsi="宋体" w:eastAsia="宋体" w:cs="宋体"/>
                <w:sz w:val="20"/>
                <w:szCs w:val="20"/>
                <w:highlight w:val="none"/>
                <w:lang w:val="en-US" w:eastAsia="zh-CN"/>
              </w:rPr>
              <w:t>一般</w:t>
            </w:r>
            <w:r>
              <w:rPr>
                <w:rFonts w:hint="eastAsia" w:ascii="宋体" w:hAnsi="宋体" w:eastAsia="宋体" w:cs="宋体"/>
                <w:sz w:val="20"/>
                <w:szCs w:val="20"/>
                <w:highlight w:val="none"/>
                <w:lang w:val="en-GB"/>
              </w:rPr>
              <w:t>、配置</w:t>
            </w:r>
            <w:r>
              <w:rPr>
                <w:rFonts w:hint="eastAsia" w:ascii="宋体" w:hAnsi="宋体" w:eastAsia="宋体" w:cs="宋体"/>
                <w:sz w:val="20"/>
                <w:szCs w:val="20"/>
                <w:highlight w:val="none"/>
                <w:lang w:val="en-US" w:eastAsia="zh-CN"/>
              </w:rPr>
              <w:t>一般</w:t>
            </w:r>
            <w:r>
              <w:rPr>
                <w:rFonts w:hint="eastAsia" w:ascii="宋体" w:hAnsi="宋体" w:eastAsia="宋体" w:cs="宋体"/>
                <w:sz w:val="20"/>
                <w:szCs w:val="20"/>
                <w:highlight w:val="none"/>
                <w:lang w:val="en-GB"/>
              </w:rPr>
              <w:t>得</w:t>
            </w:r>
            <w:r>
              <w:rPr>
                <w:rFonts w:hint="eastAsia" w:ascii="宋体" w:hAnsi="宋体" w:cs="宋体"/>
                <w:sz w:val="20"/>
                <w:szCs w:val="20"/>
                <w:highlight w:val="none"/>
                <w:lang w:val="en-US" w:eastAsia="zh-CN"/>
              </w:rPr>
              <w:t>4</w:t>
            </w:r>
            <w:r>
              <w:rPr>
                <w:rFonts w:hint="eastAsia" w:ascii="宋体" w:hAnsi="宋体" w:eastAsia="宋体" w:cs="宋体"/>
                <w:sz w:val="20"/>
                <w:szCs w:val="20"/>
                <w:highlight w:val="none"/>
                <w:lang w:val="en-GB"/>
              </w:rPr>
              <w:t>分；</w:t>
            </w:r>
          </w:p>
          <w:p>
            <w:pPr>
              <w:tabs>
                <w:tab w:val="center" w:pos="4153"/>
                <w:tab w:val="right" w:pos="8306"/>
              </w:tabs>
              <w:snapToGrid w:val="0"/>
              <w:spacing w:line="360" w:lineRule="auto"/>
              <w:jc w:val="left"/>
              <w:rPr>
                <w:rFonts w:hint="eastAsia" w:ascii="宋体" w:hAnsi="宋体" w:eastAsia="宋体" w:cs="宋体"/>
                <w:sz w:val="20"/>
                <w:szCs w:val="20"/>
                <w:highlight w:val="none"/>
                <w:lang w:val="en-GB"/>
              </w:rPr>
            </w:pPr>
            <w:r>
              <w:rPr>
                <w:rFonts w:hint="eastAsia" w:ascii="宋体" w:hAnsi="宋体" w:cs="宋体"/>
                <w:sz w:val="20"/>
                <w:szCs w:val="20"/>
                <w:highlight w:val="none"/>
                <w:lang w:val="en-US" w:eastAsia="zh-CN"/>
              </w:rPr>
              <w:t>4.</w:t>
            </w:r>
            <w:r>
              <w:rPr>
                <w:rFonts w:hint="eastAsia" w:ascii="宋体" w:hAnsi="宋体" w:eastAsia="宋体" w:cs="宋体"/>
                <w:sz w:val="20"/>
                <w:szCs w:val="20"/>
                <w:highlight w:val="none"/>
                <w:lang w:val="en-GB"/>
              </w:rPr>
              <w:t>拟投入本项目装备齐全、技术落后、不能满足本项目需求，得</w:t>
            </w:r>
            <w:r>
              <w:rPr>
                <w:rFonts w:hint="eastAsia" w:ascii="宋体" w:hAnsi="宋体" w:eastAsia="宋体" w:cs="宋体"/>
                <w:sz w:val="20"/>
                <w:szCs w:val="20"/>
                <w:highlight w:val="none"/>
              </w:rPr>
              <w:t>1</w:t>
            </w:r>
            <w:r>
              <w:rPr>
                <w:rFonts w:hint="eastAsia" w:ascii="宋体" w:hAnsi="宋体" w:eastAsia="宋体" w:cs="宋体"/>
                <w:sz w:val="20"/>
                <w:szCs w:val="20"/>
                <w:highlight w:val="none"/>
                <w:lang w:val="en-GB"/>
              </w:rPr>
              <w:t>分；</w:t>
            </w:r>
          </w:p>
          <w:p>
            <w:pPr>
              <w:tabs>
                <w:tab w:val="center" w:pos="4153"/>
                <w:tab w:val="right" w:pos="8306"/>
              </w:tabs>
              <w:snapToGrid w:val="0"/>
              <w:spacing w:line="360" w:lineRule="auto"/>
              <w:jc w:val="left"/>
              <w:rPr>
                <w:rFonts w:hint="eastAsia" w:ascii="宋体" w:hAnsi="宋体" w:eastAsia="宋体" w:cs="宋体"/>
                <w:sz w:val="20"/>
                <w:szCs w:val="20"/>
                <w:highlight w:val="none"/>
              </w:rPr>
            </w:pPr>
            <w:r>
              <w:rPr>
                <w:rFonts w:hint="eastAsia" w:ascii="宋体" w:hAnsi="宋体" w:cs="宋体"/>
                <w:sz w:val="20"/>
                <w:szCs w:val="20"/>
                <w:highlight w:val="none"/>
                <w:lang w:val="en-US" w:eastAsia="zh-CN"/>
              </w:rPr>
              <w:t>5</w:t>
            </w:r>
            <w:r>
              <w:rPr>
                <w:rFonts w:hint="eastAsia" w:ascii="宋体" w:hAnsi="宋体" w:eastAsia="宋体" w:cs="宋体"/>
                <w:sz w:val="20"/>
                <w:szCs w:val="20"/>
                <w:highlight w:val="none"/>
              </w:rPr>
              <w:t>.未提供或不符合采购需求不得分。</w:t>
            </w:r>
          </w:p>
          <w:p>
            <w:pPr>
              <w:tabs>
                <w:tab w:val="center" w:pos="4153"/>
                <w:tab w:val="right" w:pos="8306"/>
              </w:tabs>
              <w:snapToGrid w:val="0"/>
              <w:spacing w:line="360" w:lineRule="auto"/>
              <w:jc w:val="left"/>
              <w:rPr>
                <w:rFonts w:hint="eastAsia" w:ascii="宋体" w:hAnsi="宋体" w:eastAsia="宋体" w:cs="宋体"/>
                <w:sz w:val="20"/>
                <w:szCs w:val="20"/>
                <w:highlight w:val="none"/>
                <w:lang w:val="en-GB"/>
              </w:rPr>
            </w:pPr>
            <w:r>
              <w:rPr>
                <w:rFonts w:hint="eastAsia" w:ascii="宋体" w:hAnsi="宋体" w:eastAsia="宋体" w:cs="宋体"/>
                <w:sz w:val="20"/>
                <w:szCs w:val="20"/>
                <w:highlight w:val="none"/>
                <w:lang w:val="en-US" w:eastAsia="zh-CN"/>
              </w:rPr>
              <w:t>二</w:t>
            </w:r>
            <w:r>
              <w:rPr>
                <w:rFonts w:hint="eastAsia" w:ascii="宋体" w:hAnsi="宋体" w:eastAsia="宋体" w:cs="宋体"/>
                <w:sz w:val="20"/>
                <w:szCs w:val="20"/>
                <w:highlight w:val="none"/>
              </w:rPr>
              <w:t>、</w:t>
            </w:r>
            <w:r>
              <w:rPr>
                <w:rFonts w:hint="eastAsia" w:ascii="宋体" w:hAnsi="宋体" w:eastAsia="宋体" w:cs="宋体"/>
                <w:sz w:val="20"/>
                <w:szCs w:val="20"/>
                <w:highlight w:val="none"/>
                <w:lang w:val="en-GB"/>
              </w:rPr>
              <w:t>安全管理及保障措施（</w:t>
            </w:r>
            <w:r>
              <w:rPr>
                <w:rFonts w:hint="eastAsia" w:ascii="宋体" w:hAnsi="宋体" w:eastAsia="宋体" w:cs="宋体"/>
                <w:sz w:val="20"/>
                <w:szCs w:val="20"/>
                <w:highlight w:val="none"/>
                <w:lang w:val="en-US" w:eastAsia="zh-CN"/>
              </w:rPr>
              <w:t>7</w:t>
            </w:r>
            <w:r>
              <w:rPr>
                <w:rFonts w:hint="eastAsia" w:ascii="宋体" w:hAnsi="宋体" w:eastAsia="宋体" w:cs="宋体"/>
                <w:sz w:val="20"/>
                <w:szCs w:val="20"/>
                <w:highlight w:val="none"/>
                <w:lang w:val="en-GB"/>
              </w:rPr>
              <w:t>分）</w:t>
            </w:r>
          </w:p>
          <w:p>
            <w:pPr>
              <w:tabs>
                <w:tab w:val="center" w:pos="4153"/>
                <w:tab w:val="right" w:pos="8306"/>
              </w:tabs>
              <w:snapToGrid w:val="0"/>
              <w:spacing w:line="360" w:lineRule="auto"/>
              <w:jc w:val="left"/>
              <w:rPr>
                <w:rFonts w:hint="eastAsia" w:ascii="宋体" w:hAnsi="宋体" w:eastAsia="宋体" w:cs="宋体"/>
                <w:sz w:val="20"/>
                <w:szCs w:val="20"/>
                <w:highlight w:val="none"/>
              </w:rPr>
            </w:pPr>
            <w:r>
              <w:rPr>
                <w:rFonts w:hint="eastAsia" w:ascii="宋体" w:hAnsi="宋体" w:eastAsia="宋体" w:cs="宋体"/>
                <w:sz w:val="20"/>
                <w:szCs w:val="20"/>
                <w:highlight w:val="none"/>
              </w:rPr>
              <w:t>根据</w:t>
            </w:r>
            <w:r>
              <w:rPr>
                <w:rFonts w:hint="eastAsia" w:ascii="宋体" w:hAnsi="宋体" w:cs="宋体"/>
                <w:sz w:val="20"/>
                <w:szCs w:val="20"/>
                <w:highlight w:val="none"/>
                <w:lang w:eastAsia="zh-CN"/>
              </w:rPr>
              <w:t>投标人</w:t>
            </w:r>
            <w:r>
              <w:rPr>
                <w:rFonts w:hint="eastAsia" w:ascii="宋体" w:hAnsi="宋体" w:eastAsia="宋体" w:cs="宋体"/>
                <w:sz w:val="20"/>
                <w:szCs w:val="20"/>
                <w:highlight w:val="none"/>
              </w:rPr>
              <w:t>提供的安全管理及保障措施方案（包括：总体方案的实现过程中实施的安全管理及保障措施方案、消防及安防应急、火灾、恐暴、极端天气等突发事件的处理和预警等应急预案等）</w:t>
            </w:r>
            <w:r>
              <w:rPr>
                <w:rFonts w:hint="eastAsia" w:ascii="宋体" w:hAnsi="宋体" w:eastAsia="宋体" w:cs="宋体"/>
                <w:sz w:val="20"/>
                <w:szCs w:val="20"/>
                <w:highlight w:val="none"/>
                <w:lang w:eastAsia="zh-CN"/>
              </w:rPr>
              <w:t>进行评审</w:t>
            </w:r>
            <w:r>
              <w:rPr>
                <w:rFonts w:hint="eastAsia" w:ascii="宋体" w:hAnsi="宋体" w:eastAsia="宋体" w:cs="宋体"/>
                <w:sz w:val="20"/>
                <w:szCs w:val="20"/>
                <w:highlight w:val="none"/>
              </w:rPr>
              <w:t>。</w:t>
            </w:r>
          </w:p>
          <w:p>
            <w:pPr>
              <w:tabs>
                <w:tab w:val="center" w:pos="4153"/>
                <w:tab w:val="right" w:pos="8306"/>
              </w:tabs>
              <w:snapToGrid w:val="0"/>
              <w:spacing w:line="360" w:lineRule="auto"/>
              <w:jc w:val="left"/>
              <w:rPr>
                <w:rFonts w:hint="eastAsia" w:ascii="宋体" w:hAnsi="宋体" w:eastAsia="宋体" w:cs="宋体"/>
                <w:sz w:val="20"/>
                <w:szCs w:val="20"/>
                <w:highlight w:val="none"/>
              </w:rPr>
            </w:pPr>
            <w:r>
              <w:rPr>
                <w:rFonts w:hint="eastAsia" w:ascii="宋体" w:hAnsi="宋体" w:eastAsia="宋体" w:cs="宋体"/>
                <w:sz w:val="20"/>
                <w:szCs w:val="20"/>
                <w:highlight w:val="none"/>
              </w:rPr>
              <w:t>1.安全管理及保障措施方案科学、完善、切实可行，有利于项目顺利实施的得</w:t>
            </w:r>
            <w:r>
              <w:rPr>
                <w:rFonts w:hint="eastAsia" w:ascii="宋体" w:hAnsi="宋体" w:eastAsia="宋体" w:cs="宋体"/>
                <w:sz w:val="20"/>
                <w:szCs w:val="20"/>
                <w:highlight w:val="none"/>
                <w:lang w:val="en-US" w:eastAsia="zh-CN"/>
              </w:rPr>
              <w:t>7</w:t>
            </w:r>
            <w:r>
              <w:rPr>
                <w:rFonts w:hint="eastAsia" w:ascii="宋体" w:hAnsi="宋体" w:eastAsia="宋体" w:cs="宋体"/>
                <w:sz w:val="20"/>
                <w:szCs w:val="20"/>
                <w:highlight w:val="none"/>
              </w:rPr>
              <w:t>分；</w:t>
            </w:r>
          </w:p>
          <w:p>
            <w:pPr>
              <w:tabs>
                <w:tab w:val="center" w:pos="4153"/>
                <w:tab w:val="right" w:pos="8306"/>
              </w:tabs>
              <w:snapToGrid w:val="0"/>
              <w:spacing w:line="360" w:lineRule="auto"/>
              <w:jc w:val="left"/>
              <w:rPr>
                <w:rFonts w:hint="eastAsia" w:ascii="宋体" w:hAnsi="宋体" w:eastAsia="宋体" w:cs="宋体"/>
                <w:sz w:val="20"/>
                <w:szCs w:val="20"/>
                <w:highlight w:val="none"/>
              </w:rPr>
            </w:pPr>
            <w:r>
              <w:rPr>
                <w:rFonts w:hint="eastAsia" w:ascii="宋体" w:hAnsi="宋体" w:eastAsia="宋体" w:cs="宋体"/>
                <w:sz w:val="20"/>
                <w:szCs w:val="20"/>
                <w:highlight w:val="none"/>
              </w:rPr>
              <w:t>2.安全管理及保障措施方案科学、较为完善，具有较好的可执行性的得</w:t>
            </w:r>
            <w:r>
              <w:rPr>
                <w:rFonts w:hint="eastAsia" w:ascii="宋体" w:hAnsi="宋体" w:eastAsia="宋体" w:cs="宋体"/>
                <w:sz w:val="20"/>
                <w:szCs w:val="20"/>
                <w:highlight w:val="none"/>
                <w:lang w:val="en-US" w:eastAsia="zh-CN"/>
              </w:rPr>
              <w:t>4</w:t>
            </w:r>
            <w:r>
              <w:rPr>
                <w:rFonts w:hint="eastAsia" w:ascii="宋体" w:hAnsi="宋体" w:eastAsia="宋体" w:cs="宋体"/>
                <w:sz w:val="20"/>
                <w:szCs w:val="20"/>
                <w:highlight w:val="none"/>
              </w:rPr>
              <w:t>分；</w:t>
            </w:r>
          </w:p>
          <w:p>
            <w:pPr>
              <w:tabs>
                <w:tab w:val="center" w:pos="4153"/>
                <w:tab w:val="right" w:pos="8306"/>
              </w:tabs>
              <w:snapToGrid w:val="0"/>
              <w:spacing w:line="360" w:lineRule="auto"/>
              <w:jc w:val="left"/>
              <w:rPr>
                <w:rFonts w:hint="eastAsia" w:ascii="宋体" w:hAnsi="宋体" w:eastAsia="宋体" w:cs="宋体"/>
                <w:sz w:val="20"/>
                <w:szCs w:val="20"/>
                <w:highlight w:val="none"/>
              </w:rPr>
            </w:pPr>
            <w:r>
              <w:rPr>
                <w:rFonts w:hint="eastAsia" w:ascii="宋体" w:hAnsi="宋体" w:eastAsia="宋体" w:cs="宋体"/>
                <w:sz w:val="20"/>
                <w:szCs w:val="20"/>
                <w:highlight w:val="none"/>
              </w:rPr>
              <w:t>3.安全管理及保障措施方案一般、有待进一步完善的，可执行性较差的得1分；</w:t>
            </w:r>
          </w:p>
          <w:p>
            <w:pPr>
              <w:tabs>
                <w:tab w:val="center" w:pos="4153"/>
                <w:tab w:val="right" w:pos="8306"/>
              </w:tabs>
              <w:snapToGrid w:val="0"/>
              <w:spacing w:line="360" w:lineRule="auto"/>
              <w:jc w:val="left"/>
              <w:rPr>
                <w:rFonts w:hint="eastAsia" w:ascii="宋体" w:hAnsi="宋体" w:eastAsia="宋体" w:cs="宋体"/>
                <w:sz w:val="20"/>
                <w:szCs w:val="20"/>
                <w:highlight w:val="none"/>
                <w:lang w:val="en-GB"/>
              </w:rPr>
            </w:pPr>
            <w:r>
              <w:rPr>
                <w:rFonts w:hint="eastAsia" w:ascii="宋体" w:hAnsi="宋体" w:eastAsia="宋体" w:cs="宋体"/>
                <w:sz w:val="20"/>
                <w:szCs w:val="20"/>
                <w:highlight w:val="none"/>
              </w:rPr>
              <w:t>4.未提供或不符合采购需求不得分。</w:t>
            </w:r>
          </w:p>
          <w:p>
            <w:pPr>
              <w:tabs>
                <w:tab w:val="center" w:pos="4153"/>
                <w:tab w:val="right" w:pos="8306"/>
              </w:tabs>
              <w:snapToGrid w:val="0"/>
              <w:spacing w:line="360" w:lineRule="auto"/>
              <w:jc w:val="left"/>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三</w:t>
            </w:r>
            <w:r>
              <w:rPr>
                <w:rFonts w:hint="eastAsia" w:ascii="宋体" w:hAnsi="宋体" w:eastAsia="宋体" w:cs="宋体"/>
                <w:sz w:val="20"/>
                <w:szCs w:val="20"/>
                <w:highlight w:val="none"/>
              </w:rPr>
              <w:t>、技术保障（</w:t>
            </w:r>
            <w:r>
              <w:rPr>
                <w:rFonts w:hint="eastAsia" w:ascii="宋体" w:hAnsi="宋体" w:eastAsia="宋体" w:cs="宋体"/>
                <w:sz w:val="20"/>
                <w:szCs w:val="20"/>
                <w:highlight w:val="none"/>
                <w:lang w:val="en-US" w:eastAsia="zh-CN"/>
              </w:rPr>
              <w:t>7</w:t>
            </w:r>
            <w:r>
              <w:rPr>
                <w:rFonts w:hint="eastAsia" w:ascii="宋体" w:hAnsi="宋体" w:eastAsia="宋体" w:cs="宋体"/>
                <w:sz w:val="20"/>
                <w:szCs w:val="20"/>
                <w:highlight w:val="none"/>
              </w:rPr>
              <w:t>分）</w:t>
            </w:r>
          </w:p>
          <w:p>
            <w:pPr>
              <w:tabs>
                <w:tab w:val="center" w:pos="4153"/>
                <w:tab w:val="right" w:pos="8306"/>
              </w:tabs>
              <w:snapToGrid w:val="0"/>
              <w:spacing w:line="360" w:lineRule="auto"/>
              <w:jc w:val="left"/>
              <w:rPr>
                <w:rFonts w:hint="eastAsia" w:ascii="宋体" w:hAnsi="宋体" w:eastAsia="宋体" w:cs="宋体"/>
                <w:sz w:val="20"/>
                <w:szCs w:val="20"/>
                <w:highlight w:val="none"/>
              </w:rPr>
            </w:pPr>
            <w:r>
              <w:rPr>
                <w:rFonts w:hint="eastAsia" w:ascii="宋体" w:hAnsi="宋体" w:eastAsia="宋体" w:cs="宋体"/>
                <w:sz w:val="20"/>
                <w:szCs w:val="20"/>
                <w:highlight w:val="none"/>
              </w:rPr>
              <w:t>1.舞台结构、视频特效、机械结构等保障措施完善，可行性强，有利于项目顺利实施的，得</w:t>
            </w:r>
            <w:r>
              <w:rPr>
                <w:rFonts w:hint="eastAsia" w:ascii="宋体" w:hAnsi="宋体" w:eastAsia="宋体" w:cs="宋体"/>
                <w:sz w:val="20"/>
                <w:szCs w:val="20"/>
                <w:highlight w:val="none"/>
                <w:lang w:val="en-US" w:eastAsia="zh-CN"/>
              </w:rPr>
              <w:t>7</w:t>
            </w:r>
            <w:r>
              <w:rPr>
                <w:rFonts w:hint="eastAsia" w:ascii="宋体" w:hAnsi="宋体" w:eastAsia="宋体" w:cs="宋体"/>
                <w:sz w:val="20"/>
                <w:szCs w:val="20"/>
                <w:highlight w:val="none"/>
              </w:rPr>
              <w:t>分；</w:t>
            </w:r>
          </w:p>
          <w:p>
            <w:pPr>
              <w:tabs>
                <w:tab w:val="center" w:pos="4153"/>
                <w:tab w:val="right" w:pos="8306"/>
              </w:tabs>
              <w:snapToGrid w:val="0"/>
              <w:spacing w:line="360" w:lineRule="auto"/>
              <w:jc w:val="left"/>
              <w:rPr>
                <w:rFonts w:hint="eastAsia" w:ascii="宋体" w:hAnsi="宋体" w:eastAsia="宋体" w:cs="宋体"/>
                <w:sz w:val="20"/>
                <w:szCs w:val="20"/>
                <w:highlight w:val="none"/>
              </w:rPr>
            </w:pPr>
            <w:r>
              <w:rPr>
                <w:rFonts w:hint="eastAsia" w:ascii="宋体" w:hAnsi="宋体" w:eastAsia="宋体" w:cs="宋体"/>
                <w:sz w:val="20"/>
                <w:szCs w:val="20"/>
                <w:highlight w:val="none"/>
              </w:rPr>
              <w:t>2.舞台结构、视频特效、机械结构等保障措施较为完善，满足项目实施需要的，得</w:t>
            </w:r>
            <w:r>
              <w:rPr>
                <w:rFonts w:hint="eastAsia" w:ascii="宋体" w:hAnsi="宋体" w:eastAsia="宋体" w:cs="宋体"/>
                <w:sz w:val="20"/>
                <w:szCs w:val="20"/>
                <w:highlight w:val="none"/>
                <w:lang w:val="en-US" w:eastAsia="zh-CN"/>
              </w:rPr>
              <w:t>4</w:t>
            </w:r>
            <w:r>
              <w:rPr>
                <w:rFonts w:hint="eastAsia" w:ascii="宋体" w:hAnsi="宋体" w:eastAsia="宋体" w:cs="宋体"/>
                <w:sz w:val="20"/>
                <w:szCs w:val="20"/>
                <w:highlight w:val="none"/>
              </w:rPr>
              <w:t>分；</w:t>
            </w:r>
          </w:p>
          <w:p>
            <w:pPr>
              <w:tabs>
                <w:tab w:val="center" w:pos="4153"/>
                <w:tab w:val="right" w:pos="8306"/>
              </w:tabs>
              <w:snapToGrid w:val="0"/>
              <w:spacing w:line="360" w:lineRule="auto"/>
              <w:jc w:val="left"/>
              <w:rPr>
                <w:rFonts w:hint="eastAsia" w:ascii="宋体" w:hAnsi="宋体" w:eastAsia="宋体" w:cs="宋体"/>
                <w:sz w:val="20"/>
                <w:szCs w:val="20"/>
                <w:highlight w:val="none"/>
              </w:rPr>
            </w:pPr>
            <w:r>
              <w:rPr>
                <w:rFonts w:hint="eastAsia" w:ascii="宋体" w:hAnsi="宋体" w:eastAsia="宋体" w:cs="宋体"/>
                <w:sz w:val="20"/>
                <w:szCs w:val="20"/>
                <w:highlight w:val="none"/>
              </w:rPr>
              <w:t>3.舞台结构、视频特效、机械结构等保障措施一般，基本满足项目实施需要的，得1分；</w:t>
            </w:r>
          </w:p>
          <w:p>
            <w:pPr>
              <w:tabs>
                <w:tab w:val="center" w:pos="4153"/>
                <w:tab w:val="right" w:pos="8306"/>
              </w:tabs>
              <w:snapToGrid w:val="0"/>
              <w:spacing w:line="360" w:lineRule="auto"/>
              <w:jc w:val="left"/>
              <w:rPr>
                <w:rFonts w:hint="eastAsia" w:ascii="宋体" w:hAnsi="宋体" w:eastAsia="宋体" w:cs="宋体"/>
                <w:sz w:val="20"/>
                <w:szCs w:val="20"/>
                <w:highlight w:val="none"/>
              </w:rPr>
            </w:pPr>
            <w:r>
              <w:rPr>
                <w:rFonts w:hint="eastAsia" w:ascii="宋体" w:hAnsi="宋体" w:eastAsia="宋体" w:cs="宋体"/>
                <w:sz w:val="20"/>
                <w:szCs w:val="20"/>
                <w:highlight w:val="none"/>
              </w:rPr>
              <w:t>4.未提供或不符合采购需求不得分。</w:t>
            </w:r>
          </w:p>
          <w:p>
            <w:pPr>
              <w:tabs>
                <w:tab w:val="center" w:pos="4153"/>
                <w:tab w:val="right" w:pos="8306"/>
              </w:tabs>
              <w:snapToGrid w:val="0"/>
              <w:spacing w:line="360" w:lineRule="auto"/>
              <w:jc w:val="left"/>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四</w:t>
            </w:r>
            <w:r>
              <w:rPr>
                <w:rFonts w:hint="eastAsia" w:ascii="宋体" w:hAnsi="宋体" w:eastAsia="宋体" w:cs="宋体"/>
                <w:sz w:val="20"/>
                <w:szCs w:val="20"/>
                <w:highlight w:val="none"/>
              </w:rPr>
              <w:t>、</w:t>
            </w:r>
            <w:r>
              <w:rPr>
                <w:rFonts w:hint="eastAsia" w:ascii="宋体" w:hAnsi="宋体" w:eastAsia="宋体" w:cs="宋体"/>
                <w:sz w:val="20"/>
                <w:szCs w:val="20"/>
                <w:highlight w:val="none"/>
                <w:lang w:val="en-US" w:eastAsia="zh-CN"/>
              </w:rPr>
              <w:t>进度安排</w:t>
            </w:r>
            <w:r>
              <w:rPr>
                <w:rFonts w:hint="eastAsia" w:ascii="宋体" w:hAnsi="宋体" w:eastAsia="宋体" w:cs="宋体"/>
                <w:sz w:val="20"/>
                <w:szCs w:val="20"/>
                <w:highlight w:val="none"/>
              </w:rPr>
              <w:t>（</w:t>
            </w:r>
            <w:r>
              <w:rPr>
                <w:rFonts w:hint="eastAsia" w:ascii="宋体" w:hAnsi="宋体" w:eastAsia="宋体" w:cs="宋体"/>
                <w:sz w:val="20"/>
                <w:szCs w:val="20"/>
                <w:highlight w:val="none"/>
                <w:lang w:val="en-US" w:eastAsia="zh-CN"/>
              </w:rPr>
              <w:t>6</w:t>
            </w:r>
            <w:r>
              <w:rPr>
                <w:rFonts w:hint="eastAsia" w:ascii="宋体" w:hAnsi="宋体" w:eastAsia="宋体" w:cs="宋体"/>
                <w:sz w:val="20"/>
                <w:szCs w:val="20"/>
                <w:highlight w:val="none"/>
              </w:rPr>
              <w:t>分）</w:t>
            </w:r>
          </w:p>
          <w:p>
            <w:pPr>
              <w:tabs>
                <w:tab w:val="center" w:pos="4153"/>
                <w:tab w:val="right" w:pos="8306"/>
              </w:tabs>
              <w:snapToGrid w:val="0"/>
              <w:spacing w:line="360" w:lineRule="auto"/>
              <w:jc w:val="left"/>
              <w:rPr>
                <w:rFonts w:hint="eastAsia" w:ascii="宋体" w:hAnsi="宋体" w:eastAsia="宋体" w:cs="宋体"/>
                <w:sz w:val="20"/>
                <w:szCs w:val="20"/>
                <w:highlight w:val="none"/>
              </w:rPr>
            </w:pPr>
            <w:r>
              <w:rPr>
                <w:rFonts w:hint="eastAsia" w:ascii="宋体" w:hAnsi="宋体" w:eastAsia="宋体" w:cs="宋体"/>
                <w:sz w:val="20"/>
                <w:szCs w:val="20"/>
                <w:highlight w:val="none"/>
              </w:rPr>
              <w:t>1.可行性、实用性强，项目进度时间安排合理，内容详细的，得</w:t>
            </w:r>
            <w:r>
              <w:rPr>
                <w:rFonts w:hint="eastAsia" w:ascii="宋体" w:hAnsi="宋体" w:eastAsia="宋体" w:cs="宋体"/>
                <w:sz w:val="20"/>
                <w:szCs w:val="20"/>
                <w:highlight w:val="none"/>
                <w:lang w:val="en-US" w:eastAsia="zh-CN"/>
              </w:rPr>
              <w:t>6</w:t>
            </w:r>
            <w:r>
              <w:rPr>
                <w:rFonts w:hint="eastAsia" w:ascii="宋体" w:hAnsi="宋体" w:eastAsia="宋体" w:cs="宋体"/>
                <w:sz w:val="20"/>
                <w:szCs w:val="20"/>
                <w:highlight w:val="none"/>
              </w:rPr>
              <w:t>分；</w:t>
            </w:r>
          </w:p>
          <w:p>
            <w:pPr>
              <w:tabs>
                <w:tab w:val="center" w:pos="4153"/>
                <w:tab w:val="right" w:pos="8306"/>
              </w:tabs>
              <w:snapToGrid w:val="0"/>
              <w:spacing w:line="360" w:lineRule="auto"/>
              <w:jc w:val="left"/>
              <w:rPr>
                <w:rFonts w:hint="eastAsia" w:ascii="宋体" w:hAnsi="宋体" w:eastAsia="宋体" w:cs="宋体"/>
                <w:sz w:val="20"/>
                <w:szCs w:val="20"/>
                <w:highlight w:val="none"/>
              </w:rPr>
            </w:pPr>
            <w:r>
              <w:rPr>
                <w:rFonts w:hint="eastAsia" w:ascii="宋体" w:hAnsi="宋体" w:eastAsia="宋体" w:cs="宋体"/>
                <w:sz w:val="20"/>
                <w:szCs w:val="20"/>
                <w:highlight w:val="none"/>
              </w:rPr>
              <w:t>2.可行性、实用性较强，项目进度时间安排较为合理，内容较为详细的，得</w:t>
            </w:r>
            <w:r>
              <w:rPr>
                <w:rFonts w:hint="eastAsia" w:ascii="宋体" w:hAnsi="宋体" w:eastAsia="宋体" w:cs="宋体"/>
                <w:sz w:val="20"/>
                <w:szCs w:val="20"/>
                <w:highlight w:val="none"/>
                <w:lang w:val="en-US" w:eastAsia="zh-CN"/>
              </w:rPr>
              <w:t>3</w:t>
            </w:r>
            <w:r>
              <w:rPr>
                <w:rFonts w:hint="eastAsia" w:ascii="宋体" w:hAnsi="宋体" w:eastAsia="宋体" w:cs="宋体"/>
                <w:sz w:val="20"/>
                <w:szCs w:val="20"/>
                <w:highlight w:val="none"/>
              </w:rPr>
              <w:t>分；</w:t>
            </w:r>
          </w:p>
          <w:p>
            <w:pPr>
              <w:tabs>
                <w:tab w:val="center" w:pos="4153"/>
                <w:tab w:val="right" w:pos="8306"/>
              </w:tabs>
              <w:snapToGrid w:val="0"/>
              <w:spacing w:line="360" w:lineRule="auto"/>
              <w:jc w:val="left"/>
              <w:rPr>
                <w:rFonts w:hint="eastAsia" w:ascii="宋体" w:hAnsi="宋体" w:eastAsia="宋体" w:cs="宋体"/>
                <w:sz w:val="20"/>
                <w:szCs w:val="20"/>
                <w:highlight w:val="none"/>
              </w:rPr>
            </w:pPr>
            <w:r>
              <w:rPr>
                <w:rFonts w:hint="eastAsia" w:ascii="宋体" w:hAnsi="宋体" w:eastAsia="宋体" w:cs="宋体"/>
                <w:sz w:val="20"/>
                <w:szCs w:val="20"/>
                <w:highlight w:val="none"/>
              </w:rPr>
              <w:t>3.可行性、实用性一般，项目进度时间安排不明确，内容较为简单的，得1分；</w:t>
            </w:r>
          </w:p>
          <w:p>
            <w:pPr>
              <w:tabs>
                <w:tab w:val="center" w:pos="4153"/>
                <w:tab w:val="right" w:pos="8306"/>
              </w:tabs>
              <w:snapToGrid w:val="0"/>
              <w:spacing w:line="360" w:lineRule="auto"/>
              <w:jc w:val="left"/>
              <w:rPr>
                <w:rFonts w:hint="eastAsia" w:ascii="宋体" w:hAnsi="宋体" w:eastAsia="宋体" w:cs="宋体"/>
                <w:sz w:val="20"/>
                <w:szCs w:val="20"/>
                <w:highlight w:val="none"/>
              </w:rPr>
            </w:pPr>
            <w:r>
              <w:rPr>
                <w:rFonts w:hint="eastAsia" w:ascii="宋体" w:hAnsi="宋体" w:eastAsia="宋体" w:cs="宋体"/>
                <w:sz w:val="20"/>
                <w:szCs w:val="20"/>
                <w:highlight w:val="none"/>
              </w:rPr>
              <w:t>4.未提供或不符合采购需求不得分。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8" w:type="dxa"/>
            <w:vMerge w:val="continue"/>
            <w:noWrap w:val="0"/>
            <w:vAlign w:val="center"/>
          </w:tcPr>
          <w:p>
            <w:pPr>
              <w:spacing w:line="360" w:lineRule="auto"/>
              <w:jc w:val="center"/>
              <w:rPr>
                <w:rFonts w:hint="eastAsia" w:ascii="宋体" w:hAnsi="宋体" w:eastAsia="宋体" w:cs="宋体"/>
                <w:sz w:val="20"/>
                <w:szCs w:val="20"/>
                <w:highlight w:val="none"/>
              </w:rPr>
            </w:pPr>
          </w:p>
        </w:tc>
        <w:tc>
          <w:tcPr>
            <w:tcW w:w="1193" w:type="dxa"/>
            <w:noWrap w:val="0"/>
            <w:vAlign w:val="center"/>
          </w:tcPr>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lang w:val="en-GB"/>
              </w:rPr>
            </w:pPr>
            <w:r>
              <w:rPr>
                <w:rFonts w:hint="eastAsia" w:ascii="宋体" w:hAnsi="宋体" w:eastAsia="宋体" w:cs="宋体"/>
                <w:sz w:val="20"/>
                <w:szCs w:val="20"/>
                <w:highlight w:val="none"/>
              </w:rPr>
              <w:t>团队配置（</w:t>
            </w:r>
            <w:r>
              <w:rPr>
                <w:rFonts w:hint="eastAsia" w:ascii="宋体" w:hAnsi="宋体" w:cs="宋体"/>
                <w:sz w:val="20"/>
                <w:szCs w:val="20"/>
                <w:highlight w:val="none"/>
                <w:lang w:val="en-US" w:eastAsia="zh-CN"/>
              </w:rPr>
              <w:t>10</w:t>
            </w:r>
            <w:r>
              <w:rPr>
                <w:rFonts w:hint="eastAsia" w:ascii="宋体" w:hAnsi="宋体" w:eastAsia="宋体" w:cs="宋体"/>
                <w:sz w:val="20"/>
                <w:szCs w:val="20"/>
                <w:highlight w:val="none"/>
              </w:rPr>
              <w:t>分）</w:t>
            </w:r>
          </w:p>
        </w:tc>
        <w:tc>
          <w:tcPr>
            <w:tcW w:w="6171" w:type="dxa"/>
            <w:noWrap w:val="0"/>
            <w:vAlign w:val="center"/>
          </w:tcPr>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根据</w:t>
            </w:r>
            <w:r>
              <w:rPr>
                <w:rFonts w:hint="default" w:ascii="宋体" w:hAnsi="宋体" w:cs="宋体"/>
                <w:sz w:val="20"/>
                <w:szCs w:val="20"/>
                <w:highlight w:val="none"/>
              </w:rPr>
              <w:t>投标人</w:t>
            </w:r>
            <w:r>
              <w:rPr>
                <w:rFonts w:hint="eastAsia" w:ascii="宋体" w:hAnsi="宋体" w:eastAsia="宋体" w:cs="宋体"/>
                <w:sz w:val="20"/>
                <w:szCs w:val="20"/>
                <w:highlight w:val="none"/>
              </w:rPr>
              <w:t>针对本项目提供的团队人员岗位设置情况</w:t>
            </w:r>
            <w:r>
              <w:rPr>
                <w:rFonts w:hint="eastAsia" w:ascii="宋体" w:hAnsi="宋体" w:eastAsia="宋体" w:cs="宋体"/>
                <w:sz w:val="20"/>
                <w:szCs w:val="20"/>
                <w:highlight w:val="none"/>
                <w:lang w:eastAsia="zh-CN"/>
              </w:rPr>
              <w:t>进行评审</w:t>
            </w:r>
            <w:r>
              <w:rPr>
                <w:rFonts w:hint="eastAsia" w:ascii="宋体" w:hAnsi="宋体" w:eastAsia="宋体" w:cs="宋体"/>
                <w:sz w:val="20"/>
                <w:szCs w:val="20"/>
                <w:highlight w:val="none"/>
              </w:rPr>
              <w:t>。</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1.岗位设置完整合理，</w:t>
            </w:r>
            <w:r>
              <w:rPr>
                <w:rFonts w:hint="eastAsia" w:ascii="宋体" w:hAnsi="宋体" w:eastAsia="宋体" w:cs="宋体"/>
                <w:sz w:val="20"/>
                <w:szCs w:val="20"/>
                <w:highlight w:val="none"/>
                <w:lang w:val="en-US" w:eastAsia="zh-CN"/>
              </w:rPr>
              <w:t>协调配合能力强</w:t>
            </w:r>
            <w:r>
              <w:rPr>
                <w:rFonts w:hint="eastAsia" w:ascii="宋体" w:hAnsi="宋体" w:eastAsia="宋体" w:cs="宋体"/>
                <w:sz w:val="20"/>
                <w:szCs w:val="20"/>
                <w:highlight w:val="none"/>
              </w:rPr>
              <w:t>得</w:t>
            </w:r>
            <w:r>
              <w:rPr>
                <w:rFonts w:hint="eastAsia" w:ascii="宋体" w:hAnsi="宋体" w:cs="宋体"/>
                <w:sz w:val="20"/>
                <w:szCs w:val="20"/>
                <w:highlight w:val="none"/>
                <w:lang w:val="en-US" w:eastAsia="zh-CN"/>
              </w:rPr>
              <w:t>10</w:t>
            </w:r>
            <w:r>
              <w:rPr>
                <w:rFonts w:hint="eastAsia" w:ascii="宋体" w:hAnsi="宋体" w:eastAsia="宋体" w:cs="宋体"/>
                <w:sz w:val="20"/>
                <w:szCs w:val="20"/>
                <w:highlight w:val="none"/>
              </w:rPr>
              <w:t>分；</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rPr>
              <w:t>2.岗位设置</w:t>
            </w:r>
            <w:r>
              <w:rPr>
                <w:rFonts w:hint="eastAsia" w:ascii="宋体" w:hAnsi="宋体" w:eastAsia="宋体" w:cs="宋体"/>
                <w:sz w:val="20"/>
                <w:szCs w:val="20"/>
                <w:highlight w:val="none"/>
                <w:lang w:val="en-US" w:eastAsia="zh-CN"/>
              </w:rPr>
              <w:t>较</w:t>
            </w:r>
            <w:r>
              <w:rPr>
                <w:rFonts w:hint="eastAsia" w:ascii="宋体" w:hAnsi="宋体" w:eastAsia="宋体" w:cs="宋体"/>
                <w:sz w:val="20"/>
                <w:szCs w:val="20"/>
                <w:highlight w:val="none"/>
              </w:rPr>
              <w:t>合理，</w:t>
            </w:r>
            <w:r>
              <w:rPr>
                <w:rFonts w:hint="eastAsia" w:ascii="宋体" w:hAnsi="宋体" w:eastAsia="宋体" w:cs="宋体"/>
                <w:sz w:val="20"/>
                <w:szCs w:val="20"/>
                <w:highlight w:val="none"/>
                <w:lang w:val="en-US" w:eastAsia="zh-CN"/>
              </w:rPr>
              <w:t>协调配合能力较强得</w:t>
            </w:r>
            <w:r>
              <w:rPr>
                <w:rFonts w:hint="eastAsia" w:ascii="宋体" w:hAnsi="宋体" w:cs="宋体"/>
                <w:sz w:val="20"/>
                <w:szCs w:val="20"/>
                <w:highlight w:val="none"/>
                <w:lang w:val="en-US" w:eastAsia="zh-CN"/>
              </w:rPr>
              <w:t>7</w:t>
            </w:r>
            <w:r>
              <w:rPr>
                <w:rFonts w:hint="eastAsia" w:ascii="宋体" w:hAnsi="宋体" w:eastAsia="宋体" w:cs="宋体"/>
                <w:sz w:val="20"/>
                <w:szCs w:val="20"/>
                <w:highlight w:val="none"/>
              </w:rPr>
              <w:t>分</w:t>
            </w:r>
            <w:r>
              <w:rPr>
                <w:rFonts w:hint="eastAsia" w:ascii="宋体" w:hAnsi="宋体" w:eastAsia="宋体" w:cs="宋体"/>
                <w:sz w:val="20"/>
                <w:szCs w:val="20"/>
                <w:highlight w:val="none"/>
                <w:lang w:eastAsia="zh-CN"/>
              </w:rPr>
              <w:t>；</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3.</w:t>
            </w:r>
            <w:r>
              <w:rPr>
                <w:rFonts w:hint="eastAsia" w:ascii="宋体" w:hAnsi="宋体" w:eastAsia="宋体" w:cs="宋体"/>
                <w:sz w:val="20"/>
                <w:szCs w:val="20"/>
                <w:highlight w:val="none"/>
              </w:rPr>
              <w:t>岗位设置</w:t>
            </w:r>
            <w:r>
              <w:rPr>
                <w:rFonts w:hint="eastAsia" w:ascii="宋体" w:hAnsi="宋体" w:eastAsia="宋体" w:cs="宋体"/>
                <w:sz w:val="20"/>
                <w:szCs w:val="20"/>
                <w:highlight w:val="none"/>
                <w:lang w:val="en-US" w:eastAsia="zh-CN"/>
              </w:rPr>
              <w:t>一般</w:t>
            </w:r>
            <w:r>
              <w:rPr>
                <w:rFonts w:hint="eastAsia" w:ascii="宋体" w:hAnsi="宋体" w:eastAsia="宋体" w:cs="宋体"/>
                <w:sz w:val="20"/>
                <w:szCs w:val="20"/>
                <w:highlight w:val="none"/>
              </w:rPr>
              <w:t>，</w:t>
            </w:r>
            <w:r>
              <w:rPr>
                <w:rFonts w:hint="eastAsia" w:ascii="宋体" w:hAnsi="宋体" w:eastAsia="宋体" w:cs="宋体"/>
                <w:sz w:val="20"/>
                <w:szCs w:val="20"/>
                <w:highlight w:val="none"/>
                <w:lang w:val="en-US" w:eastAsia="zh-CN"/>
              </w:rPr>
              <w:t>协调配合能力</w:t>
            </w:r>
            <w:r>
              <w:rPr>
                <w:rFonts w:hint="eastAsia" w:ascii="宋体" w:hAnsi="宋体" w:eastAsia="宋体" w:cs="宋体"/>
                <w:sz w:val="20"/>
                <w:szCs w:val="20"/>
                <w:highlight w:val="none"/>
              </w:rPr>
              <w:t>一般的得</w:t>
            </w:r>
            <w:r>
              <w:rPr>
                <w:rFonts w:hint="eastAsia" w:ascii="宋体" w:hAnsi="宋体" w:cs="宋体"/>
                <w:sz w:val="20"/>
                <w:szCs w:val="20"/>
                <w:highlight w:val="none"/>
                <w:lang w:val="en-US" w:eastAsia="zh-CN"/>
              </w:rPr>
              <w:t>4</w:t>
            </w:r>
            <w:r>
              <w:rPr>
                <w:rFonts w:hint="eastAsia" w:ascii="宋体" w:hAnsi="宋体" w:eastAsia="宋体" w:cs="宋体"/>
                <w:sz w:val="20"/>
                <w:szCs w:val="20"/>
                <w:highlight w:val="none"/>
              </w:rPr>
              <w:t>分；</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4</w:t>
            </w:r>
            <w:r>
              <w:rPr>
                <w:rFonts w:hint="eastAsia" w:ascii="宋体" w:hAnsi="宋体" w:eastAsia="宋体" w:cs="宋体"/>
                <w:sz w:val="20"/>
                <w:szCs w:val="20"/>
                <w:highlight w:val="none"/>
              </w:rPr>
              <w:t>.岗位设置</w:t>
            </w:r>
            <w:r>
              <w:rPr>
                <w:rFonts w:hint="eastAsia" w:ascii="宋体" w:hAnsi="宋体" w:eastAsia="宋体" w:cs="宋体"/>
                <w:sz w:val="20"/>
                <w:szCs w:val="20"/>
                <w:highlight w:val="none"/>
                <w:lang w:val="en-US" w:eastAsia="zh-CN"/>
              </w:rPr>
              <w:t>较差</w:t>
            </w:r>
            <w:r>
              <w:rPr>
                <w:rFonts w:hint="eastAsia" w:ascii="宋体" w:hAnsi="宋体" w:eastAsia="宋体" w:cs="宋体"/>
                <w:sz w:val="20"/>
                <w:szCs w:val="20"/>
                <w:highlight w:val="none"/>
              </w:rPr>
              <w:t>，</w:t>
            </w:r>
            <w:r>
              <w:rPr>
                <w:rFonts w:hint="eastAsia" w:ascii="宋体" w:hAnsi="宋体" w:eastAsia="宋体" w:cs="宋体"/>
                <w:sz w:val="20"/>
                <w:szCs w:val="20"/>
                <w:highlight w:val="none"/>
                <w:lang w:val="en-US" w:eastAsia="zh-CN"/>
              </w:rPr>
              <w:t>协调配合能力较差</w:t>
            </w:r>
            <w:r>
              <w:rPr>
                <w:rFonts w:hint="eastAsia" w:ascii="宋体" w:hAnsi="宋体" w:eastAsia="宋体" w:cs="宋体"/>
                <w:sz w:val="20"/>
                <w:szCs w:val="20"/>
                <w:highlight w:val="none"/>
              </w:rPr>
              <w:t>得</w:t>
            </w:r>
            <w:r>
              <w:rPr>
                <w:rFonts w:hint="eastAsia" w:ascii="宋体" w:hAnsi="宋体" w:cs="宋体"/>
                <w:sz w:val="20"/>
                <w:szCs w:val="20"/>
                <w:highlight w:val="none"/>
                <w:lang w:val="en-US" w:eastAsia="zh-CN"/>
              </w:rPr>
              <w:t>1</w:t>
            </w:r>
            <w:r>
              <w:rPr>
                <w:rFonts w:hint="eastAsia" w:ascii="宋体" w:hAnsi="宋体" w:eastAsia="宋体" w:cs="宋体"/>
                <w:sz w:val="20"/>
                <w:szCs w:val="20"/>
                <w:highlight w:val="none"/>
              </w:rPr>
              <w:t>分；</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5.未提供得0分</w:t>
            </w:r>
            <w:r>
              <w:rPr>
                <w:rFonts w:hint="eastAsia" w:ascii="宋体" w:hAnsi="宋体" w:eastAsia="宋体" w:cs="宋体"/>
                <w:sz w:val="20"/>
                <w:szCs w:val="20"/>
                <w:highlight w:val="none"/>
              </w:rPr>
              <w:t>。</w:t>
            </w:r>
          </w:p>
        </w:tc>
      </w:tr>
    </w:tbl>
    <w:p>
      <w:pPr>
        <w:rPr>
          <w:rFonts w:hint="eastAsia"/>
          <w:sz w:val="24"/>
          <w:highlight w:val="none"/>
          <w:lang w:val="en-US" w:eastAsia="zh-CN"/>
        </w:rPr>
      </w:pPr>
    </w:p>
    <w:p>
      <w:pPr>
        <w:pStyle w:val="34"/>
        <w:rPr>
          <w:rFonts w:hint="eastAsia"/>
          <w:sz w:val="24"/>
          <w:highlight w:val="none"/>
          <w:lang w:val="en-US" w:eastAsia="zh-CN"/>
        </w:rPr>
      </w:pPr>
    </w:p>
    <w:p>
      <w:pPr>
        <w:rPr>
          <w:rFonts w:hint="eastAsia"/>
          <w:sz w:val="24"/>
          <w:highlight w:val="none"/>
          <w:lang w:val="en-US" w:eastAsia="zh-CN"/>
        </w:rPr>
      </w:pPr>
    </w:p>
    <w:p>
      <w:pPr>
        <w:rPr>
          <w:rFonts w:hint="default"/>
          <w:highlight w:val="none"/>
          <w:lang w:val="en-US" w:eastAsia="zh-CN"/>
        </w:rPr>
      </w:pPr>
      <w:r>
        <w:rPr>
          <w:rFonts w:hint="default"/>
          <w:highlight w:val="none"/>
          <w:lang w:val="en-US" w:eastAsia="zh-CN"/>
        </w:rPr>
        <w:br w:type="page"/>
      </w:r>
    </w:p>
    <w:p>
      <w:pPr>
        <w:pStyle w:val="6"/>
        <w:spacing w:before="0" w:after="0" w:line="360" w:lineRule="auto"/>
        <w:rPr>
          <w:rFonts w:asciiTheme="minorEastAsia" w:hAnsiTheme="minorEastAsia"/>
          <w:sz w:val="28"/>
          <w:highlight w:val="none"/>
        </w:rPr>
      </w:pPr>
      <w:bookmarkStart w:id="28" w:name="_Toc9720"/>
      <w:r>
        <w:rPr>
          <w:rFonts w:hint="eastAsia" w:asciiTheme="minorEastAsia" w:hAnsiTheme="minorEastAsia"/>
          <w:sz w:val="28"/>
          <w:highlight w:val="none"/>
        </w:rPr>
        <w:t>1.</w:t>
      </w:r>
      <w:r>
        <w:rPr>
          <w:rFonts w:asciiTheme="minorEastAsia" w:hAnsiTheme="minorEastAsia"/>
          <w:sz w:val="28"/>
          <w:highlight w:val="none"/>
        </w:rPr>
        <w:t>评标依据</w:t>
      </w:r>
      <w:bookmarkEnd w:id="22"/>
      <w:bookmarkEnd w:id="23"/>
      <w:bookmarkEnd w:id="24"/>
      <w:bookmarkEnd w:id="25"/>
      <w:bookmarkEnd w:id="26"/>
      <w:bookmarkEnd w:id="27"/>
      <w:bookmarkEnd w:id="28"/>
    </w:p>
    <w:p>
      <w:pPr>
        <w:spacing w:line="360" w:lineRule="auto"/>
        <w:ind w:firstLine="420"/>
        <w:rPr>
          <w:sz w:val="24"/>
          <w:szCs w:val="24"/>
          <w:highlight w:val="none"/>
        </w:rPr>
      </w:pPr>
      <w:r>
        <w:rPr>
          <w:rFonts w:hint="eastAsia" w:asciiTheme="minorEastAsia" w:hAnsiTheme="minorEastAsia" w:cstheme="minorEastAsia"/>
          <w:sz w:val="24"/>
          <w:szCs w:val="24"/>
          <w:highlight w:val="none"/>
        </w:rPr>
        <w:t>1.1</w:t>
      </w:r>
      <w:r>
        <w:rPr>
          <w:sz w:val="24"/>
          <w:szCs w:val="24"/>
          <w:highlight w:val="none"/>
        </w:rPr>
        <w:t>《中华人民共和国政府采购法》；</w:t>
      </w:r>
    </w:p>
    <w:p>
      <w:pPr>
        <w:spacing w:line="360" w:lineRule="auto"/>
        <w:ind w:firstLine="420"/>
        <w:rPr>
          <w:sz w:val="24"/>
          <w:szCs w:val="24"/>
          <w:highlight w:val="none"/>
        </w:rPr>
      </w:pPr>
      <w:r>
        <w:rPr>
          <w:rFonts w:hint="eastAsia" w:asciiTheme="minorEastAsia" w:hAnsiTheme="minorEastAsia" w:cstheme="minorEastAsia"/>
          <w:sz w:val="24"/>
          <w:szCs w:val="24"/>
          <w:highlight w:val="none"/>
        </w:rPr>
        <w:t>1.2</w:t>
      </w:r>
      <w:r>
        <w:rPr>
          <w:sz w:val="24"/>
          <w:szCs w:val="24"/>
          <w:highlight w:val="none"/>
        </w:rPr>
        <w:t>《中华人民共和国政府采购法实施条例》；</w:t>
      </w:r>
    </w:p>
    <w:p>
      <w:pPr>
        <w:spacing w:line="360" w:lineRule="auto"/>
        <w:ind w:firstLine="420"/>
        <w:rPr>
          <w:sz w:val="24"/>
          <w:szCs w:val="24"/>
          <w:highlight w:val="none"/>
        </w:rPr>
      </w:pPr>
      <w:r>
        <w:rPr>
          <w:rFonts w:hint="eastAsia" w:asciiTheme="minorEastAsia" w:hAnsiTheme="minorEastAsia" w:cstheme="minorEastAsia"/>
          <w:sz w:val="24"/>
          <w:szCs w:val="24"/>
          <w:highlight w:val="none"/>
        </w:rPr>
        <w:t>1.3</w:t>
      </w:r>
      <w:r>
        <w:rPr>
          <w:sz w:val="24"/>
          <w:szCs w:val="24"/>
          <w:highlight w:val="none"/>
        </w:rPr>
        <w:t>《政府采购货物和服务招标投标管理办法》（财政部第</w:t>
      </w:r>
      <w:r>
        <w:rPr>
          <w:rFonts w:hint="eastAsia" w:asciiTheme="minorEastAsia" w:hAnsiTheme="minorEastAsia"/>
          <w:sz w:val="24"/>
          <w:szCs w:val="28"/>
          <w:highlight w:val="none"/>
        </w:rPr>
        <w:t>87</w:t>
      </w:r>
      <w:r>
        <w:rPr>
          <w:sz w:val="24"/>
          <w:szCs w:val="24"/>
          <w:highlight w:val="none"/>
        </w:rPr>
        <w:t>号令）；</w:t>
      </w:r>
    </w:p>
    <w:p>
      <w:pPr>
        <w:spacing w:line="360" w:lineRule="auto"/>
        <w:ind w:firstLine="420"/>
        <w:rPr>
          <w:sz w:val="24"/>
          <w:szCs w:val="24"/>
          <w:highlight w:val="none"/>
        </w:rPr>
      </w:pPr>
      <w:r>
        <w:rPr>
          <w:rFonts w:hint="eastAsia" w:asciiTheme="minorEastAsia" w:hAnsiTheme="minorEastAsia" w:cstheme="minorEastAsia"/>
          <w:sz w:val="24"/>
          <w:szCs w:val="24"/>
          <w:highlight w:val="none"/>
        </w:rPr>
        <w:t>1.4</w:t>
      </w:r>
      <w:r>
        <w:rPr>
          <w:sz w:val="24"/>
          <w:szCs w:val="24"/>
          <w:highlight w:val="none"/>
        </w:rPr>
        <w:t>政府采购相关法律法规及本招标文件。</w:t>
      </w:r>
    </w:p>
    <w:p>
      <w:pPr>
        <w:pStyle w:val="6"/>
        <w:spacing w:before="0" w:after="0" w:line="360" w:lineRule="auto"/>
        <w:rPr>
          <w:rFonts w:asciiTheme="minorEastAsia" w:hAnsiTheme="minorEastAsia"/>
          <w:sz w:val="28"/>
          <w:highlight w:val="none"/>
        </w:rPr>
      </w:pPr>
      <w:bookmarkStart w:id="29" w:name="_Toc11072949"/>
      <w:bookmarkStart w:id="30" w:name="_Toc26445305"/>
      <w:bookmarkStart w:id="31" w:name="_Toc13052731"/>
      <w:bookmarkStart w:id="32" w:name="_Toc4899"/>
      <w:bookmarkStart w:id="33" w:name="_Toc13068791"/>
      <w:bookmarkStart w:id="34" w:name="_Toc13053544"/>
      <w:bookmarkStart w:id="35" w:name="_Toc14946169"/>
      <w:r>
        <w:rPr>
          <w:rFonts w:asciiTheme="minorEastAsia" w:hAnsiTheme="minorEastAsia"/>
          <w:sz w:val="28"/>
          <w:highlight w:val="none"/>
        </w:rPr>
        <w:t>2.评标委员会</w:t>
      </w:r>
      <w:bookmarkEnd w:id="29"/>
      <w:bookmarkEnd w:id="30"/>
      <w:bookmarkEnd w:id="31"/>
      <w:bookmarkEnd w:id="32"/>
      <w:bookmarkEnd w:id="33"/>
      <w:bookmarkEnd w:id="34"/>
      <w:bookmarkEnd w:id="35"/>
    </w:p>
    <w:p>
      <w:pPr>
        <w:spacing w:line="360" w:lineRule="auto"/>
        <w:ind w:firstLine="420"/>
        <w:rPr>
          <w:sz w:val="24"/>
          <w:szCs w:val="24"/>
          <w:highlight w:val="none"/>
        </w:rPr>
      </w:pPr>
      <w:r>
        <w:rPr>
          <w:rFonts w:hint="eastAsia" w:asciiTheme="minorEastAsia" w:hAnsiTheme="minorEastAsia" w:cstheme="minorEastAsia"/>
          <w:sz w:val="24"/>
          <w:szCs w:val="24"/>
          <w:highlight w:val="none"/>
        </w:rPr>
        <w:t>2.1</w:t>
      </w:r>
      <w:r>
        <w:rPr>
          <w:sz w:val="24"/>
          <w:szCs w:val="24"/>
          <w:highlight w:val="none"/>
        </w:rPr>
        <w:t>采购人将根据招标采购</w:t>
      </w:r>
      <w:r>
        <w:rPr>
          <w:rFonts w:hint="eastAsia"/>
          <w:sz w:val="24"/>
          <w:szCs w:val="24"/>
          <w:highlight w:val="none"/>
        </w:rPr>
        <w:t>项目</w:t>
      </w:r>
      <w:r>
        <w:rPr>
          <w:sz w:val="24"/>
          <w:szCs w:val="24"/>
          <w:highlight w:val="none"/>
        </w:rPr>
        <w:t>的特点依法组建</w:t>
      </w:r>
      <w:r>
        <w:rPr>
          <w:rFonts w:hint="eastAsia" w:asciiTheme="minorEastAsia" w:hAnsiTheme="minorEastAsia"/>
          <w:sz w:val="24"/>
          <w:szCs w:val="28"/>
          <w:highlight w:val="none"/>
        </w:rPr>
        <w:t>5</w:t>
      </w:r>
      <w:r>
        <w:rPr>
          <w:sz w:val="24"/>
          <w:szCs w:val="24"/>
          <w:highlight w:val="none"/>
        </w:rPr>
        <w:t>人评标委员会，除国务院财政部门规定的情形外，其成员由从河南省政府采购专家库中随机抽取的评审专家和采购人代表组成，其中评审专家不得少于成员总数的三分之二。</w:t>
      </w:r>
    </w:p>
    <w:p>
      <w:pPr>
        <w:spacing w:line="360" w:lineRule="auto"/>
        <w:ind w:firstLine="420"/>
        <w:rPr>
          <w:sz w:val="24"/>
          <w:szCs w:val="24"/>
          <w:highlight w:val="none"/>
        </w:rPr>
      </w:pPr>
      <w:r>
        <w:rPr>
          <w:rFonts w:hint="eastAsia" w:asciiTheme="minorEastAsia" w:hAnsiTheme="minorEastAsia" w:cstheme="minorEastAsia"/>
          <w:sz w:val="24"/>
          <w:szCs w:val="24"/>
          <w:highlight w:val="none"/>
        </w:rPr>
        <w:t>2.2</w:t>
      </w:r>
      <w:r>
        <w:rPr>
          <w:sz w:val="24"/>
          <w:szCs w:val="24"/>
          <w:highlight w:val="none"/>
        </w:rPr>
        <w:t>评审专家与参加采购活动的</w:t>
      </w:r>
      <w:r>
        <w:rPr>
          <w:rFonts w:hint="default"/>
          <w:sz w:val="24"/>
          <w:szCs w:val="24"/>
          <w:highlight w:val="none"/>
        </w:rPr>
        <w:t>投标人</w:t>
      </w:r>
      <w:r>
        <w:rPr>
          <w:sz w:val="24"/>
          <w:szCs w:val="24"/>
          <w:highlight w:val="none"/>
        </w:rPr>
        <w:t>存在下列利害关系之一的</w:t>
      </w:r>
      <w:r>
        <w:rPr>
          <w:rFonts w:hint="eastAsia"/>
          <w:sz w:val="24"/>
          <w:szCs w:val="24"/>
          <w:highlight w:val="none"/>
        </w:rPr>
        <w:t>，</w:t>
      </w:r>
      <w:r>
        <w:rPr>
          <w:sz w:val="24"/>
          <w:szCs w:val="24"/>
          <w:highlight w:val="none"/>
        </w:rPr>
        <w:t>应当回避</w:t>
      </w:r>
      <w:r>
        <w:rPr>
          <w:rFonts w:hint="eastAsia"/>
          <w:sz w:val="24"/>
          <w:szCs w:val="24"/>
          <w:highlight w:val="none"/>
        </w:rPr>
        <w:t>：</w:t>
      </w:r>
    </w:p>
    <w:p>
      <w:pPr>
        <w:spacing w:line="360" w:lineRule="auto"/>
        <w:ind w:firstLine="420"/>
        <w:rPr>
          <w:sz w:val="24"/>
          <w:szCs w:val="24"/>
          <w:highlight w:val="none"/>
        </w:rPr>
      </w:pPr>
      <w:r>
        <w:rPr>
          <w:rFonts w:hint="eastAsia" w:asciiTheme="minorEastAsia" w:hAnsiTheme="minorEastAsia" w:cstheme="minorEastAsia"/>
          <w:sz w:val="24"/>
          <w:szCs w:val="24"/>
          <w:highlight w:val="none"/>
        </w:rPr>
        <w:t>（1）</w:t>
      </w:r>
      <w:r>
        <w:rPr>
          <w:sz w:val="24"/>
          <w:szCs w:val="24"/>
          <w:highlight w:val="none"/>
        </w:rPr>
        <w:t>参加采购活动前三年内</w:t>
      </w:r>
      <w:r>
        <w:rPr>
          <w:rFonts w:hint="eastAsia"/>
          <w:sz w:val="24"/>
          <w:szCs w:val="24"/>
          <w:highlight w:val="none"/>
        </w:rPr>
        <w:t>，</w:t>
      </w:r>
      <w:r>
        <w:rPr>
          <w:sz w:val="24"/>
          <w:szCs w:val="24"/>
          <w:highlight w:val="none"/>
        </w:rPr>
        <w:t>与投标人存在劳动关系</w:t>
      </w:r>
      <w:r>
        <w:rPr>
          <w:rFonts w:hint="eastAsia"/>
          <w:sz w:val="24"/>
          <w:szCs w:val="24"/>
          <w:highlight w:val="none"/>
        </w:rPr>
        <w:t>，</w:t>
      </w:r>
      <w:r>
        <w:rPr>
          <w:sz w:val="24"/>
          <w:szCs w:val="24"/>
          <w:highlight w:val="none"/>
        </w:rPr>
        <w:t>或者担任过投标人的董事、监事</w:t>
      </w:r>
      <w:r>
        <w:rPr>
          <w:rFonts w:hint="eastAsia"/>
          <w:sz w:val="24"/>
          <w:szCs w:val="24"/>
          <w:highlight w:val="none"/>
        </w:rPr>
        <w:t>，</w:t>
      </w:r>
      <w:r>
        <w:rPr>
          <w:sz w:val="24"/>
          <w:szCs w:val="24"/>
          <w:highlight w:val="none"/>
        </w:rPr>
        <w:t>或者是投标人的控股股东或实际控制人；</w:t>
      </w:r>
    </w:p>
    <w:p>
      <w:pPr>
        <w:spacing w:line="360" w:lineRule="auto"/>
        <w:ind w:firstLine="420"/>
        <w:rPr>
          <w:sz w:val="24"/>
          <w:szCs w:val="24"/>
          <w:highlight w:val="none"/>
        </w:rPr>
      </w:pPr>
      <w:bookmarkStart w:id="36" w:name="_Toc26178994"/>
      <w:bookmarkStart w:id="37" w:name="_Toc26445306"/>
      <w:bookmarkStart w:id="38" w:name="_Toc25767710"/>
      <w:r>
        <w:rPr>
          <w:rFonts w:hint="eastAsia" w:asciiTheme="minorEastAsia" w:hAnsiTheme="minorEastAsia" w:cstheme="minorEastAsia"/>
          <w:sz w:val="24"/>
          <w:szCs w:val="24"/>
          <w:highlight w:val="none"/>
        </w:rPr>
        <w:t>（2）</w:t>
      </w:r>
      <w:r>
        <w:rPr>
          <w:sz w:val="24"/>
          <w:szCs w:val="24"/>
          <w:highlight w:val="none"/>
        </w:rPr>
        <w:t>与投标人的法定代表人或者负责人有夫妻、直系血亲、三代以内旁系血亲或者近姻亲关系；</w:t>
      </w:r>
      <w:bookmarkEnd w:id="36"/>
      <w:bookmarkEnd w:id="37"/>
      <w:bookmarkEnd w:id="38"/>
    </w:p>
    <w:p>
      <w:pPr>
        <w:spacing w:line="360" w:lineRule="auto"/>
        <w:ind w:firstLine="420"/>
        <w:rPr>
          <w:sz w:val="24"/>
          <w:szCs w:val="24"/>
          <w:highlight w:val="none"/>
        </w:rPr>
      </w:pPr>
      <w:r>
        <w:rPr>
          <w:rFonts w:hint="eastAsia" w:asciiTheme="minorEastAsia" w:hAnsiTheme="minorEastAsia" w:cstheme="minorEastAsia"/>
          <w:sz w:val="24"/>
          <w:szCs w:val="24"/>
          <w:highlight w:val="none"/>
        </w:rPr>
        <w:t>（3）</w:t>
      </w:r>
      <w:r>
        <w:rPr>
          <w:sz w:val="24"/>
          <w:szCs w:val="24"/>
          <w:highlight w:val="none"/>
        </w:rPr>
        <w:t>与投标人有其他可能影响政府采购活动公平、公正进行的关系。</w:t>
      </w:r>
    </w:p>
    <w:p>
      <w:pPr>
        <w:spacing w:line="360" w:lineRule="auto"/>
        <w:ind w:firstLine="420"/>
        <w:rPr>
          <w:sz w:val="24"/>
          <w:szCs w:val="24"/>
          <w:highlight w:val="none"/>
        </w:rPr>
      </w:pPr>
      <w:r>
        <w:rPr>
          <w:sz w:val="24"/>
          <w:szCs w:val="24"/>
          <w:highlight w:val="none"/>
        </w:rPr>
        <w:t>评审专家发现本人与参加采购活动的投标人有利害关系的</w:t>
      </w:r>
      <w:r>
        <w:rPr>
          <w:rFonts w:hint="eastAsia"/>
          <w:sz w:val="24"/>
          <w:szCs w:val="24"/>
          <w:highlight w:val="none"/>
        </w:rPr>
        <w:t>，</w:t>
      </w:r>
      <w:r>
        <w:rPr>
          <w:sz w:val="24"/>
          <w:szCs w:val="24"/>
          <w:highlight w:val="none"/>
        </w:rPr>
        <w:t>应当主动提出回避。采购人或者采购代理机构发现评审专家与参加采购活动的投标人有利害关系的</w:t>
      </w:r>
      <w:r>
        <w:rPr>
          <w:rFonts w:hint="eastAsia"/>
          <w:sz w:val="24"/>
          <w:szCs w:val="24"/>
          <w:highlight w:val="none"/>
        </w:rPr>
        <w:t>，</w:t>
      </w:r>
      <w:r>
        <w:rPr>
          <w:sz w:val="24"/>
          <w:szCs w:val="24"/>
          <w:highlight w:val="none"/>
        </w:rPr>
        <w:t>应当要求其回避。</w:t>
      </w:r>
    </w:p>
    <w:p>
      <w:pPr>
        <w:spacing w:line="360" w:lineRule="auto"/>
        <w:ind w:firstLine="420"/>
        <w:rPr>
          <w:sz w:val="24"/>
          <w:szCs w:val="24"/>
          <w:highlight w:val="none"/>
        </w:rPr>
      </w:pPr>
      <w:r>
        <w:rPr>
          <w:rFonts w:hint="eastAsia" w:asciiTheme="minorEastAsia" w:hAnsiTheme="minorEastAsia" w:cstheme="minorEastAsia"/>
          <w:sz w:val="24"/>
          <w:szCs w:val="24"/>
          <w:highlight w:val="none"/>
        </w:rPr>
        <w:t>2.3</w:t>
      </w:r>
      <w:r>
        <w:rPr>
          <w:sz w:val="24"/>
          <w:szCs w:val="24"/>
          <w:highlight w:val="none"/>
        </w:rPr>
        <w:t>因</w:t>
      </w:r>
      <w:r>
        <w:rPr>
          <w:rFonts w:hint="eastAsia"/>
          <w:sz w:val="24"/>
          <w:szCs w:val="24"/>
          <w:highlight w:val="none"/>
        </w:rPr>
        <w:t>评审专家</w:t>
      </w:r>
      <w:r>
        <w:rPr>
          <w:sz w:val="24"/>
          <w:szCs w:val="24"/>
          <w:highlight w:val="none"/>
        </w:rPr>
        <w:t>缺席、回避或者健康等原因导致</w:t>
      </w:r>
      <w:r>
        <w:rPr>
          <w:rFonts w:hint="eastAsia"/>
          <w:sz w:val="24"/>
          <w:szCs w:val="24"/>
          <w:highlight w:val="none"/>
        </w:rPr>
        <w:t>评审现场专家数量</w:t>
      </w:r>
      <w:r>
        <w:rPr>
          <w:sz w:val="24"/>
          <w:szCs w:val="24"/>
          <w:highlight w:val="none"/>
        </w:rPr>
        <w:t>不符合规定的，采购人或者采购代理机构</w:t>
      </w:r>
      <w:r>
        <w:rPr>
          <w:rFonts w:hint="eastAsia"/>
          <w:sz w:val="24"/>
          <w:szCs w:val="24"/>
          <w:highlight w:val="none"/>
        </w:rPr>
        <w:t>应当及时补抽评审专家，或者经采购人主管预算单位同意自行选定补足评审专家。</w:t>
      </w:r>
      <w:r>
        <w:rPr>
          <w:sz w:val="24"/>
          <w:szCs w:val="24"/>
          <w:highlight w:val="none"/>
        </w:rPr>
        <w:t>无法及时补足</w:t>
      </w:r>
      <w:r>
        <w:rPr>
          <w:rFonts w:hint="eastAsia"/>
          <w:sz w:val="24"/>
          <w:szCs w:val="24"/>
          <w:highlight w:val="none"/>
        </w:rPr>
        <w:t>评审专家</w:t>
      </w:r>
      <w:r>
        <w:rPr>
          <w:sz w:val="24"/>
          <w:szCs w:val="24"/>
          <w:highlight w:val="none"/>
        </w:rPr>
        <w:t>的，采购人或者采购代理机构应当</w:t>
      </w:r>
      <w:r>
        <w:rPr>
          <w:rFonts w:hint="eastAsia"/>
          <w:sz w:val="24"/>
          <w:szCs w:val="24"/>
          <w:highlight w:val="none"/>
        </w:rPr>
        <w:t>立即</w:t>
      </w:r>
      <w:r>
        <w:rPr>
          <w:sz w:val="24"/>
          <w:szCs w:val="24"/>
          <w:highlight w:val="none"/>
        </w:rPr>
        <w:t>停止评</w:t>
      </w:r>
      <w:r>
        <w:rPr>
          <w:rFonts w:hint="eastAsia"/>
          <w:sz w:val="24"/>
          <w:szCs w:val="24"/>
          <w:highlight w:val="none"/>
        </w:rPr>
        <w:t>审工作</w:t>
      </w:r>
      <w:r>
        <w:rPr>
          <w:sz w:val="24"/>
          <w:szCs w:val="24"/>
          <w:highlight w:val="none"/>
        </w:rPr>
        <w:t>，封存所有投标文件和</w:t>
      </w:r>
      <w:r>
        <w:rPr>
          <w:rFonts w:hint="eastAsia"/>
          <w:sz w:val="24"/>
          <w:szCs w:val="24"/>
          <w:highlight w:val="none"/>
        </w:rPr>
        <w:t>相关</w:t>
      </w:r>
      <w:r>
        <w:rPr>
          <w:sz w:val="24"/>
          <w:szCs w:val="24"/>
          <w:highlight w:val="none"/>
        </w:rPr>
        <w:t>资料，依法重新组建评标委员会进行</w:t>
      </w:r>
      <w:r>
        <w:rPr>
          <w:rFonts w:hint="eastAsia"/>
          <w:sz w:val="24"/>
          <w:szCs w:val="24"/>
          <w:highlight w:val="none"/>
        </w:rPr>
        <w:t>评审</w:t>
      </w:r>
      <w:r>
        <w:rPr>
          <w:sz w:val="24"/>
          <w:szCs w:val="24"/>
          <w:highlight w:val="none"/>
        </w:rPr>
        <w:t>。</w:t>
      </w:r>
    </w:p>
    <w:p>
      <w:pPr>
        <w:spacing w:line="360" w:lineRule="auto"/>
        <w:ind w:firstLine="420"/>
        <w:rPr>
          <w:sz w:val="24"/>
          <w:szCs w:val="24"/>
          <w:highlight w:val="none"/>
        </w:rPr>
      </w:pPr>
      <w:r>
        <w:rPr>
          <w:rFonts w:hint="eastAsia" w:asciiTheme="minorEastAsia" w:hAnsiTheme="minorEastAsia" w:cstheme="minorEastAsia"/>
          <w:sz w:val="24"/>
          <w:szCs w:val="24"/>
          <w:highlight w:val="none"/>
        </w:rPr>
        <w:t>2.4</w:t>
      </w:r>
      <w:r>
        <w:rPr>
          <w:sz w:val="24"/>
          <w:szCs w:val="24"/>
          <w:highlight w:val="none"/>
        </w:rPr>
        <w:t>评标委员会负责具体评标事务，对符合资格的投标人的投标文件进行符合性审查，以确定其是否满足招标文件的实质性要求，并按照招标文件中规定的</w:t>
      </w:r>
      <w:r>
        <w:rPr>
          <w:rFonts w:hint="eastAsia"/>
          <w:sz w:val="24"/>
          <w:szCs w:val="24"/>
          <w:highlight w:val="none"/>
          <w:lang w:eastAsia="zh-CN"/>
        </w:rPr>
        <w:t>评标办法</w:t>
      </w:r>
      <w:r>
        <w:rPr>
          <w:sz w:val="24"/>
          <w:szCs w:val="24"/>
          <w:highlight w:val="none"/>
        </w:rPr>
        <w:t>，对符合性审查合格的投标文件进行商务和技术评估，综合比较与评价。</w:t>
      </w:r>
    </w:p>
    <w:p>
      <w:pPr>
        <w:pStyle w:val="6"/>
        <w:spacing w:before="0" w:after="0" w:line="360" w:lineRule="auto"/>
        <w:rPr>
          <w:rFonts w:asciiTheme="minorEastAsia" w:hAnsiTheme="minorEastAsia"/>
          <w:sz w:val="28"/>
          <w:highlight w:val="none"/>
        </w:rPr>
      </w:pPr>
      <w:bookmarkStart w:id="39" w:name="_Toc6908"/>
      <w:r>
        <w:rPr>
          <w:rFonts w:hint="eastAsia" w:asciiTheme="minorEastAsia" w:hAnsiTheme="minorEastAsia"/>
          <w:sz w:val="28"/>
          <w:highlight w:val="none"/>
        </w:rPr>
        <w:t>3</w:t>
      </w:r>
      <w:r>
        <w:rPr>
          <w:rFonts w:asciiTheme="minorEastAsia" w:hAnsiTheme="minorEastAsia"/>
          <w:sz w:val="28"/>
          <w:highlight w:val="none"/>
        </w:rPr>
        <w:t>.</w:t>
      </w:r>
      <w:r>
        <w:rPr>
          <w:rFonts w:hint="eastAsia" w:asciiTheme="minorEastAsia" w:hAnsiTheme="minorEastAsia"/>
          <w:sz w:val="28"/>
          <w:highlight w:val="none"/>
        </w:rPr>
        <w:t>评标方法与标准</w:t>
      </w:r>
      <w:bookmarkEnd w:id="39"/>
    </w:p>
    <w:p>
      <w:pPr>
        <w:spacing w:line="360" w:lineRule="auto"/>
        <w:ind w:firstLine="420"/>
        <w:rPr>
          <w:sz w:val="24"/>
          <w:szCs w:val="24"/>
          <w:highlight w:val="none"/>
        </w:rPr>
      </w:pPr>
      <w:r>
        <w:rPr>
          <w:rFonts w:hint="eastAsia" w:asciiTheme="minorEastAsia" w:hAnsiTheme="minorEastAsia" w:cstheme="minorEastAsia"/>
          <w:sz w:val="24"/>
          <w:szCs w:val="24"/>
          <w:highlight w:val="none"/>
        </w:rPr>
        <w:t>3.1</w:t>
      </w:r>
      <w:r>
        <w:rPr>
          <w:sz w:val="24"/>
          <w:szCs w:val="24"/>
          <w:highlight w:val="none"/>
        </w:rPr>
        <w:t>本次招标采用综合评分法。</w:t>
      </w:r>
    </w:p>
    <w:p>
      <w:pPr>
        <w:spacing w:line="360" w:lineRule="auto"/>
        <w:ind w:firstLine="420"/>
        <w:rPr>
          <w:rFonts w:asciiTheme="minorEastAsia" w:hAnsiTheme="minorEastAsia"/>
          <w:sz w:val="24"/>
          <w:szCs w:val="28"/>
          <w:highlight w:val="none"/>
        </w:rPr>
      </w:pPr>
      <w:r>
        <w:rPr>
          <w:sz w:val="24"/>
          <w:szCs w:val="24"/>
          <w:highlight w:val="none"/>
        </w:rPr>
        <w:t>评标委员会按照本章规定的评审因素和评分标准进行打分，并按得分由高到低顺序推荐</w:t>
      </w:r>
      <w:r>
        <w:rPr>
          <w:rFonts w:hint="eastAsia" w:asciiTheme="minorEastAsia" w:hAnsiTheme="minorEastAsia"/>
          <w:sz w:val="24"/>
          <w:szCs w:val="28"/>
          <w:highlight w:val="none"/>
        </w:rPr>
        <w:t>3</w:t>
      </w:r>
      <w:r>
        <w:rPr>
          <w:sz w:val="24"/>
          <w:szCs w:val="24"/>
          <w:highlight w:val="none"/>
        </w:rPr>
        <w:t>名中标候选人。</w:t>
      </w:r>
      <w:r>
        <w:rPr>
          <w:rFonts w:hint="eastAsia" w:asciiTheme="minorEastAsia" w:hAnsiTheme="minorEastAsia"/>
          <w:sz w:val="24"/>
          <w:szCs w:val="28"/>
          <w:highlight w:val="none"/>
        </w:rPr>
        <w:t>如最后得分相同的，按投标报价由低到高顺序排列。得分且投标报价相同的并列。</w:t>
      </w:r>
    </w:p>
    <w:p>
      <w:pPr>
        <w:spacing w:line="360" w:lineRule="auto"/>
        <w:ind w:firstLine="420"/>
        <w:rPr>
          <w:sz w:val="24"/>
          <w:szCs w:val="24"/>
          <w:highlight w:val="none"/>
        </w:rPr>
      </w:pPr>
      <w:r>
        <w:rPr>
          <w:rFonts w:hint="eastAsia" w:asciiTheme="minorEastAsia" w:hAnsiTheme="minorEastAsia" w:cstheme="minorEastAsia"/>
          <w:sz w:val="24"/>
          <w:szCs w:val="24"/>
          <w:highlight w:val="none"/>
        </w:rPr>
        <w:t>3.2</w:t>
      </w:r>
      <w:r>
        <w:rPr>
          <w:sz w:val="24"/>
          <w:szCs w:val="24"/>
          <w:highlight w:val="none"/>
        </w:rPr>
        <w:t>采购人或者采购代理机构负责组织评标工作，并履行相关职责；评标委员会负责具体评标事务，并独立履行相关职责。</w:t>
      </w:r>
    </w:p>
    <w:p>
      <w:pPr>
        <w:spacing w:line="360" w:lineRule="auto"/>
        <w:ind w:firstLine="420"/>
        <w:rPr>
          <w:sz w:val="24"/>
          <w:szCs w:val="24"/>
          <w:highlight w:val="none"/>
        </w:rPr>
      </w:pPr>
      <w:r>
        <w:rPr>
          <w:rFonts w:hint="eastAsia" w:asciiTheme="minorEastAsia" w:hAnsiTheme="minorEastAsia" w:cstheme="minorEastAsia"/>
          <w:sz w:val="24"/>
          <w:szCs w:val="24"/>
          <w:highlight w:val="none"/>
        </w:rPr>
        <w:t>3.3</w:t>
      </w:r>
      <w:r>
        <w:rPr>
          <w:rFonts w:hint="eastAsia"/>
          <w:sz w:val="24"/>
          <w:szCs w:val="24"/>
          <w:highlight w:val="none"/>
        </w:rPr>
        <w:t>评标步骤</w:t>
      </w:r>
    </w:p>
    <w:p>
      <w:pPr>
        <w:spacing w:line="360" w:lineRule="auto"/>
        <w:ind w:firstLine="480" w:firstLineChars="200"/>
        <w:rPr>
          <w:rFonts w:asciiTheme="minorEastAsia" w:hAnsiTheme="minorEastAsia"/>
          <w:b/>
          <w:sz w:val="24"/>
          <w:szCs w:val="28"/>
          <w:highlight w:val="none"/>
        </w:rPr>
      </w:pPr>
      <w:r>
        <w:rPr>
          <w:rFonts w:hint="eastAsia" w:asciiTheme="minorEastAsia" w:hAnsiTheme="minorEastAsia"/>
          <w:sz w:val="24"/>
          <w:szCs w:val="28"/>
          <w:highlight w:val="none"/>
        </w:rPr>
        <w:t>3</w:t>
      </w:r>
      <w:r>
        <w:rPr>
          <w:rFonts w:asciiTheme="minorEastAsia" w:hAnsiTheme="minorEastAsia"/>
          <w:sz w:val="24"/>
          <w:szCs w:val="28"/>
          <w:highlight w:val="none"/>
        </w:rPr>
        <w:t>.3.1</w:t>
      </w:r>
      <w:r>
        <w:rPr>
          <w:rFonts w:hint="eastAsia" w:asciiTheme="minorEastAsia" w:hAnsiTheme="minorEastAsia"/>
          <w:sz w:val="24"/>
          <w:szCs w:val="28"/>
          <w:highlight w:val="none"/>
        </w:rPr>
        <w:t>资格审查</w:t>
      </w:r>
    </w:p>
    <w:p>
      <w:pPr>
        <w:spacing w:line="360" w:lineRule="auto"/>
        <w:ind w:firstLine="420"/>
        <w:rPr>
          <w:rFonts w:asciiTheme="minorEastAsia" w:hAnsiTheme="minorEastAsia"/>
          <w:sz w:val="24"/>
          <w:szCs w:val="28"/>
          <w:highlight w:val="none"/>
        </w:rPr>
      </w:pPr>
      <w:r>
        <w:rPr>
          <w:rFonts w:hint="eastAsia" w:asciiTheme="minorEastAsia" w:hAnsiTheme="minorEastAsia"/>
          <w:sz w:val="24"/>
          <w:szCs w:val="28"/>
          <w:highlight w:val="none"/>
        </w:rPr>
        <w:t>开标结束后，采购人或者采购代理机构依法对投标人的资格进行审查。合格投标人不足3家的，不再进行评标。</w:t>
      </w:r>
    </w:p>
    <w:p>
      <w:pPr>
        <w:spacing w:line="360" w:lineRule="auto"/>
        <w:ind w:firstLine="480" w:firstLineChars="200"/>
        <w:rPr>
          <w:rFonts w:asciiTheme="minorEastAsia" w:hAnsiTheme="minorEastAsia"/>
          <w:sz w:val="24"/>
          <w:szCs w:val="28"/>
          <w:highlight w:val="none"/>
        </w:rPr>
      </w:pPr>
      <w:r>
        <w:rPr>
          <w:rFonts w:hint="eastAsia" w:asciiTheme="minorEastAsia" w:hAnsiTheme="minorEastAsia"/>
          <w:sz w:val="24"/>
          <w:szCs w:val="28"/>
          <w:highlight w:val="none"/>
        </w:rPr>
        <w:t>3</w:t>
      </w:r>
      <w:r>
        <w:rPr>
          <w:rFonts w:asciiTheme="minorEastAsia" w:hAnsiTheme="minorEastAsia"/>
          <w:sz w:val="24"/>
          <w:szCs w:val="28"/>
          <w:highlight w:val="none"/>
        </w:rPr>
        <w:t>.3.2</w:t>
      </w:r>
      <w:r>
        <w:rPr>
          <w:rFonts w:hint="eastAsia" w:asciiTheme="minorEastAsia" w:hAnsiTheme="minorEastAsia"/>
          <w:sz w:val="24"/>
          <w:szCs w:val="28"/>
          <w:highlight w:val="none"/>
        </w:rPr>
        <w:t>符合性评审</w:t>
      </w:r>
    </w:p>
    <w:p>
      <w:pPr>
        <w:spacing w:line="360" w:lineRule="auto"/>
        <w:ind w:firstLine="480" w:firstLineChars="200"/>
        <w:rPr>
          <w:rFonts w:asciiTheme="minorEastAsia" w:hAnsiTheme="minorEastAsia"/>
          <w:sz w:val="24"/>
          <w:szCs w:val="28"/>
          <w:highlight w:val="none"/>
        </w:rPr>
      </w:pPr>
      <w:r>
        <w:rPr>
          <w:rFonts w:hint="eastAsia" w:asciiTheme="minorEastAsia" w:hAnsiTheme="minorEastAsia"/>
          <w:sz w:val="24"/>
          <w:szCs w:val="28"/>
          <w:highlight w:val="none"/>
        </w:rPr>
        <w:t>评标委员会对所有符合资格的投标人的投标文件进行符合性审查，以确定是否满足招标文件的实质性要求。</w:t>
      </w:r>
    </w:p>
    <w:p>
      <w:pPr>
        <w:spacing w:line="360" w:lineRule="auto"/>
        <w:ind w:firstLine="480" w:firstLineChars="200"/>
        <w:rPr>
          <w:rFonts w:asciiTheme="minorEastAsia" w:hAnsiTheme="minorEastAsia"/>
          <w:sz w:val="24"/>
          <w:szCs w:val="28"/>
          <w:highlight w:val="none"/>
        </w:rPr>
      </w:pPr>
      <w:r>
        <w:rPr>
          <w:rFonts w:hint="eastAsia" w:asciiTheme="minorEastAsia" w:hAnsiTheme="minorEastAsia"/>
          <w:sz w:val="24"/>
          <w:szCs w:val="28"/>
          <w:highlight w:val="none"/>
        </w:rPr>
        <w:t>3</w:t>
      </w:r>
      <w:r>
        <w:rPr>
          <w:rFonts w:asciiTheme="minorEastAsia" w:hAnsiTheme="minorEastAsia"/>
          <w:sz w:val="24"/>
          <w:szCs w:val="28"/>
          <w:highlight w:val="none"/>
        </w:rPr>
        <w:t>.3.3</w:t>
      </w:r>
      <w:r>
        <w:rPr>
          <w:rFonts w:hint="eastAsia" w:asciiTheme="minorEastAsia" w:hAnsiTheme="minorEastAsia"/>
          <w:sz w:val="24"/>
          <w:szCs w:val="28"/>
          <w:highlight w:val="none"/>
        </w:rPr>
        <w:t>详细评审</w:t>
      </w:r>
    </w:p>
    <w:p>
      <w:pPr>
        <w:spacing w:line="360" w:lineRule="auto"/>
        <w:ind w:firstLine="480" w:firstLineChars="200"/>
        <w:rPr>
          <w:b/>
          <w:bCs/>
          <w:sz w:val="24"/>
          <w:szCs w:val="24"/>
          <w:highlight w:val="none"/>
        </w:rPr>
      </w:pPr>
      <w:r>
        <w:rPr>
          <w:rFonts w:hint="eastAsia"/>
          <w:sz w:val="24"/>
          <w:szCs w:val="24"/>
          <w:highlight w:val="none"/>
        </w:rPr>
        <w:t>评标委员会按照招标文件中规定的</w:t>
      </w:r>
      <w:r>
        <w:rPr>
          <w:rFonts w:hint="eastAsia"/>
          <w:sz w:val="24"/>
          <w:szCs w:val="24"/>
          <w:highlight w:val="none"/>
          <w:lang w:eastAsia="zh-CN"/>
        </w:rPr>
        <w:t>评标办法</w:t>
      </w:r>
      <w:r>
        <w:rPr>
          <w:rFonts w:hint="eastAsia"/>
          <w:sz w:val="24"/>
          <w:szCs w:val="24"/>
          <w:highlight w:val="none"/>
        </w:rPr>
        <w:t>，对符合性审查合格的投标文件进行商务和技术评估，综合比较与评价。</w:t>
      </w:r>
    </w:p>
    <w:p>
      <w:pPr>
        <w:spacing w:line="360" w:lineRule="auto"/>
        <w:ind w:firstLine="480" w:firstLineChars="200"/>
        <w:rPr>
          <w:rFonts w:asciiTheme="minorEastAsia" w:hAnsiTheme="minorEastAsia"/>
          <w:sz w:val="24"/>
          <w:szCs w:val="28"/>
          <w:highlight w:val="none"/>
        </w:rPr>
      </w:pPr>
      <w:r>
        <w:rPr>
          <w:rFonts w:hint="eastAsia" w:asciiTheme="minorEastAsia" w:hAnsiTheme="minorEastAsia"/>
          <w:sz w:val="24"/>
          <w:szCs w:val="28"/>
          <w:highlight w:val="none"/>
        </w:rPr>
        <w:t>3.3.3.1投标文件报价出现前后不一致的，按照下列规定修正：</w:t>
      </w:r>
    </w:p>
    <w:p>
      <w:pPr>
        <w:numPr>
          <w:ilvl w:val="0"/>
          <w:numId w:val="6"/>
        </w:numPr>
        <w:spacing w:line="360" w:lineRule="auto"/>
        <w:rPr>
          <w:sz w:val="24"/>
          <w:szCs w:val="24"/>
          <w:highlight w:val="none"/>
        </w:rPr>
      </w:pPr>
      <w:r>
        <w:rPr>
          <w:rFonts w:hint="eastAsia" w:asciiTheme="minorEastAsia" w:hAnsiTheme="minorEastAsia" w:cstheme="minorEastAsia"/>
          <w:sz w:val="24"/>
          <w:szCs w:val="24"/>
          <w:highlight w:val="none"/>
        </w:rPr>
        <w:t>投标</w:t>
      </w:r>
      <w:r>
        <w:rPr>
          <w:rFonts w:hint="eastAsia"/>
          <w:sz w:val="24"/>
          <w:szCs w:val="24"/>
          <w:highlight w:val="none"/>
        </w:rPr>
        <w:t>文件中开标一览表（报价表）内容与投标文件中相应内容不一致的，以开标一览表（报价表）为准；</w:t>
      </w:r>
    </w:p>
    <w:p>
      <w:pPr>
        <w:numPr>
          <w:ilvl w:val="0"/>
          <w:numId w:val="6"/>
        </w:numPr>
        <w:spacing w:line="360" w:lineRule="auto"/>
        <w:rPr>
          <w:sz w:val="24"/>
          <w:szCs w:val="24"/>
          <w:highlight w:val="none"/>
        </w:rPr>
      </w:pPr>
      <w:r>
        <w:rPr>
          <w:rFonts w:hint="eastAsia"/>
          <w:sz w:val="24"/>
          <w:szCs w:val="24"/>
          <w:highlight w:val="none"/>
        </w:rPr>
        <w:t>大写金额和小写金额不一致的，以大写金额为准；</w:t>
      </w:r>
    </w:p>
    <w:p>
      <w:pPr>
        <w:numPr>
          <w:ilvl w:val="0"/>
          <w:numId w:val="6"/>
        </w:numPr>
        <w:spacing w:line="360" w:lineRule="auto"/>
        <w:rPr>
          <w:sz w:val="24"/>
          <w:szCs w:val="24"/>
          <w:highlight w:val="none"/>
        </w:rPr>
      </w:pPr>
      <w:r>
        <w:rPr>
          <w:rFonts w:hint="eastAsia"/>
          <w:sz w:val="24"/>
          <w:szCs w:val="24"/>
          <w:highlight w:val="none"/>
        </w:rPr>
        <w:t>单价金额小数点或者百分比有明显错位的，以开标一览表的总价为准，并修改单价；</w:t>
      </w:r>
    </w:p>
    <w:p>
      <w:pPr>
        <w:numPr>
          <w:ilvl w:val="0"/>
          <w:numId w:val="6"/>
        </w:numPr>
        <w:spacing w:line="360" w:lineRule="auto"/>
        <w:rPr>
          <w:sz w:val="24"/>
          <w:szCs w:val="24"/>
          <w:highlight w:val="none"/>
        </w:rPr>
      </w:pPr>
      <w:r>
        <w:rPr>
          <w:rFonts w:hint="eastAsia"/>
          <w:sz w:val="24"/>
          <w:szCs w:val="24"/>
          <w:highlight w:val="none"/>
        </w:rPr>
        <w:t>总价金额与按单价汇总金额不一致的，以单价金额计算结果为准。</w:t>
      </w:r>
    </w:p>
    <w:p>
      <w:pPr>
        <w:spacing w:line="360" w:lineRule="auto"/>
        <w:ind w:firstLine="484" w:firstLineChars="202"/>
        <w:rPr>
          <w:rFonts w:asciiTheme="minorEastAsia" w:hAnsiTheme="minorEastAsia"/>
          <w:sz w:val="24"/>
          <w:szCs w:val="28"/>
          <w:highlight w:val="none"/>
        </w:rPr>
      </w:pPr>
      <w:r>
        <w:rPr>
          <w:rFonts w:hint="eastAsia" w:asciiTheme="minorEastAsia" w:hAnsiTheme="minorEastAsia"/>
          <w:sz w:val="24"/>
          <w:szCs w:val="28"/>
          <w:highlight w:val="none"/>
        </w:rPr>
        <w:t>3.3.3.2投标文件的澄清</w:t>
      </w:r>
    </w:p>
    <w:p>
      <w:pPr>
        <w:numPr>
          <w:ilvl w:val="0"/>
          <w:numId w:val="7"/>
        </w:numPr>
        <w:spacing w:line="360" w:lineRule="auto"/>
        <w:rPr>
          <w:rFonts w:asciiTheme="minorEastAsia" w:hAnsiTheme="minorEastAsia"/>
          <w:sz w:val="24"/>
          <w:szCs w:val="28"/>
          <w:highlight w:val="none"/>
        </w:rPr>
      </w:pPr>
      <w:r>
        <w:rPr>
          <w:rFonts w:hint="eastAsia" w:asciiTheme="minorEastAsia" w:hAnsiTheme="minorEastAsia"/>
          <w:sz w:val="24"/>
          <w:szCs w:val="28"/>
          <w:highlight w:val="none"/>
        </w:rPr>
        <w:t>对于投标文件中含义不明确、同类问题表述不一致或者有明显文字和计算错误的内容，评标委员会应当以书面形式要求投标人作出必要的澄清、说明或者补正。</w:t>
      </w:r>
    </w:p>
    <w:p>
      <w:pPr>
        <w:numPr>
          <w:ilvl w:val="0"/>
          <w:numId w:val="7"/>
        </w:numPr>
        <w:spacing w:line="360" w:lineRule="auto"/>
        <w:rPr>
          <w:rFonts w:asciiTheme="minorEastAsia" w:hAnsiTheme="minorEastAsia"/>
          <w:sz w:val="24"/>
          <w:szCs w:val="28"/>
          <w:highlight w:val="none"/>
        </w:rPr>
      </w:pPr>
      <w:r>
        <w:rPr>
          <w:rFonts w:hint="eastAsia" w:asciiTheme="minorEastAsia" w:hAnsiTheme="minorEastAsia"/>
          <w:sz w:val="24"/>
          <w:szCs w:val="28"/>
          <w:highlight w:val="none"/>
        </w:rPr>
        <w:t>投标人的澄清、说明或者补正应当采用书面形式，并加盖公章，或者由法定代表人或其授权的代表签字。投标人的澄清、说明或者补正不得超出投标文件的范围或者改变投标文件的实质性内容。</w:t>
      </w:r>
    </w:p>
    <w:p>
      <w:pPr>
        <w:numPr>
          <w:ilvl w:val="0"/>
          <w:numId w:val="7"/>
        </w:numPr>
        <w:spacing w:line="360" w:lineRule="auto"/>
        <w:rPr>
          <w:rFonts w:asciiTheme="minorEastAsia" w:hAnsiTheme="minorEastAsia"/>
          <w:sz w:val="24"/>
          <w:szCs w:val="28"/>
          <w:highlight w:val="none"/>
        </w:rPr>
      </w:pPr>
      <w:r>
        <w:rPr>
          <w:rFonts w:hint="eastAsia" w:asciiTheme="minorEastAsia" w:hAnsiTheme="minorEastAsia"/>
          <w:sz w:val="24"/>
          <w:szCs w:val="28"/>
          <w:highlight w:val="none"/>
        </w:rPr>
        <w:t>评标委员会对投标人提交的澄清、说明或补正有疑问的，可以要求投标人进一步澄清、说明或补正，直至满足评标委员会的要求。</w:t>
      </w:r>
    </w:p>
    <w:p>
      <w:pPr>
        <w:tabs>
          <w:tab w:val="left" w:pos="720"/>
        </w:tabs>
        <w:spacing w:line="440" w:lineRule="exact"/>
        <w:ind w:firstLine="480" w:firstLineChars="200"/>
        <w:rPr>
          <w:rFonts w:hint="eastAsia" w:ascii="Times New Roman" w:hAnsi="Times New Roman" w:eastAsia="宋体"/>
          <w:sz w:val="24"/>
          <w:highlight w:val="none"/>
        </w:rPr>
      </w:pPr>
      <w:r>
        <w:rPr>
          <w:rFonts w:hint="eastAsia" w:asciiTheme="minorEastAsia" w:hAnsiTheme="minorEastAsia"/>
          <w:sz w:val="24"/>
          <w:szCs w:val="28"/>
          <w:highlight w:val="none"/>
        </w:rPr>
        <w:t>3.3.3.3</w:t>
      </w:r>
      <w:r>
        <w:rPr>
          <w:rFonts w:hint="eastAsia" w:ascii="Times New Roman" w:hAnsi="Times New Roman" w:eastAsia="宋体"/>
          <w:sz w:val="24"/>
          <w:highlight w:val="none"/>
        </w:rPr>
        <w:t>为贯彻落实《财政部 工业和信息化部关于印发《政府采购促进中小企业发展管理办法》的通知》（财库〔2020〕46号）和《关于进一步加大政府采购支持中小企业力度的通知》（财库〔2022〕19号），本项目鼓励中小企业参与，供应商若是中小企业，应提交《中小企业声明函》（声明函格式详见附件），采购人将对符合本办法规定的小微企业报价给予10%的扣除，用扣除后的价格参加评审。若不能提供，则视为非中小企业，价格不予扣除。</w:t>
      </w:r>
    </w:p>
    <w:p>
      <w:pPr>
        <w:tabs>
          <w:tab w:val="left" w:pos="720"/>
        </w:tabs>
        <w:spacing w:line="440" w:lineRule="exact"/>
        <w:ind w:firstLine="480" w:firstLineChars="200"/>
        <w:rPr>
          <w:rFonts w:ascii="Times New Roman" w:hAnsi="Times New Roman" w:eastAsia="宋体"/>
          <w:sz w:val="24"/>
          <w:highlight w:val="none"/>
        </w:rPr>
      </w:pPr>
      <w:r>
        <w:rPr>
          <w:rFonts w:hint="eastAsia" w:ascii="Times New Roman" w:hAnsi="Times New Roman" w:eastAsia="宋体"/>
          <w:sz w:val="24"/>
          <w:highlight w:val="none"/>
        </w:rPr>
        <w:t>根据《财政部 司法部关于政府采购支持监狱企业发展有关问题的通知》 （财库〔20</w:t>
      </w:r>
      <w:r>
        <w:rPr>
          <w:rFonts w:ascii="Times New Roman" w:hAnsi="Times New Roman" w:eastAsia="宋体"/>
          <w:sz w:val="24"/>
          <w:highlight w:val="none"/>
        </w:rPr>
        <w:t>14</w:t>
      </w:r>
      <w:r>
        <w:rPr>
          <w:rFonts w:hint="eastAsia" w:ascii="Times New Roman" w:hAnsi="Times New Roman" w:eastAsia="宋体"/>
          <w:sz w:val="24"/>
          <w:highlight w:val="none"/>
        </w:rPr>
        <w:t>〕68号）规定，本项目支持监狱企业参与政府采购活动。监狱企业参加本项目投标时，须提供由省级以上监狱管理局、戒毒管理局（含新疆生产建设兵团）出具的属于监狱企业的证明文件，视同小型、微型企业。</w:t>
      </w:r>
    </w:p>
    <w:p>
      <w:pPr>
        <w:tabs>
          <w:tab w:val="left" w:pos="720"/>
        </w:tabs>
        <w:spacing w:line="440" w:lineRule="exact"/>
        <w:ind w:firstLine="480" w:firstLineChars="200"/>
        <w:rPr>
          <w:rFonts w:asciiTheme="minorEastAsia" w:hAnsiTheme="minorEastAsia"/>
          <w:sz w:val="24"/>
          <w:szCs w:val="28"/>
          <w:highlight w:val="none"/>
        </w:rPr>
      </w:pPr>
      <w:r>
        <w:rPr>
          <w:rFonts w:hint="eastAsia" w:ascii="Times New Roman" w:hAnsi="Times New Roman" w:eastAsia="宋体"/>
          <w:sz w:val="24"/>
          <w:highlight w:val="none"/>
        </w:rPr>
        <w:t>根据《财政部 民政部 中国残疾人联合会关于关于促进残疾人就业政府采购政策的通知》（财库〔2017〕141号）规定，本项目支持残疾人福利性单位参与政府采购活动。在政府采购活动中，残疾人福利性单位视同小型、微型企业。</w:t>
      </w:r>
    </w:p>
    <w:p>
      <w:pPr>
        <w:spacing w:line="360" w:lineRule="auto"/>
        <w:ind w:firstLine="484" w:firstLineChars="202"/>
        <w:rPr>
          <w:rFonts w:asciiTheme="minorEastAsia" w:hAnsiTheme="minorEastAsia"/>
          <w:sz w:val="24"/>
          <w:szCs w:val="28"/>
          <w:highlight w:val="none"/>
        </w:rPr>
      </w:pPr>
      <w:r>
        <w:rPr>
          <w:rFonts w:hint="eastAsia" w:asciiTheme="minorEastAsia" w:hAnsiTheme="minorEastAsia"/>
          <w:sz w:val="24"/>
          <w:szCs w:val="28"/>
          <w:highlight w:val="none"/>
        </w:rPr>
        <w:t>3.3.3.4评标委员会成员对需要共同认定的事项存在争议的，应当按照少数服从多数的原则作出结论。持不同意见的评标委员会成员应当在评标报告上签署不同意见及理由，否则视为同意评标报告。</w:t>
      </w:r>
    </w:p>
    <w:p>
      <w:pPr>
        <w:spacing w:line="360" w:lineRule="auto"/>
        <w:ind w:firstLine="480" w:firstLineChars="200"/>
        <w:rPr>
          <w:rFonts w:asciiTheme="minorEastAsia" w:hAnsiTheme="minorEastAsia"/>
          <w:sz w:val="24"/>
          <w:szCs w:val="28"/>
          <w:highlight w:val="none"/>
        </w:rPr>
      </w:pPr>
      <w:r>
        <w:rPr>
          <w:rFonts w:hint="eastAsia" w:asciiTheme="minorEastAsia" w:hAnsiTheme="minorEastAsia"/>
          <w:sz w:val="24"/>
          <w:szCs w:val="28"/>
          <w:highlight w:val="none"/>
        </w:rPr>
        <w:t>3.3.3.5评标结果汇总完成后，除下列情形外，任何人不得修改评标结果：</w:t>
      </w:r>
    </w:p>
    <w:p>
      <w:pPr>
        <w:numPr>
          <w:ilvl w:val="0"/>
          <w:numId w:val="8"/>
        </w:numPr>
        <w:spacing w:line="360" w:lineRule="auto"/>
        <w:rPr>
          <w:rFonts w:asciiTheme="minorEastAsia" w:hAnsiTheme="minorEastAsia"/>
          <w:sz w:val="24"/>
          <w:szCs w:val="28"/>
          <w:highlight w:val="none"/>
        </w:rPr>
      </w:pPr>
      <w:r>
        <w:rPr>
          <w:rFonts w:hint="eastAsia" w:asciiTheme="minorEastAsia" w:hAnsiTheme="minorEastAsia"/>
          <w:sz w:val="24"/>
          <w:szCs w:val="28"/>
          <w:highlight w:val="none"/>
        </w:rPr>
        <w:t>分值汇总计算错误的；</w:t>
      </w:r>
    </w:p>
    <w:p>
      <w:pPr>
        <w:numPr>
          <w:ilvl w:val="0"/>
          <w:numId w:val="8"/>
        </w:numPr>
        <w:spacing w:line="360" w:lineRule="auto"/>
        <w:rPr>
          <w:rFonts w:asciiTheme="minorEastAsia" w:hAnsiTheme="minorEastAsia"/>
          <w:sz w:val="24"/>
          <w:szCs w:val="28"/>
          <w:highlight w:val="none"/>
        </w:rPr>
      </w:pPr>
      <w:r>
        <w:rPr>
          <w:rFonts w:hint="eastAsia" w:asciiTheme="minorEastAsia" w:hAnsiTheme="minorEastAsia"/>
          <w:sz w:val="24"/>
          <w:szCs w:val="28"/>
          <w:highlight w:val="none"/>
        </w:rPr>
        <w:t>分项评分超出评分标准范围的；</w:t>
      </w:r>
    </w:p>
    <w:p>
      <w:pPr>
        <w:numPr>
          <w:ilvl w:val="0"/>
          <w:numId w:val="8"/>
        </w:numPr>
        <w:spacing w:line="360" w:lineRule="auto"/>
        <w:rPr>
          <w:rFonts w:asciiTheme="minorEastAsia" w:hAnsiTheme="minorEastAsia"/>
          <w:sz w:val="24"/>
          <w:szCs w:val="28"/>
          <w:highlight w:val="none"/>
        </w:rPr>
      </w:pPr>
      <w:r>
        <w:rPr>
          <w:rFonts w:hint="eastAsia" w:asciiTheme="minorEastAsia" w:hAnsiTheme="minorEastAsia"/>
          <w:sz w:val="24"/>
          <w:szCs w:val="28"/>
          <w:highlight w:val="none"/>
        </w:rPr>
        <w:t>评标委员会成员对客观评审因素评分不一致的；</w:t>
      </w:r>
    </w:p>
    <w:p>
      <w:pPr>
        <w:numPr>
          <w:ilvl w:val="0"/>
          <w:numId w:val="8"/>
        </w:numPr>
        <w:spacing w:line="360" w:lineRule="auto"/>
        <w:rPr>
          <w:rFonts w:asciiTheme="minorEastAsia" w:hAnsiTheme="minorEastAsia"/>
          <w:sz w:val="24"/>
          <w:szCs w:val="28"/>
          <w:highlight w:val="none"/>
        </w:rPr>
      </w:pPr>
      <w:r>
        <w:rPr>
          <w:rFonts w:hint="eastAsia" w:asciiTheme="minorEastAsia" w:hAnsiTheme="minorEastAsia"/>
          <w:sz w:val="24"/>
          <w:szCs w:val="28"/>
          <w:highlight w:val="none"/>
        </w:rPr>
        <w:t>经评标委员会认定评分畸高、畸低的。</w:t>
      </w:r>
    </w:p>
    <w:p>
      <w:pPr>
        <w:spacing w:line="360" w:lineRule="auto"/>
        <w:ind w:firstLine="484" w:firstLineChars="202"/>
        <w:rPr>
          <w:rFonts w:asciiTheme="minorEastAsia" w:hAnsiTheme="minorEastAsia"/>
          <w:sz w:val="24"/>
          <w:szCs w:val="28"/>
          <w:highlight w:val="none"/>
        </w:rPr>
      </w:pPr>
      <w:r>
        <w:rPr>
          <w:rFonts w:hint="eastAsia" w:asciiTheme="minorEastAsia" w:hAnsiTheme="minorEastAsia"/>
          <w:sz w:val="24"/>
          <w:szCs w:val="28"/>
          <w:highlight w:val="none"/>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rPr>
          <w:b/>
          <w:bCs/>
          <w:sz w:val="24"/>
          <w:szCs w:val="24"/>
          <w:highlight w:val="none"/>
        </w:rPr>
      </w:pPr>
      <w:r>
        <w:rPr>
          <w:rFonts w:hint="eastAsia"/>
          <w:b/>
          <w:bCs/>
          <w:sz w:val="24"/>
          <w:szCs w:val="24"/>
          <w:highlight w:val="none"/>
        </w:rPr>
        <w:br w:type="page"/>
      </w:r>
    </w:p>
    <w:p>
      <w:pPr>
        <w:pStyle w:val="4"/>
        <w:numPr>
          <w:ilvl w:val="0"/>
          <w:numId w:val="1"/>
        </w:numPr>
        <w:spacing w:before="0" w:after="0"/>
        <w:jc w:val="center"/>
        <w:rPr>
          <w:rFonts w:hint="eastAsia" w:asciiTheme="minorEastAsia" w:hAnsiTheme="minorEastAsia"/>
          <w:sz w:val="32"/>
          <w:highlight w:val="none"/>
          <w:lang w:eastAsia="zh-CN"/>
        </w:rPr>
      </w:pPr>
      <w:bookmarkStart w:id="40" w:name="_Toc28056"/>
      <w:bookmarkStart w:id="41" w:name="_Toc43111186"/>
      <w:r>
        <w:rPr>
          <w:rFonts w:hint="eastAsia" w:asciiTheme="minorEastAsia" w:hAnsiTheme="minorEastAsia"/>
          <w:sz w:val="32"/>
          <w:highlight w:val="none"/>
          <w:lang w:eastAsia="zh-CN"/>
        </w:rPr>
        <w:t>合同格式</w:t>
      </w:r>
      <w:bookmarkEnd w:id="40"/>
      <w:bookmarkEnd w:id="41"/>
      <w:bookmarkStart w:id="42" w:name="_附件"/>
      <w:bookmarkEnd w:id="42"/>
      <w:bookmarkStart w:id="43" w:name="_Hlk66007671"/>
    </w:p>
    <w:bookmarkEnd w:id="43"/>
    <w:p>
      <w:pPr>
        <w:widowControl/>
        <w:spacing w:line="560" w:lineRule="exact"/>
        <w:ind w:firstLine="480" w:firstLineChars="200"/>
        <w:rPr>
          <w:rFonts w:hint="eastAsia" w:cs="仿宋_GB2312"/>
          <w:color w:val="auto"/>
          <w:sz w:val="24"/>
          <w:szCs w:val="24"/>
          <w:highlight w:val="none"/>
        </w:rPr>
      </w:pPr>
      <w:r>
        <w:rPr>
          <w:rFonts w:hint="eastAsia" w:cs="仿宋_GB2312"/>
          <w:color w:val="auto"/>
          <w:sz w:val="24"/>
          <w:szCs w:val="24"/>
          <w:highlight w:val="none"/>
        </w:rPr>
        <w:t>甲方：</w:t>
      </w:r>
      <w:r>
        <w:rPr>
          <w:rFonts w:hint="eastAsia" w:cs="仿宋_GB2312"/>
          <w:color w:val="auto"/>
          <w:sz w:val="24"/>
          <w:szCs w:val="24"/>
          <w:highlight w:val="none"/>
          <w:u w:val="single"/>
        </w:rPr>
        <w:t xml:space="preserve"> </w:t>
      </w:r>
      <w:r>
        <w:rPr>
          <w:rFonts w:cs="仿宋_GB2312"/>
          <w:color w:val="auto"/>
          <w:sz w:val="24"/>
          <w:szCs w:val="24"/>
          <w:highlight w:val="none"/>
          <w:u w:val="single"/>
        </w:rPr>
        <w:t xml:space="preserve">                     </w:t>
      </w:r>
    </w:p>
    <w:p>
      <w:pPr>
        <w:widowControl/>
        <w:spacing w:line="560" w:lineRule="exact"/>
        <w:ind w:firstLine="480" w:firstLineChars="200"/>
        <w:rPr>
          <w:rFonts w:hint="eastAsia"/>
          <w:color w:val="auto"/>
          <w:highlight w:val="none"/>
        </w:rPr>
      </w:pPr>
      <w:r>
        <w:rPr>
          <w:rFonts w:hint="eastAsia" w:cs="仿宋_GB2312"/>
          <w:color w:val="auto"/>
          <w:sz w:val="24"/>
          <w:szCs w:val="24"/>
          <w:highlight w:val="none"/>
        </w:rPr>
        <w:t>乙方：</w:t>
      </w:r>
      <w:r>
        <w:rPr>
          <w:rFonts w:hint="eastAsia" w:cs="仿宋_GB2312"/>
          <w:color w:val="auto"/>
          <w:sz w:val="24"/>
          <w:szCs w:val="24"/>
          <w:highlight w:val="none"/>
          <w:u w:val="single"/>
        </w:rPr>
        <w:t xml:space="preserve"> </w:t>
      </w:r>
      <w:r>
        <w:rPr>
          <w:rFonts w:cs="仿宋_GB2312"/>
          <w:color w:val="auto"/>
          <w:sz w:val="24"/>
          <w:szCs w:val="24"/>
          <w:highlight w:val="none"/>
          <w:u w:val="single"/>
        </w:rPr>
        <w:t xml:space="preserve">                     </w:t>
      </w:r>
    </w:p>
    <w:p>
      <w:pPr>
        <w:widowControl/>
        <w:spacing w:line="560" w:lineRule="exact"/>
        <w:ind w:firstLine="480" w:firstLineChars="200"/>
        <w:rPr>
          <w:rFonts w:cs="仿宋_GB2312"/>
          <w:sz w:val="24"/>
          <w:highlight w:val="none"/>
        </w:rPr>
      </w:pPr>
      <w:r>
        <w:rPr>
          <w:rFonts w:hint="eastAsia" w:cs="仿宋_GB2312"/>
          <w:sz w:val="24"/>
          <w:highlight w:val="none"/>
        </w:rPr>
        <w:t>甲乙双方根据《中华人民共和国政府采购法》《中</w:t>
      </w:r>
      <w:r>
        <w:rPr>
          <w:rFonts w:hint="eastAsia" w:cs="仿宋_GB2312"/>
          <w:color w:val="auto"/>
          <w:sz w:val="24"/>
          <w:highlight w:val="none"/>
        </w:rPr>
        <w:t>华人民共和国民法典》等相关</w:t>
      </w:r>
      <w:r>
        <w:rPr>
          <w:rFonts w:hint="eastAsia" w:cs="仿宋_GB2312"/>
          <w:color w:val="auto"/>
          <w:sz w:val="24"/>
          <w:highlight w:val="none"/>
          <w:lang w:eastAsia="zh-CN"/>
        </w:rPr>
        <w:t>法律法规</w:t>
      </w:r>
      <w:r>
        <w:rPr>
          <w:rFonts w:hint="eastAsia" w:cs="仿宋_GB2312"/>
          <w:color w:val="auto"/>
          <w:sz w:val="24"/>
          <w:highlight w:val="none"/>
        </w:rPr>
        <w:t>，并遵循《</w:t>
      </w:r>
      <w:r>
        <w:rPr>
          <w:rFonts w:hint="eastAsia" w:cs="宋体"/>
          <w:color w:val="auto"/>
          <w:kern w:val="0"/>
          <w:sz w:val="24"/>
          <w:highlight w:val="none"/>
          <w:lang w:val="zh-CN"/>
        </w:rPr>
        <w:t>郑州市文化广电和旅游局2023中国（郑州）国际旅</w:t>
      </w:r>
      <w:r>
        <w:rPr>
          <w:rFonts w:hint="eastAsia" w:cs="宋体"/>
          <w:kern w:val="0"/>
          <w:sz w:val="24"/>
          <w:highlight w:val="none"/>
          <w:lang w:val="zh-CN"/>
        </w:rPr>
        <w:t>游城市市长论坛项目</w:t>
      </w:r>
      <w:r>
        <w:rPr>
          <w:rFonts w:hint="eastAsia" w:cs="仿宋_GB2312"/>
          <w:sz w:val="24"/>
          <w:highlight w:val="none"/>
        </w:rPr>
        <w:t>》（项目编号：</w:t>
      </w:r>
      <w:r>
        <w:rPr>
          <w:rFonts w:hint="eastAsia" w:cs="仿宋_GB2312"/>
          <w:sz w:val="24"/>
          <w:highlight w:val="none"/>
          <w:u w:val="single"/>
        </w:rPr>
        <w:t xml:space="preserve">                  </w:t>
      </w:r>
      <w:r>
        <w:rPr>
          <w:rFonts w:hint="eastAsia" w:cs="仿宋_GB2312"/>
          <w:sz w:val="24"/>
          <w:highlight w:val="none"/>
        </w:rPr>
        <w:t>）招标文件中的相关规定，经友好协商，一致同意签署本合同。具体内容如下：</w:t>
      </w:r>
    </w:p>
    <w:p>
      <w:pPr>
        <w:bidi w:val="0"/>
        <w:spacing w:line="360" w:lineRule="auto"/>
        <w:rPr>
          <w:rFonts w:hint="eastAsia"/>
          <w:b/>
          <w:bCs/>
          <w:sz w:val="24"/>
          <w:szCs w:val="28"/>
          <w:highlight w:val="none"/>
        </w:rPr>
      </w:pPr>
      <w:r>
        <w:rPr>
          <w:rFonts w:hint="eastAsia"/>
          <w:b/>
          <w:bCs/>
          <w:sz w:val="24"/>
          <w:szCs w:val="28"/>
          <w:highlight w:val="none"/>
        </w:rPr>
        <w:t>一、 项目名称</w:t>
      </w:r>
    </w:p>
    <w:p>
      <w:pPr>
        <w:adjustRightInd w:val="0"/>
        <w:snapToGrid w:val="0"/>
        <w:spacing w:line="560" w:lineRule="exact"/>
        <w:ind w:firstLine="560"/>
        <w:rPr>
          <w:rFonts w:cs="仿宋_GB2312"/>
          <w:sz w:val="24"/>
          <w:highlight w:val="none"/>
        </w:rPr>
      </w:pPr>
      <w:r>
        <w:rPr>
          <w:rFonts w:cs="仿宋_GB2312"/>
          <w:sz w:val="24"/>
          <w:highlight w:val="none"/>
        </w:rPr>
        <w:t>1.</w:t>
      </w:r>
      <w:r>
        <w:rPr>
          <w:rFonts w:hint="eastAsia" w:cs="仿宋_GB2312"/>
          <w:sz w:val="24"/>
          <w:highlight w:val="none"/>
        </w:rPr>
        <w:t>项目名称：</w:t>
      </w:r>
      <w:r>
        <w:rPr>
          <w:rFonts w:hint="eastAsia" w:cs="宋体"/>
          <w:kern w:val="0"/>
          <w:sz w:val="24"/>
          <w:highlight w:val="none"/>
          <w:lang w:val="zh-CN"/>
        </w:rPr>
        <w:t>郑州市文化广电和旅游局202</w:t>
      </w:r>
      <w:r>
        <w:rPr>
          <w:rFonts w:hint="eastAsia" w:cs="宋体"/>
          <w:kern w:val="0"/>
          <w:sz w:val="24"/>
          <w:highlight w:val="none"/>
        </w:rPr>
        <w:t>3</w:t>
      </w:r>
      <w:r>
        <w:rPr>
          <w:rFonts w:hint="eastAsia" w:cs="宋体"/>
          <w:kern w:val="0"/>
          <w:sz w:val="24"/>
          <w:highlight w:val="none"/>
          <w:lang w:val="zh-CN"/>
        </w:rPr>
        <w:t>中国（郑州）国际旅游城市市长论坛项目</w:t>
      </w:r>
    </w:p>
    <w:p>
      <w:pPr>
        <w:adjustRightInd w:val="0"/>
        <w:snapToGrid w:val="0"/>
        <w:spacing w:line="560" w:lineRule="exact"/>
        <w:ind w:firstLine="560"/>
        <w:rPr>
          <w:rFonts w:cs="仿宋_GB2312"/>
          <w:bCs/>
          <w:sz w:val="24"/>
          <w:highlight w:val="none"/>
          <w:lang w:val="zh-CN"/>
        </w:rPr>
      </w:pPr>
      <w:r>
        <w:rPr>
          <w:rFonts w:cs="仿宋_GB2312"/>
          <w:bCs/>
          <w:sz w:val="24"/>
          <w:highlight w:val="none"/>
          <w:lang w:val="zh-CN"/>
        </w:rPr>
        <w:t>2.</w:t>
      </w:r>
      <w:r>
        <w:rPr>
          <w:rFonts w:hint="eastAsia" w:cs="仿宋_GB2312"/>
          <w:bCs/>
          <w:sz w:val="24"/>
          <w:highlight w:val="none"/>
          <w:lang w:val="zh-CN"/>
        </w:rPr>
        <w:t xml:space="preserve">项目时间：2023年9月3日-6日 </w:t>
      </w:r>
    </w:p>
    <w:p>
      <w:pPr>
        <w:adjustRightInd w:val="0"/>
        <w:snapToGrid w:val="0"/>
        <w:spacing w:line="560" w:lineRule="exact"/>
        <w:ind w:firstLine="560"/>
        <w:rPr>
          <w:rFonts w:cs="仿宋_GB2312"/>
          <w:bCs/>
          <w:sz w:val="24"/>
          <w:highlight w:val="none"/>
        </w:rPr>
      </w:pPr>
      <w:r>
        <w:rPr>
          <w:rFonts w:cs="仿宋_GB2312"/>
          <w:bCs/>
          <w:sz w:val="24"/>
          <w:highlight w:val="none"/>
          <w:lang w:val="zh-CN"/>
        </w:rPr>
        <w:t>3.</w:t>
      </w:r>
      <w:r>
        <w:rPr>
          <w:rFonts w:hint="eastAsia" w:cs="仿宋_GB2312"/>
          <w:bCs/>
          <w:sz w:val="24"/>
          <w:highlight w:val="none"/>
          <w:lang w:val="zh-CN"/>
        </w:rPr>
        <w:t>服务期限：自签订合同起至“202</w:t>
      </w:r>
      <w:r>
        <w:rPr>
          <w:rFonts w:hint="eastAsia" w:cs="仿宋_GB2312"/>
          <w:bCs/>
          <w:sz w:val="24"/>
          <w:highlight w:val="none"/>
        </w:rPr>
        <w:t>3</w:t>
      </w:r>
      <w:r>
        <w:rPr>
          <w:rFonts w:hint="eastAsia" w:cs="仿宋_GB2312"/>
          <w:bCs/>
          <w:sz w:val="24"/>
          <w:highlight w:val="none"/>
          <w:lang w:val="zh-CN"/>
        </w:rPr>
        <w:t>中国（郑州）国际旅游城市市长论坛”活动结束并将所有相关资料等交接完毕，</w:t>
      </w:r>
      <w:r>
        <w:rPr>
          <w:rFonts w:hint="eastAsia" w:cs="仿宋_GB2312"/>
          <w:bCs/>
          <w:sz w:val="24"/>
          <w:highlight w:val="none"/>
        </w:rPr>
        <w:t>且验收通过</w:t>
      </w:r>
      <w:r>
        <w:rPr>
          <w:rFonts w:hint="eastAsia" w:cs="仿宋_GB2312"/>
          <w:bCs/>
          <w:sz w:val="24"/>
          <w:highlight w:val="none"/>
          <w:lang w:val="zh-CN"/>
        </w:rPr>
        <w:t>止。</w:t>
      </w:r>
    </w:p>
    <w:p>
      <w:pPr>
        <w:adjustRightInd w:val="0"/>
        <w:snapToGrid w:val="0"/>
        <w:spacing w:line="560" w:lineRule="exact"/>
        <w:ind w:firstLine="560"/>
        <w:rPr>
          <w:rFonts w:cs="仿宋_GB2312"/>
          <w:bCs/>
          <w:sz w:val="24"/>
          <w:highlight w:val="none"/>
          <w:lang w:val="zh-CN"/>
        </w:rPr>
      </w:pPr>
      <w:r>
        <w:rPr>
          <w:rFonts w:cs="仿宋_GB2312"/>
          <w:bCs/>
          <w:sz w:val="24"/>
          <w:highlight w:val="none"/>
          <w:lang w:val="zh-CN"/>
        </w:rPr>
        <w:t>4.</w:t>
      </w:r>
      <w:r>
        <w:rPr>
          <w:rFonts w:hint="eastAsia" w:cs="仿宋_GB2312"/>
          <w:bCs/>
          <w:sz w:val="24"/>
          <w:highlight w:val="none"/>
          <w:lang w:val="zh-CN"/>
        </w:rPr>
        <w:t>项目地点：</w:t>
      </w:r>
      <w:r>
        <w:rPr>
          <w:rFonts w:hint="eastAsia" w:cs="仿宋_GB2312"/>
          <w:sz w:val="24"/>
          <w:highlight w:val="none"/>
        </w:rPr>
        <w:t>郑州</w:t>
      </w:r>
    </w:p>
    <w:p>
      <w:pPr>
        <w:bidi w:val="0"/>
        <w:spacing w:line="360" w:lineRule="auto"/>
        <w:rPr>
          <w:rFonts w:hint="eastAsia"/>
          <w:b/>
          <w:bCs/>
          <w:sz w:val="24"/>
          <w:szCs w:val="28"/>
          <w:highlight w:val="none"/>
        </w:rPr>
      </w:pPr>
      <w:r>
        <w:rPr>
          <w:rFonts w:hint="eastAsia"/>
          <w:b/>
          <w:bCs/>
          <w:sz w:val="24"/>
          <w:szCs w:val="28"/>
          <w:highlight w:val="none"/>
        </w:rPr>
        <w:t>二、 合同金额及支付方式</w:t>
      </w:r>
    </w:p>
    <w:p>
      <w:pPr>
        <w:pStyle w:val="10"/>
        <w:spacing w:line="360" w:lineRule="auto"/>
        <w:ind w:firstLine="480"/>
        <w:rPr>
          <w:sz w:val="24"/>
          <w:highlight w:val="none"/>
        </w:rPr>
      </w:pPr>
      <w:r>
        <w:rPr>
          <w:sz w:val="24"/>
          <w:highlight w:val="none"/>
        </w:rPr>
        <w:t>1.</w:t>
      </w:r>
      <w:r>
        <w:rPr>
          <w:rFonts w:hint="eastAsia"/>
          <w:sz w:val="24"/>
          <w:highlight w:val="none"/>
        </w:rPr>
        <w:t>合同金额为（大写）：</w:t>
      </w:r>
      <w:r>
        <w:rPr>
          <w:rFonts w:hint="eastAsia"/>
          <w:sz w:val="21"/>
          <w:szCs w:val="21"/>
          <w:highlight w:val="none"/>
          <w:u w:val="single"/>
        </w:rPr>
        <w:t xml:space="preserve"> </w:t>
      </w:r>
      <w:r>
        <w:rPr>
          <w:rFonts w:hint="eastAsia"/>
          <w:sz w:val="21"/>
          <w:szCs w:val="21"/>
          <w:highlight w:val="none"/>
          <w:u w:val="single"/>
          <w:lang w:val="en-US" w:eastAsia="zh-CN"/>
        </w:rPr>
        <w:t xml:space="preserve">       </w:t>
      </w:r>
      <w:r>
        <w:rPr>
          <w:sz w:val="21"/>
          <w:szCs w:val="21"/>
          <w:highlight w:val="none"/>
          <w:u w:val="single"/>
        </w:rPr>
        <w:t xml:space="preserve">   </w:t>
      </w:r>
      <w:r>
        <w:rPr>
          <w:sz w:val="21"/>
          <w:szCs w:val="21"/>
          <w:highlight w:val="none"/>
          <w:u w:val="none"/>
        </w:rPr>
        <w:t>元</w:t>
      </w:r>
      <w:r>
        <w:rPr>
          <w:rFonts w:hint="eastAsia"/>
          <w:sz w:val="21"/>
          <w:szCs w:val="21"/>
          <w:highlight w:val="none"/>
        </w:rPr>
        <w:t>（¥</w:t>
      </w:r>
      <w:r>
        <w:rPr>
          <w:sz w:val="21"/>
          <w:szCs w:val="21"/>
          <w:highlight w:val="none"/>
        </w:rPr>
        <w:t xml:space="preserve"> </w:t>
      </w:r>
      <w:r>
        <w:rPr>
          <w:rFonts w:hint="eastAsia"/>
          <w:sz w:val="21"/>
          <w:szCs w:val="21"/>
          <w:highlight w:val="none"/>
          <w:u w:val="single"/>
          <w:lang w:val="en-US" w:eastAsia="zh-CN"/>
        </w:rPr>
        <w:t xml:space="preserve">    </w:t>
      </w:r>
      <w:r>
        <w:rPr>
          <w:sz w:val="21"/>
          <w:szCs w:val="21"/>
          <w:highlight w:val="none"/>
          <w:u w:val="single"/>
        </w:rPr>
        <w:t xml:space="preserve">    </w:t>
      </w:r>
      <w:r>
        <w:rPr>
          <w:rFonts w:hint="eastAsia"/>
          <w:sz w:val="21"/>
          <w:szCs w:val="21"/>
          <w:highlight w:val="none"/>
        </w:rPr>
        <w:t>）</w:t>
      </w:r>
      <w:r>
        <w:rPr>
          <w:rFonts w:hint="eastAsia"/>
          <w:sz w:val="24"/>
          <w:highlight w:val="none"/>
        </w:rPr>
        <w:t>。详细内容见服务（产品）分项报价表；合同金额为固定价，包含本合同第三条中全部服务项目的费用（含税费）。自“</w:t>
      </w:r>
      <w:r>
        <w:rPr>
          <w:rFonts w:hint="eastAsia" w:ascii="宋体" w:hAnsi="宋体" w:cs="宋体"/>
          <w:kern w:val="0"/>
          <w:sz w:val="24"/>
          <w:highlight w:val="none"/>
          <w:lang w:val="zh-CN"/>
        </w:rPr>
        <w:t>202</w:t>
      </w:r>
      <w:r>
        <w:rPr>
          <w:rFonts w:hint="eastAsia" w:ascii="宋体" w:hAnsi="宋体" w:cs="宋体"/>
          <w:kern w:val="0"/>
          <w:sz w:val="24"/>
          <w:highlight w:val="none"/>
        </w:rPr>
        <w:t>3</w:t>
      </w:r>
      <w:r>
        <w:rPr>
          <w:rFonts w:hint="eastAsia" w:ascii="宋体" w:hAnsi="宋体" w:cs="宋体"/>
          <w:kern w:val="0"/>
          <w:sz w:val="24"/>
          <w:highlight w:val="none"/>
          <w:lang w:val="zh-CN"/>
        </w:rPr>
        <w:t>中国（郑州）国际旅游城市市长论坛</w:t>
      </w:r>
      <w:r>
        <w:rPr>
          <w:rFonts w:hint="eastAsia"/>
          <w:sz w:val="24"/>
          <w:highlight w:val="none"/>
        </w:rPr>
        <w:t>”活动正式开始前，乙方应将整体方案提前</w:t>
      </w:r>
      <w:r>
        <w:rPr>
          <w:rFonts w:hint="eastAsia" w:cs="仿宋_GB2312"/>
          <w:bCs/>
          <w:sz w:val="24"/>
          <w:highlight w:val="none"/>
          <w:u w:val="single"/>
        </w:rPr>
        <w:t xml:space="preserve"> </w:t>
      </w:r>
      <w:r>
        <w:rPr>
          <w:rFonts w:cs="仿宋_GB2312"/>
          <w:bCs/>
          <w:sz w:val="24"/>
          <w:highlight w:val="none"/>
          <w:u w:val="single"/>
        </w:rPr>
        <w:t xml:space="preserve">   </w:t>
      </w:r>
      <w:r>
        <w:rPr>
          <w:rFonts w:hint="eastAsia"/>
          <w:sz w:val="24"/>
          <w:highlight w:val="none"/>
        </w:rPr>
        <w:t>天供甲方审定，经甲方审定通过后，乙方进行落地执行，在已执行落地的项目中没有按审定方案执行的，甲方有权提出整改要求并追究乙方的违约责任，乙方应不加任何费用的给予采纳并按时完善执行。</w:t>
      </w:r>
    </w:p>
    <w:p>
      <w:pPr>
        <w:pStyle w:val="10"/>
        <w:spacing w:line="360" w:lineRule="auto"/>
        <w:ind w:firstLine="480"/>
        <w:rPr>
          <w:sz w:val="24"/>
          <w:highlight w:val="none"/>
        </w:rPr>
      </w:pPr>
      <w:r>
        <w:rPr>
          <w:rFonts w:hint="eastAsia"/>
          <w:sz w:val="24"/>
          <w:highlight w:val="none"/>
        </w:rPr>
        <w:t>2</w:t>
      </w:r>
      <w:r>
        <w:rPr>
          <w:sz w:val="24"/>
          <w:highlight w:val="none"/>
        </w:rPr>
        <w:t>.</w:t>
      </w:r>
      <w:r>
        <w:rPr>
          <w:rFonts w:hint="eastAsia"/>
          <w:sz w:val="24"/>
          <w:highlight w:val="none"/>
        </w:rPr>
        <w:t>支付方式：本合同分三期付款，具体方式如下：</w:t>
      </w:r>
    </w:p>
    <w:p>
      <w:pPr>
        <w:pStyle w:val="10"/>
        <w:spacing w:line="360" w:lineRule="auto"/>
        <w:ind w:firstLine="480"/>
        <w:rPr>
          <w:rFonts w:hint="eastAsia"/>
          <w:sz w:val="24"/>
          <w:highlight w:val="none"/>
        </w:rPr>
      </w:pPr>
      <w:r>
        <w:rPr>
          <w:rFonts w:hint="eastAsia"/>
          <w:sz w:val="24"/>
          <w:highlight w:val="none"/>
        </w:rPr>
        <w:t>支付方式：本合同分三期付款，具体方式如下：</w:t>
      </w:r>
    </w:p>
    <w:p>
      <w:pPr>
        <w:pStyle w:val="10"/>
        <w:spacing w:line="360" w:lineRule="auto"/>
        <w:ind w:firstLine="480"/>
        <w:rPr>
          <w:rFonts w:hint="eastAsia"/>
          <w:sz w:val="24"/>
          <w:highlight w:val="none"/>
        </w:rPr>
      </w:pPr>
      <w:r>
        <w:rPr>
          <w:rFonts w:hint="eastAsia"/>
          <w:sz w:val="24"/>
          <w:highlight w:val="none"/>
        </w:rPr>
        <w:t>1）第1次付款：合同签订并审定方案后，甲方向乙方支付合同总额的30%，即人民币（大写）</w:t>
      </w:r>
      <w:r>
        <w:rPr>
          <w:rFonts w:hint="eastAsia"/>
          <w:sz w:val="24"/>
          <w:highlight w:val="none"/>
          <w:u w:val="single"/>
        </w:rPr>
        <w:t xml:space="preserve">        </w:t>
      </w:r>
      <w:r>
        <w:rPr>
          <w:rFonts w:hint="eastAsia"/>
          <w:sz w:val="24"/>
          <w:highlight w:val="none"/>
        </w:rPr>
        <w:t xml:space="preserve">元（¥ </w:t>
      </w:r>
      <w:r>
        <w:rPr>
          <w:rFonts w:hint="eastAsia"/>
          <w:sz w:val="24"/>
          <w:highlight w:val="none"/>
          <w:u w:val="single"/>
        </w:rPr>
        <w:t xml:space="preserve">          </w:t>
      </w:r>
      <w:r>
        <w:rPr>
          <w:rFonts w:hint="eastAsia"/>
          <w:sz w:val="24"/>
          <w:highlight w:val="none"/>
        </w:rPr>
        <w:t>）。</w:t>
      </w:r>
    </w:p>
    <w:p>
      <w:pPr>
        <w:pStyle w:val="10"/>
        <w:spacing w:line="360" w:lineRule="auto"/>
        <w:ind w:firstLine="480"/>
        <w:rPr>
          <w:rFonts w:hint="eastAsia"/>
          <w:sz w:val="24"/>
          <w:highlight w:val="none"/>
        </w:rPr>
      </w:pPr>
      <w:r>
        <w:rPr>
          <w:rFonts w:hint="eastAsia"/>
          <w:sz w:val="24"/>
          <w:highlight w:val="none"/>
        </w:rPr>
        <w:t>2）第2次付款：合同</w:t>
      </w:r>
      <w:r>
        <w:rPr>
          <w:rFonts w:hint="default"/>
          <w:sz w:val="24"/>
          <w:highlight w:val="none"/>
        </w:rPr>
        <w:t>主要服务项目</w:t>
      </w:r>
      <w:r>
        <w:rPr>
          <w:rFonts w:hint="eastAsia"/>
          <w:sz w:val="24"/>
          <w:highlight w:val="none"/>
        </w:rPr>
        <w:t>完成后，甲方向乙方支付合同总额的50%，即人民币（大写）</w:t>
      </w:r>
      <w:r>
        <w:rPr>
          <w:rFonts w:hint="eastAsia"/>
          <w:sz w:val="24"/>
          <w:highlight w:val="none"/>
          <w:u w:val="single"/>
        </w:rPr>
        <w:t xml:space="preserve">        </w:t>
      </w:r>
      <w:r>
        <w:rPr>
          <w:rFonts w:hint="eastAsia"/>
          <w:sz w:val="24"/>
          <w:highlight w:val="none"/>
        </w:rPr>
        <w:t xml:space="preserve">元（¥ </w:t>
      </w:r>
      <w:r>
        <w:rPr>
          <w:rFonts w:hint="eastAsia"/>
          <w:sz w:val="24"/>
          <w:highlight w:val="none"/>
          <w:u w:val="single"/>
        </w:rPr>
        <w:t xml:space="preserve">          </w:t>
      </w:r>
      <w:r>
        <w:rPr>
          <w:rFonts w:hint="eastAsia"/>
          <w:sz w:val="24"/>
          <w:highlight w:val="none"/>
        </w:rPr>
        <w:t>）。</w:t>
      </w:r>
    </w:p>
    <w:p>
      <w:pPr>
        <w:pStyle w:val="10"/>
        <w:spacing w:line="360" w:lineRule="auto"/>
        <w:ind w:firstLine="480"/>
        <w:rPr>
          <w:sz w:val="24"/>
          <w:highlight w:val="none"/>
        </w:rPr>
      </w:pPr>
      <w:r>
        <w:rPr>
          <w:rFonts w:hint="eastAsia"/>
          <w:sz w:val="24"/>
          <w:highlight w:val="none"/>
        </w:rPr>
        <w:t xml:space="preserve">3）第3次付款：活动全面结束，乙方清场且经甲方验收合格后，甲方向乙方支付剩余合同总额20%的款项，即人民币（大写） </w:t>
      </w:r>
      <w:r>
        <w:rPr>
          <w:rFonts w:hint="eastAsia"/>
          <w:sz w:val="24"/>
          <w:highlight w:val="none"/>
          <w:u w:val="single"/>
        </w:rPr>
        <w:t xml:space="preserve">       </w:t>
      </w:r>
      <w:r>
        <w:rPr>
          <w:rFonts w:hint="eastAsia"/>
          <w:sz w:val="24"/>
          <w:highlight w:val="none"/>
        </w:rPr>
        <w:t>元（¥</w:t>
      </w:r>
      <w:r>
        <w:rPr>
          <w:rFonts w:hint="eastAsia"/>
          <w:sz w:val="24"/>
          <w:highlight w:val="none"/>
          <w:u w:val="single"/>
        </w:rPr>
        <w:t xml:space="preserve">           </w:t>
      </w:r>
      <w:r>
        <w:rPr>
          <w:rFonts w:hint="eastAsia"/>
          <w:sz w:val="24"/>
          <w:highlight w:val="none"/>
        </w:rPr>
        <w:t xml:space="preserve">）。  </w:t>
      </w:r>
    </w:p>
    <w:p>
      <w:pPr>
        <w:adjustRightInd w:val="0"/>
        <w:snapToGrid w:val="0"/>
        <w:spacing w:line="560" w:lineRule="exact"/>
        <w:ind w:firstLine="560"/>
        <w:rPr>
          <w:rFonts w:hint="eastAsia" w:cs="仿宋_GB2312"/>
          <w:sz w:val="24"/>
          <w:highlight w:val="none"/>
          <w:lang w:val="zh-CN"/>
        </w:rPr>
      </w:pPr>
      <w:r>
        <w:rPr>
          <w:rFonts w:hint="eastAsia" w:cs="仿宋_GB2312"/>
          <w:sz w:val="24"/>
          <w:highlight w:val="none"/>
          <w:lang w:val="zh-CN"/>
        </w:rPr>
        <w:t>甲方每次付款给乙方前，乙方将向甲方开具等额正规发票，且该发票均应在约定付款的最后期限前</w:t>
      </w:r>
      <w:r>
        <w:rPr>
          <w:rFonts w:hint="eastAsia" w:cs="仿宋_GB2312"/>
          <w:bCs/>
          <w:sz w:val="24"/>
          <w:highlight w:val="none"/>
        </w:rPr>
        <w:t>5</w:t>
      </w:r>
      <w:r>
        <w:rPr>
          <w:rFonts w:hint="eastAsia" w:cs="仿宋_GB2312"/>
          <w:sz w:val="24"/>
          <w:highlight w:val="none"/>
          <w:lang w:val="zh-CN"/>
        </w:rPr>
        <w:t>日提交给甲方。</w:t>
      </w:r>
    </w:p>
    <w:p>
      <w:pPr>
        <w:adjustRightInd w:val="0"/>
        <w:snapToGrid w:val="0"/>
        <w:spacing w:line="560" w:lineRule="exact"/>
        <w:ind w:firstLine="560"/>
        <w:rPr>
          <w:rFonts w:hint="eastAsia" w:cs="仿宋_GB2312"/>
          <w:sz w:val="24"/>
          <w:highlight w:val="none"/>
          <w:lang w:val="zh-CN"/>
        </w:rPr>
      </w:pPr>
      <w:r>
        <w:rPr>
          <w:rFonts w:hint="eastAsia" w:cs="仿宋_GB2312"/>
          <w:sz w:val="24"/>
          <w:highlight w:val="none"/>
          <w:lang w:val="zh-CN"/>
        </w:rPr>
        <w:t>以上所约定费用由甲方以转账的方式支付给乙方在本合同中的指定账户。乙方应在约定的付款条件成就后，向甲方提供政府财务报账所需要的等额正规发票、凭证等手续和资料。甲方收到乙方提供的付款申请、发票，并确认本合同约定的付款条件成就且收到财政</w:t>
      </w:r>
      <w:r>
        <w:rPr>
          <w:rFonts w:hint="default" w:cs="仿宋_GB2312"/>
          <w:sz w:val="24"/>
          <w:highlight w:val="none"/>
        </w:rPr>
        <w:t>部门</w:t>
      </w:r>
      <w:r>
        <w:rPr>
          <w:rFonts w:hint="eastAsia" w:cs="仿宋_GB2312"/>
          <w:sz w:val="24"/>
          <w:highlight w:val="none"/>
          <w:lang w:val="zh-CN"/>
        </w:rPr>
        <w:t>拨付的经费、完成付款审批流程后支付每期款项，否则甲方有权顺延付款且无需承担违约责任。</w:t>
      </w:r>
    </w:p>
    <w:p>
      <w:pPr>
        <w:adjustRightInd w:val="0"/>
        <w:snapToGrid w:val="0"/>
        <w:spacing w:line="560" w:lineRule="exact"/>
        <w:ind w:firstLine="560"/>
        <w:rPr>
          <w:rFonts w:hint="eastAsia" w:cs="仿宋_GB2312"/>
          <w:sz w:val="24"/>
          <w:highlight w:val="none"/>
          <w:lang w:val="zh-CN"/>
        </w:rPr>
      </w:pPr>
      <w:r>
        <w:rPr>
          <w:rFonts w:hint="eastAsia" w:cs="仿宋_GB2312"/>
          <w:sz w:val="24"/>
          <w:highlight w:val="none"/>
          <w:lang w:val="zh-CN"/>
        </w:rPr>
        <w:t>甲方的开票信息为：</w:t>
      </w:r>
    </w:p>
    <w:p>
      <w:pPr>
        <w:adjustRightInd w:val="0"/>
        <w:snapToGrid w:val="0"/>
        <w:spacing w:line="560" w:lineRule="exact"/>
        <w:ind w:firstLine="560"/>
        <w:rPr>
          <w:rFonts w:hint="eastAsia" w:cs="仿宋_GB2312"/>
          <w:sz w:val="24"/>
          <w:highlight w:val="none"/>
          <w:lang w:val="zh-CN"/>
        </w:rPr>
      </w:pPr>
      <w:r>
        <w:rPr>
          <w:rFonts w:hint="eastAsia" w:cs="仿宋_GB2312"/>
          <w:sz w:val="24"/>
          <w:highlight w:val="none"/>
          <w:lang w:val="zh-CN"/>
        </w:rPr>
        <w:t>名称：郑州市文化广电和旅游局</w:t>
      </w:r>
    </w:p>
    <w:p>
      <w:pPr>
        <w:adjustRightInd w:val="0"/>
        <w:snapToGrid w:val="0"/>
        <w:spacing w:line="560" w:lineRule="exact"/>
        <w:ind w:firstLine="560"/>
        <w:rPr>
          <w:rFonts w:hint="eastAsia" w:cs="仿宋_GB2312"/>
          <w:sz w:val="24"/>
          <w:highlight w:val="none"/>
          <w:lang w:val="zh-CN"/>
        </w:rPr>
      </w:pPr>
      <w:r>
        <w:rPr>
          <w:rFonts w:hint="eastAsia" w:cs="仿宋_GB2312"/>
          <w:sz w:val="24"/>
          <w:highlight w:val="none"/>
          <w:lang w:val="zh-CN"/>
        </w:rPr>
        <w:t>纳税人识别号：11410100MB1677697L</w:t>
      </w:r>
    </w:p>
    <w:p>
      <w:pPr>
        <w:adjustRightInd w:val="0"/>
        <w:snapToGrid w:val="0"/>
        <w:spacing w:line="560" w:lineRule="exact"/>
        <w:ind w:firstLine="560"/>
        <w:rPr>
          <w:rFonts w:hint="eastAsia" w:cs="仿宋_GB2312"/>
          <w:sz w:val="24"/>
          <w:highlight w:val="none"/>
          <w:lang w:val="zh-CN"/>
        </w:rPr>
      </w:pPr>
      <w:r>
        <w:rPr>
          <w:rFonts w:hint="eastAsia" w:cs="仿宋_GB2312"/>
          <w:sz w:val="24"/>
          <w:highlight w:val="none"/>
          <w:lang w:val="zh-CN"/>
        </w:rPr>
        <w:t>地址、电话：郑州市郑东新区商务内环路17号  0371-69095835</w:t>
      </w:r>
    </w:p>
    <w:p>
      <w:pPr>
        <w:adjustRightInd w:val="0"/>
        <w:snapToGrid w:val="0"/>
        <w:spacing w:line="560" w:lineRule="exact"/>
        <w:ind w:firstLine="560"/>
        <w:rPr>
          <w:rFonts w:hint="eastAsia" w:cs="仿宋_GB2312"/>
          <w:sz w:val="24"/>
          <w:highlight w:val="none"/>
          <w:lang w:val="zh-CN"/>
        </w:rPr>
      </w:pPr>
      <w:r>
        <w:rPr>
          <w:rFonts w:hint="eastAsia" w:cs="仿宋_GB2312"/>
          <w:sz w:val="24"/>
          <w:highlight w:val="none"/>
          <w:lang w:val="zh-CN"/>
        </w:rPr>
        <w:t>乙方指定的收款账户为：</w:t>
      </w:r>
    </w:p>
    <w:p>
      <w:pPr>
        <w:adjustRightInd w:val="0"/>
        <w:snapToGrid w:val="0"/>
        <w:spacing w:line="560" w:lineRule="exact"/>
        <w:ind w:firstLine="560"/>
        <w:rPr>
          <w:rFonts w:hint="eastAsia" w:cs="仿宋_GB2312"/>
          <w:sz w:val="24"/>
          <w:highlight w:val="none"/>
          <w:lang w:val="zh-CN"/>
        </w:rPr>
      </w:pPr>
      <w:r>
        <w:rPr>
          <w:rFonts w:hint="eastAsia" w:cs="仿宋_GB2312"/>
          <w:sz w:val="24"/>
          <w:highlight w:val="none"/>
          <w:lang w:val="zh-CN"/>
        </w:rPr>
        <w:t>账户名：</w:t>
      </w:r>
    </w:p>
    <w:p>
      <w:pPr>
        <w:adjustRightInd w:val="0"/>
        <w:snapToGrid w:val="0"/>
        <w:spacing w:line="560" w:lineRule="exact"/>
        <w:ind w:firstLine="560"/>
        <w:rPr>
          <w:rFonts w:hint="eastAsia" w:cs="仿宋_GB2312"/>
          <w:sz w:val="24"/>
          <w:highlight w:val="none"/>
          <w:lang w:val="zh-CN"/>
        </w:rPr>
      </w:pPr>
      <w:r>
        <w:rPr>
          <w:rFonts w:hint="eastAsia" w:cs="仿宋_GB2312"/>
          <w:sz w:val="24"/>
          <w:highlight w:val="none"/>
          <w:lang w:val="zh-CN"/>
        </w:rPr>
        <w:t>账号：</w:t>
      </w:r>
    </w:p>
    <w:p>
      <w:pPr>
        <w:adjustRightInd w:val="0"/>
        <w:snapToGrid w:val="0"/>
        <w:spacing w:line="560" w:lineRule="exact"/>
        <w:ind w:firstLine="560"/>
        <w:rPr>
          <w:rFonts w:hint="eastAsia" w:cs="仿宋_GB2312"/>
          <w:sz w:val="24"/>
          <w:highlight w:val="none"/>
          <w:lang w:val="zh-CN"/>
        </w:rPr>
      </w:pPr>
      <w:r>
        <w:rPr>
          <w:rFonts w:hint="eastAsia" w:cs="仿宋_GB2312"/>
          <w:sz w:val="24"/>
          <w:highlight w:val="none"/>
          <w:lang w:val="zh-CN"/>
        </w:rPr>
        <w:t>开户行：</w:t>
      </w:r>
    </w:p>
    <w:p>
      <w:pPr>
        <w:adjustRightInd w:val="0"/>
        <w:snapToGrid w:val="0"/>
        <w:spacing w:line="560" w:lineRule="exact"/>
        <w:ind w:firstLine="560"/>
        <w:rPr>
          <w:rFonts w:hint="eastAsia" w:cs="仿宋_GB2312"/>
          <w:sz w:val="24"/>
          <w:highlight w:val="none"/>
          <w:lang w:val="zh-CN"/>
        </w:rPr>
      </w:pPr>
      <w:r>
        <w:rPr>
          <w:rFonts w:hint="eastAsia" w:cs="仿宋_GB2312"/>
          <w:sz w:val="24"/>
          <w:highlight w:val="none"/>
          <w:lang w:val="zh-CN"/>
        </w:rPr>
        <w:t xml:space="preserve">付款金额及付款方式、银行账号等如有任何改动，乙方必须在改动之日起三个工作日内书面通知甲方，经双方确认，方可作实，因乙方未及时通知导致逾期付款的，甲方不承担责任。 </w:t>
      </w:r>
    </w:p>
    <w:p>
      <w:pPr>
        <w:bidi w:val="0"/>
        <w:spacing w:line="360" w:lineRule="auto"/>
        <w:rPr>
          <w:rFonts w:hint="eastAsia"/>
          <w:b/>
          <w:bCs/>
          <w:sz w:val="24"/>
          <w:szCs w:val="28"/>
          <w:highlight w:val="none"/>
        </w:rPr>
      </w:pPr>
      <w:r>
        <w:rPr>
          <w:rFonts w:hint="eastAsia"/>
          <w:b/>
          <w:bCs/>
          <w:sz w:val="24"/>
          <w:szCs w:val="28"/>
          <w:highlight w:val="none"/>
        </w:rPr>
        <w:t>三、服务范围</w:t>
      </w:r>
    </w:p>
    <w:p>
      <w:pPr>
        <w:spacing w:line="360" w:lineRule="auto"/>
        <w:ind w:firstLine="480" w:firstLineChars="200"/>
        <w:rPr>
          <w:rFonts w:cs="宋体"/>
          <w:kern w:val="0"/>
          <w:sz w:val="24"/>
          <w:highlight w:val="none"/>
          <w:lang w:val="zh-CN"/>
        </w:rPr>
      </w:pPr>
      <w:r>
        <w:rPr>
          <w:rFonts w:cs="宋体"/>
          <w:kern w:val="0"/>
          <w:sz w:val="24"/>
          <w:highlight w:val="none"/>
          <w:lang w:val="zh-CN"/>
        </w:rPr>
        <w:t>1.</w:t>
      </w:r>
      <w:r>
        <w:rPr>
          <w:rFonts w:hint="eastAsia" w:cs="宋体"/>
          <w:kern w:val="0"/>
          <w:sz w:val="24"/>
          <w:highlight w:val="none"/>
          <w:lang w:val="zh-CN"/>
        </w:rPr>
        <w:t>甲方聘请乙方提供以下服务：</w:t>
      </w:r>
    </w:p>
    <w:p>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845" w:leftChars="0" w:hanging="425" w:firstLine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重要嘉宾会见的方案策划、设计和落地执行；</w:t>
      </w:r>
    </w:p>
    <w:p>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845" w:leftChars="0" w:hanging="425" w:firstLine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组委会欢迎晚宴暨“河南之夜”文化旅游推介会的方案策划、设计和落地执行；</w:t>
      </w:r>
    </w:p>
    <w:p>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845" w:leftChars="0" w:hanging="425" w:firstLine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“郑州之夜”文化旅游推介活动的方案策划、设计和落地执行；</w:t>
      </w:r>
    </w:p>
    <w:p>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845" w:leftChars="0" w:hanging="425" w:firstLine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2023世界旅游联盟·城市旅游对话会活动的策划、设计和落地执行；</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5）河南博物院参观考察活动、“中国功夫之夜”体验活动、登封“天地之中”体验之旅</w:t>
      </w:r>
      <w:r>
        <w:rPr>
          <w:rFonts w:hint="default" w:ascii="宋体" w:hAnsi="宋体" w:eastAsia="宋体" w:cs="宋体"/>
          <w:sz w:val="24"/>
          <w:szCs w:val="24"/>
          <w:highlight w:val="none"/>
          <w:lang w:eastAsia="zh-CN"/>
        </w:rPr>
        <w:t>等活动的策划执行，</w:t>
      </w:r>
      <w:r>
        <w:rPr>
          <w:rFonts w:hint="eastAsia" w:ascii="宋体" w:hAnsi="宋体" w:eastAsia="宋体" w:cs="宋体"/>
          <w:sz w:val="24"/>
          <w:szCs w:val="24"/>
          <w:highlight w:val="none"/>
          <w:lang w:val="en-US" w:eastAsia="zh-CN"/>
        </w:rPr>
        <w:t>洛阳、开封华夏古都游考察等活动的配合执行。</w:t>
      </w:r>
    </w:p>
    <w:p>
      <w:pPr>
        <w:pStyle w:val="137"/>
        <w:adjustRightInd w:val="0"/>
        <w:snapToGrid w:val="0"/>
        <w:spacing w:line="560" w:lineRule="exact"/>
        <w:rPr>
          <w:rFonts w:hint="eastAsia" w:eastAsia="宋体" w:cs="仿宋_GB2312"/>
          <w:b/>
          <w:bCs/>
          <w:sz w:val="24"/>
          <w:highlight w:val="none"/>
        </w:rPr>
      </w:pPr>
      <w:r>
        <w:rPr>
          <w:rFonts w:hint="eastAsia" w:eastAsia="宋体" w:cs="仿宋_GB2312"/>
          <w:b/>
          <w:bCs/>
          <w:sz w:val="24"/>
          <w:highlight w:val="none"/>
        </w:rPr>
        <w:t>2</w:t>
      </w:r>
      <w:r>
        <w:rPr>
          <w:rFonts w:eastAsia="宋体" w:cs="仿宋_GB2312"/>
          <w:b/>
          <w:bCs/>
          <w:sz w:val="24"/>
          <w:highlight w:val="none"/>
        </w:rPr>
        <w:t>.</w:t>
      </w:r>
      <w:r>
        <w:rPr>
          <w:rFonts w:hint="eastAsia" w:eastAsia="宋体" w:cs="仿宋_GB2312"/>
          <w:b/>
          <w:bCs/>
          <w:sz w:val="24"/>
          <w:highlight w:val="none"/>
        </w:rPr>
        <w:t>验收标准</w:t>
      </w:r>
    </w:p>
    <w:p>
      <w:pPr>
        <w:pStyle w:val="137"/>
        <w:adjustRightInd w:val="0"/>
        <w:snapToGrid w:val="0"/>
        <w:spacing w:line="560" w:lineRule="exact"/>
        <w:ind w:firstLineChars="175"/>
        <w:rPr>
          <w:rFonts w:eastAsia="宋体" w:cs="仿宋_GB2312"/>
          <w:sz w:val="24"/>
          <w:highlight w:val="none"/>
        </w:rPr>
      </w:pPr>
      <w:r>
        <w:rPr>
          <w:rFonts w:hint="eastAsia" w:eastAsia="宋体" w:cs="仿宋_GB2312"/>
          <w:sz w:val="24"/>
          <w:highlight w:val="none"/>
        </w:rPr>
        <w:t>1）甲方将委托第三方对乙方合同履约情况进行跟踪验收，并出具验收报告。 如经甲方验收不合格，乙方应当在3日内妥善处理完毕。经三次验收不合格，甲方有权解除合同，由此所产生的一切损失，均由乙方承担。</w:t>
      </w:r>
    </w:p>
    <w:p>
      <w:pPr>
        <w:pStyle w:val="137"/>
        <w:adjustRightInd w:val="0"/>
        <w:snapToGrid w:val="0"/>
        <w:spacing w:line="560" w:lineRule="exact"/>
        <w:ind w:firstLineChars="175"/>
        <w:rPr>
          <w:rFonts w:eastAsia="宋体" w:cs="仿宋_GB2312"/>
          <w:sz w:val="24"/>
          <w:highlight w:val="none"/>
        </w:rPr>
      </w:pPr>
      <w:r>
        <w:rPr>
          <w:rFonts w:eastAsia="宋体" w:cs="仿宋_GB2312"/>
          <w:sz w:val="24"/>
          <w:highlight w:val="none"/>
        </w:rPr>
        <w:t>2</w:t>
      </w:r>
      <w:r>
        <w:rPr>
          <w:rFonts w:hint="eastAsia" w:eastAsia="宋体" w:cs="仿宋_GB2312"/>
          <w:sz w:val="24"/>
          <w:highlight w:val="none"/>
        </w:rPr>
        <w:t>）严格按照国家相关法律法规规范标准及合同内容进行验收，提供的服务应完全符合合同要求，若发生变更，应有相应审批程序，如变更事项涉及经费增加，在验收结算时乙方需提供有关佐证材料（甲方提供</w:t>
      </w:r>
      <w:r>
        <w:rPr>
          <w:rFonts w:hint="eastAsia" w:eastAsia="宋体" w:cs="仿宋_GB2312"/>
          <w:sz w:val="24"/>
          <w:highlight w:val="none"/>
          <w:lang w:eastAsia="zh-CN"/>
        </w:rPr>
        <w:t>统一模板</w:t>
      </w:r>
      <w:r>
        <w:rPr>
          <w:rFonts w:hint="eastAsia" w:eastAsia="宋体" w:cs="仿宋_GB2312"/>
          <w:sz w:val="24"/>
          <w:highlight w:val="none"/>
        </w:rPr>
        <w:t>），否则不予认可。</w:t>
      </w:r>
    </w:p>
    <w:p>
      <w:pPr>
        <w:pStyle w:val="137"/>
        <w:adjustRightInd w:val="0"/>
        <w:snapToGrid w:val="0"/>
        <w:spacing w:line="560" w:lineRule="exact"/>
        <w:ind w:firstLineChars="175"/>
        <w:rPr>
          <w:rFonts w:eastAsia="宋体" w:cs="仿宋_GB2312"/>
          <w:sz w:val="24"/>
          <w:highlight w:val="none"/>
        </w:rPr>
      </w:pPr>
      <w:r>
        <w:rPr>
          <w:rFonts w:eastAsia="宋体" w:cs="仿宋_GB2312"/>
          <w:sz w:val="24"/>
          <w:highlight w:val="none"/>
        </w:rPr>
        <w:t>3</w:t>
      </w:r>
      <w:r>
        <w:rPr>
          <w:rFonts w:hint="eastAsia" w:eastAsia="宋体" w:cs="仿宋_GB2312"/>
          <w:sz w:val="24"/>
          <w:highlight w:val="none"/>
        </w:rPr>
        <w:t>）根据验收结果进行结算。</w:t>
      </w:r>
    </w:p>
    <w:p>
      <w:pPr>
        <w:pStyle w:val="137"/>
        <w:adjustRightInd w:val="0"/>
        <w:snapToGrid w:val="0"/>
        <w:spacing w:line="560" w:lineRule="exact"/>
        <w:ind w:firstLine="417" w:firstLineChars="174"/>
        <w:rPr>
          <w:rFonts w:hint="eastAsia" w:eastAsia="宋体" w:cs="仿宋_GB2312"/>
          <w:sz w:val="24"/>
          <w:highlight w:val="none"/>
        </w:rPr>
      </w:pPr>
      <w:r>
        <w:rPr>
          <w:rFonts w:eastAsia="宋体" w:cs="仿宋_GB2312"/>
          <w:sz w:val="24"/>
          <w:highlight w:val="none"/>
        </w:rPr>
        <w:t>4</w:t>
      </w:r>
      <w:r>
        <w:rPr>
          <w:rFonts w:hint="eastAsia" w:eastAsia="宋体" w:cs="仿宋_GB2312"/>
          <w:sz w:val="24"/>
          <w:highlight w:val="none"/>
        </w:rPr>
        <w:t xml:space="preserve">）其他未尽事宜参照国家相关法律法规规定的内容。 </w:t>
      </w:r>
    </w:p>
    <w:p>
      <w:pPr>
        <w:bidi w:val="0"/>
        <w:spacing w:line="360" w:lineRule="auto"/>
        <w:rPr>
          <w:rFonts w:hint="eastAsia"/>
          <w:b/>
          <w:bCs/>
          <w:sz w:val="24"/>
          <w:szCs w:val="28"/>
          <w:highlight w:val="none"/>
        </w:rPr>
      </w:pPr>
      <w:r>
        <w:rPr>
          <w:rFonts w:hint="eastAsia"/>
          <w:b/>
          <w:bCs/>
          <w:sz w:val="24"/>
          <w:szCs w:val="28"/>
          <w:highlight w:val="none"/>
        </w:rPr>
        <w:t>四、双方的权利和义务</w:t>
      </w:r>
    </w:p>
    <w:p>
      <w:pPr>
        <w:pStyle w:val="137"/>
        <w:adjustRightInd w:val="0"/>
        <w:snapToGrid w:val="0"/>
        <w:spacing w:line="560" w:lineRule="exact"/>
        <w:ind w:firstLine="0" w:firstLineChars="0"/>
        <w:rPr>
          <w:rFonts w:eastAsia="宋体" w:cs="仿宋_GB2312"/>
          <w:sz w:val="24"/>
          <w:highlight w:val="none"/>
        </w:rPr>
      </w:pPr>
      <w:r>
        <w:rPr>
          <w:rFonts w:hint="eastAsia" w:eastAsia="宋体" w:cs="仿宋_GB2312"/>
          <w:sz w:val="24"/>
          <w:highlight w:val="none"/>
          <w:lang w:val="en-US" w:eastAsia="zh-CN"/>
        </w:rPr>
        <w:t>1.</w:t>
      </w:r>
      <w:r>
        <w:rPr>
          <w:rFonts w:hint="eastAsia" w:eastAsia="宋体" w:cs="仿宋_GB2312"/>
          <w:sz w:val="24"/>
          <w:highlight w:val="none"/>
        </w:rPr>
        <w:t>甲方的权利和义务</w:t>
      </w:r>
    </w:p>
    <w:p>
      <w:pPr>
        <w:pStyle w:val="137"/>
        <w:adjustRightInd w:val="0"/>
        <w:snapToGrid w:val="0"/>
        <w:spacing w:line="560" w:lineRule="exact"/>
        <w:ind w:firstLineChars="175"/>
        <w:rPr>
          <w:rFonts w:hint="eastAsia" w:eastAsia="宋体" w:cs="仿宋_GB2312"/>
          <w:sz w:val="24"/>
          <w:highlight w:val="none"/>
        </w:rPr>
      </w:pPr>
      <w:r>
        <w:rPr>
          <w:rFonts w:hint="eastAsia" w:eastAsia="宋体" w:cs="仿宋_GB2312"/>
          <w:sz w:val="24"/>
          <w:highlight w:val="none"/>
          <w:lang w:val="en-US" w:eastAsia="zh-CN"/>
        </w:rPr>
        <w:t>1）</w:t>
      </w:r>
      <w:r>
        <w:rPr>
          <w:rFonts w:hint="eastAsia" w:eastAsia="宋体" w:cs="仿宋_GB2312"/>
          <w:sz w:val="24"/>
          <w:highlight w:val="none"/>
        </w:rPr>
        <w:t>甲方应根据双方约定的项目进度要求，按时完成项目方案的审定工作，方便乙方进行项目的执行落地，因甲方原因导致的项目执行拖延问题由甲方单方承担；</w:t>
      </w:r>
    </w:p>
    <w:p>
      <w:pPr>
        <w:pStyle w:val="137"/>
        <w:numPr>
          <w:ilvl w:val="0"/>
          <w:numId w:val="0"/>
        </w:numPr>
        <w:adjustRightInd w:val="0"/>
        <w:snapToGrid w:val="0"/>
        <w:spacing w:line="560" w:lineRule="exact"/>
        <w:ind w:leftChars="0" w:firstLine="480" w:firstLineChars="200"/>
        <w:rPr>
          <w:rFonts w:hint="eastAsia" w:eastAsia="宋体" w:cs="仿宋_GB2312"/>
          <w:sz w:val="24"/>
          <w:highlight w:val="none"/>
        </w:rPr>
      </w:pPr>
      <w:r>
        <w:rPr>
          <w:rFonts w:hint="eastAsia" w:eastAsia="宋体" w:cs="仿宋_GB2312"/>
          <w:sz w:val="24"/>
          <w:highlight w:val="none"/>
          <w:lang w:val="en-US" w:eastAsia="zh-CN"/>
        </w:rPr>
        <w:t>2）</w:t>
      </w:r>
      <w:r>
        <w:rPr>
          <w:rFonts w:hint="eastAsia" w:eastAsia="宋体" w:cs="仿宋_GB2312"/>
          <w:sz w:val="24"/>
          <w:highlight w:val="none"/>
        </w:rPr>
        <w:t>甲方有权对乙方设计的方案提出建议，以使乙方设计的方案更符合活动项目的实际需求，甲方对方案的整体创意最终成果进行验收；如非因甲方原因需要变更方案，乙方必须向甲方递交书面变更申请，并经同意后方可更换，乙方应承担因更换方案而产生的一切费用。</w:t>
      </w:r>
    </w:p>
    <w:p>
      <w:pPr>
        <w:pStyle w:val="137"/>
        <w:numPr>
          <w:ilvl w:val="0"/>
          <w:numId w:val="0"/>
        </w:numPr>
        <w:adjustRightInd w:val="0"/>
        <w:snapToGrid w:val="0"/>
        <w:spacing w:line="560" w:lineRule="exact"/>
        <w:ind w:leftChars="0" w:firstLine="480" w:firstLineChars="200"/>
        <w:rPr>
          <w:rFonts w:hint="eastAsia" w:eastAsia="宋体" w:cs="仿宋_GB2312"/>
          <w:sz w:val="24"/>
          <w:highlight w:val="none"/>
        </w:rPr>
      </w:pPr>
      <w:r>
        <w:rPr>
          <w:rFonts w:hint="eastAsia" w:eastAsia="宋体" w:cs="仿宋_GB2312"/>
          <w:sz w:val="24"/>
          <w:highlight w:val="none"/>
          <w:lang w:val="en-US" w:eastAsia="zh-CN"/>
        </w:rPr>
        <w:t>3）</w:t>
      </w:r>
      <w:r>
        <w:rPr>
          <w:rFonts w:hint="eastAsia" w:eastAsia="宋体" w:cs="仿宋_GB2312"/>
          <w:sz w:val="24"/>
          <w:highlight w:val="none"/>
        </w:rPr>
        <w:t>甲方在付清所有费用后享有乙方设计作品的所有权、使用权及相关知识产权，但本合同签订后，乙方不得将因执行本项目而设计的所有作品许可任何第三人使用。</w:t>
      </w:r>
    </w:p>
    <w:p>
      <w:pPr>
        <w:pStyle w:val="137"/>
        <w:adjustRightInd w:val="0"/>
        <w:snapToGrid w:val="0"/>
        <w:spacing w:line="560" w:lineRule="exact"/>
        <w:ind w:firstLine="0" w:firstLineChars="0"/>
        <w:rPr>
          <w:rFonts w:eastAsia="宋体" w:cs="仿宋_GB2312"/>
          <w:color w:val="auto"/>
          <w:sz w:val="24"/>
          <w:highlight w:val="none"/>
        </w:rPr>
      </w:pPr>
      <w:r>
        <w:rPr>
          <w:rFonts w:hint="eastAsia" w:eastAsia="宋体" w:cs="仿宋_GB2312"/>
          <w:color w:val="auto"/>
          <w:sz w:val="24"/>
          <w:highlight w:val="none"/>
          <w:lang w:val="en-US" w:eastAsia="zh-CN"/>
        </w:rPr>
        <w:t>2.</w:t>
      </w:r>
      <w:r>
        <w:rPr>
          <w:rFonts w:hint="eastAsia" w:eastAsia="宋体" w:cs="仿宋_GB2312"/>
          <w:color w:val="auto"/>
          <w:sz w:val="24"/>
          <w:highlight w:val="none"/>
        </w:rPr>
        <w:t>乙方的权利和义务</w:t>
      </w:r>
    </w:p>
    <w:p>
      <w:pPr>
        <w:pStyle w:val="137"/>
        <w:numPr>
          <w:ilvl w:val="0"/>
          <w:numId w:val="0"/>
        </w:numPr>
        <w:adjustRightInd w:val="0"/>
        <w:snapToGrid w:val="0"/>
        <w:spacing w:line="560" w:lineRule="exact"/>
        <w:ind w:firstLine="480" w:firstLineChars="200"/>
        <w:rPr>
          <w:rFonts w:eastAsia="宋体" w:cs="仿宋_GB2312"/>
          <w:sz w:val="24"/>
          <w:highlight w:val="none"/>
        </w:rPr>
      </w:pPr>
      <w:r>
        <w:rPr>
          <w:rFonts w:hint="eastAsia" w:eastAsia="宋体" w:cs="仿宋_GB2312"/>
          <w:sz w:val="24"/>
          <w:highlight w:val="none"/>
          <w:lang w:val="en-US" w:eastAsia="zh-CN"/>
        </w:rPr>
        <w:t>1）</w:t>
      </w:r>
      <w:r>
        <w:rPr>
          <w:rFonts w:hint="eastAsia" w:eastAsia="宋体" w:cs="仿宋_GB2312"/>
          <w:sz w:val="24"/>
          <w:highlight w:val="none"/>
        </w:rPr>
        <w:t>乙方应根据双方约定的项目进度要求，按时完成项目方案的执行落地工作，因乙方原因导致的项目执行拖延问题由乙方单方承担；</w:t>
      </w:r>
    </w:p>
    <w:p>
      <w:pPr>
        <w:pStyle w:val="137"/>
        <w:numPr>
          <w:ilvl w:val="0"/>
          <w:numId w:val="0"/>
        </w:numPr>
        <w:adjustRightInd w:val="0"/>
        <w:snapToGrid w:val="0"/>
        <w:spacing w:line="560" w:lineRule="exact"/>
        <w:ind w:firstLine="480" w:firstLineChars="200"/>
        <w:rPr>
          <w:rFonts w:eastAsia="宋体" w:cs="仿宋_GB2312"/>
          <w:sz w:val="24"/>
          <w:highlight w:val="none"/>
        </w:rPr>
      </w:pPr>
      <w:r>
        <w:rPr>
          <w:rFonts w:hint="eastAsia" w:eastAsia="宋体" w:cs="仿宋_GB2312"/>
          <w:sz w:val="24"/>
          <w:highlight w:val="none"/>
          <w:lang w:val="en-US" w:eastAsia="zh-CN"/>
        </w:rPr>
        <w:t>2）</w:t>
      </w:r>
      <w:r>
        <w:rPr>
          <w:rFonts w:hint="eastAsia" w:eastAsia="宋体" w:cs="仿宋_GB2312"/>
          <w:sz w:val="24"/>
          <w:highlight w:val="none"/>
        </w:rPr>
        <w:t>乙方负责完成本项目的整体创意及整合制作，并提供项目方案供甲方审定，甲方审定通过后，则视为方案甲方验收合格；</w:t>
      </w:r>
    </w:p>
    <w:p>
      <w:pPr>
        <w:pStyle w:val="137"/>
        <w:numPr>
          <w:ilvl w:val="0"/>
          <w:numId w:val="0"/>
        </w:numPr>
        <w:adjustRightInd w:val="0"/>
        <w:snapToGrid w:val="0"/>
        <w:spacing w:line="560" w:lineRule="exact"/>
        <w:ind w:firstLine="480" w:firstLineChars="200"/>
        <w:rPr>
          <w:rFonts w:eastAsia="宋体" w:cs="仿宋_GB2312"/>
          <w:sz w:val="24"/>
          <w:highlight w:val="none"/>
        </w:rPr>
      </w:pPr>
      <w:r>
        <w:rPr>
          <w:rFonts w:hint="eastAsia" w:eastAsia="宋体" w:cs="仿宋_GB2312"/>
          <w:sz w:val="24"/>
          <w:highlight w:val="none"/>
          <w:lang w:val="en-US" w:eastAsia="zh-CN"/>
        </w:rPr>
        <w:t>3）</w:t>
      </w:r>
      <w:r>
        <w:rPr>
          <w:rFonts w:hint="eastAsia" w:eastAsia="宋体" w:cs="仿宋_GB2312"/>
          <w:sz w:val="24"/>
          <w:highlight w:val="none"/>
        </w:rPr>
        <w:t>根据双方共同核定的项目方案, 乙方负责完成项目的执行落地；</w:t>
      </w:r>
    </w:p>
    <w:p>
      <w:pPr>
        <w:pStyle w:val="137"/>
        <w:numPr>
          <w:ilvl w:val="0"/>
          <w:numId w:val="0"/>
        </w:numPr>
        <w:adjustRightInd w:val="0"/>
        <w:snapToGrid w:val="0"/>
        <w:spacing w:line="560" w:lineRule="exact"/>
        <w:ind w:firstLine="480" w:firstLineChars="200"/>
        <w:rPr>
          <w:rFonts w:eastAsia="宋体" w:cs="仿宋_GB2312"/>
          <w:sz w:val="24"/>
          <w:highlight w:val="none"/>
        </w:rPr>
      </w:pPr>
      <w:r>
        <w:rPr>
          <w:rFonts w:hint="eastAsia" w:eastAsia="宋体" w:cs="仿宋_GB2312"/>
          <w:sz w:val="24"/>
          <w:highlight w:val="none"/>
          <w:lang w:val="en-US" w:eastAsia="zh-CN"/>
        </w:rPr>
        <w:t>4）</w:t>
      </w:r>
      <w:r>
        <w:rPr>
          <w:rFonts w:hint="eastAsia" w:eastAsia="宋体" w:cs="仿宋_GB2312"/>
          <w:sz w:val="24"/>
          <w:highlight w:val="none"/>
        </w:rPr>
        <w:t>乙方承诺其具有履行本合同的相应资质和能力。乙方应对其采购的产品和提供的服务质量负责，如因乙方提供的产品或服务给甲方或任何第三方造成任何人身、财产等损失的，由乙方承担全部赔偿责任。</w:t>
      </w:r>
    </w:p>
    <w:p>
      <w:pPr>
        <w:pStyle w:val="137"/>
        <w:numPr>
          <w:ilvl w:val="0"/>
          <w:numId w:val="0"/>
        </w:numPr>
        <w:adjustRightInd w:val="0"/>
        <w:snapToGrid w:val="0"/>
        <w:spacing w:line="560" w:lineRule="exact"/>
        <w:ind w:firstLine="480" w:firstLineChars="200"/>
        <w:rPr>
          <w:rFonts w:eastAsia="宋体" w:cs="仿宋_GB2312"/>
          <w:sz w:val="24"/>
          <w:highlight w:val="none"/>
        </w:rPr>
      </w:pPr>
      <w:r>
        <w:rPr>
          <w:rFonts w:hint="eastAsia" w:eastAsia="宋体" w:cs="仿宋_GB2312"/>
          <w:sz w:val="24"/>
          <w:highlight w:val="none"/>
          <w:lang w:val="en-US" w:eastAsia="zh-CN"/>
        </w:rPr>
        <w:t>5）</w:t>
      </w:r>
      <w:r>
        <w:rPr>
          <w:rFonts w:hint="eastAsia" w:eastAsia="宋体" w:cs="仿宋_GB2312"/>
          <w:sz w:val="24"/>
          <w:highlight w:val="none"/>
        </w:rPr>
        <w:t>乙方应对参加本活动期间人员的人身和财产安全负责，若给甲方造成损失的，甲方有权向乙方追偿。</w:t>
      </w:r>
    </w:p>
    <w:p>
      <w:pPr>
        <w:pStyle w:val="137"/>
        <w:numPr>
          <w:ilvl w:val="0"/>
          <w:numId w:val="0"/>
        </w:numPr>
        <w:adjustRightInd w:val="0"/>
        <w:snapToGrid w:val="0"/>
        <w:spacing w:line="560" w:lineRule="exact"/>
        <w:ind w:firstLine="480" w:firstLineChars="200"/>
        <w:rPr>
          <w:rFonts w:cs="仿宋_GB2312"/>
          <w:color w:val="auto"/>
          <w:sz w:val="24"/>
          <w:highlight w:val="none"/>
        </w:rPr>
      </w:pPr>
      <w:r>
        <w:rPr>
          <w:rFonts w:hint="eastAsia" w:eastAsia="宋体" w:cs="仿宋_GB2312"/>
          <w:color w:val="auto"/>
          <w:sz w:val="24"/>
          <w:highlight w:val="none"/>
          <w:lang w:val="en-US" w:eastAsia="zh-CN"/>
        </w:rPr>
        <w:t>6）</w:t>
      </w:r>
      <w:r>
        <w:rPr>
          <w:rFonts w:hint="eastAsia" w:eastAsia="宋体" w:cs="仿宋_GB2312"/>
          <w:color w:val="auto"/>
          <w:sz w:val="24"/>
          <w:highlight w:val="none"/>
        </w:rPr>
        <w:t>乙方除不可抗力因素外，未在合同约定时间内完成合同约定内容的，逾期1日向甲方支付合同总价款</w:t>
      </w:r>
      <w:r>
        <w:rPr>
          <w:rFonts w:hint="eastAsia" w:cs="仿宋_GB2312"/>
          <w:bCs/>
          <w:color w:val="auto"/>
          <w:sz w:val="24"/>
          <w:highlight w:val="none"/>
          <w:u w:val="single"/>
        </w:rPr>
        <w:t xml:space="preserve"> </w:t>
      </w:r>
      <w:r>
        <w:rPr>
          <w:rFonts w:cs="仿宋_GB2312"/>
          <w:bCs/>
          <w:color w:val="auto"/>
          <w:sz w:val="24"/>
          <w:highlight w:val="none"/>
          <w:u w:val="single"/>
        </w:rPr>
        <w:t xml:space="preserve">  </w:t>
      </w:r>
      <w:r>
        <w:rPr>
          <w:rFonts w:hint="default" w:cs="仿宋_GB2312"/>
          <w:bCs/>
          <w:color w:val="auto"/>
          <w:sz w:val="24"/>
          <w:highlight w:val="none"/>
          <w:u w:val="none"/>
        </w:rPr>
        <w:t>%</w:t>
      </w:r>
      <w:r>
        <w:rPr>
          <w:rFonts w:cs="仿宋_GB2312"/>
          <w:bCs/>
          <w:color w:val="auto"/>
          <w:sz w:val="24"/>
          <w:highlight w:val="none"/>
          <w:u w:val="none"/>
        </w:rPr>
        <w:t xml:space="preserve"> </w:t>
      </w:r>
      <w:r>
        <w:rPr>
          <w:rFonts w:hint="eastAsia" w:eastAsia="宋体" w:cs="仿宋_GB2312"/>
          <w:color w:val="auto"/>
          <w:sz w:val="24"/>
          <w:highlight w:val="none"/>
        </w:rPr>
        <w:t>的违约金，逾期5日合同自动解除，乙方应返还甲方已支付款项，按合同总价款</w:t>
      </w:r>
      <w:r>
        <w:rPr>
          <w:rFonts w:hint="eastAsia" w:cs="仿宋_GB2312"/>
          <w:bCs/>
          <w:color w:val="auto"/>
          <w:sz w:val="24"/>
          <w:highlight w:val="none"/>
          <w:u w:val="single"/>
        </w:rPr>
        <w:t xml:space="preserve"> </w:t>
      </w:r>
      <w:r>
        <w:rPr>
          <w:rFonts w:cs="仿宋_GB2312"/>
          <w:bCs/>
          <w:color w:val="auto"/>
          <w:sz w:val="24"/>
          <w:highlight w:val="none"/>
          <w:u w:val="single"/>
        </w:rPr>
        <w:t xml:space="preserve">  </w:t>
      </w:r>
      <w:r>
        <w:rPr>
          <w:rFonts w:eastAsia="宋体" w:cs="仿宋_GB2312"/>
          <w:color w:val="auto"/>
          <w:sz w:val="24"/>
          <w:highlight w:val="none"/>
        </w:rPr>
        <w:t>%</w:t>
      </w:r>
      <w:r>
        <w:rPr>
          <w:rFonts w:hint="eastAsia" w:eastAsia="宋体" w:cs="仿宋_GB2312"/>
          <w:color w:val="auto"/>
          <w:sz w:val="24"/>
          <w:highlight w:val="none"/>
        </w:rPr>
        <w:t>的标准向甲方支付违约金，并赔偿甲方损失。</w:t>
      </w:r>
    </w:p>
    <w:p>
      <w:pPr>
        <w:bidi w:val="0"/>
        <w:spacing w:line="360" w:lineRule="auto"/>
        <w:rPr>
          <w:rFonts w:hint="eastAsia"/>
          <w:b/>
          <w:bCs/>
          <w:sz w:val="24"/>
          <w:szCs w:val="28"/>
          <w:highlight w:val="none"/>
        </w:rPr>
      </w:pPr>
      <w:r>
        <w:rPr>
          <w:rFonts w:hint="eastAsia"/>
          <w:b/>
          <w:bCs/>
          <w:sz w:val="24"/>
          <w:szCs w:val="28"/>
          <w:highlight w:val="none"/>
        </w:rPr>
        <w:t>五、知识产权及保密</w:t>
      </w:r>
    </w:p>
    <w:p>
      <w:pPr>
        <w:adjustRightInd w:val="0"/>
        <w:snapToGrid w:val="0"/>
        <w:spacing w:line="560" w:lineRule="exact"/>
        <w:ind w:firstLine="560"/>
        <w:rPr>
          <w:rFonts w:cs="仿宋_GB2312"/>
          <w:bCs/>
          <w:sz w:val="24"/>
          <w:highlight w:val="none"/>
        </w:rPr>
      </w:pPr>
      <w:r>
        <w:rPr>
          <w:rFonts w:hint="eastAsia" w:cs="仿宋_GB2312"/>
          <w:bCs/>
          <w:color w:val="auto"/>
          <w:sz w:val="24"/>
          <w:highlight w:val="none"/>
        </w:rPr>
        <w:t>1</w:t>
      </w:r>
      <w:r>
        <w:rPr>
          <w:rFonts w:cs="仿宋_GB2312"/>
          <w:bCs/>
          <w:color w:val="auto"/>
          <w:sz w:val="24"/>
          <w:highlight w:val="none"/>
        </w:rPr>
        <w:t>.</w:t>
      </w:r>
      <w:r>
        <w:rPr>
          <w:rFonts w:hint="eastAsia" w:cs="仿宋_GB2312"/>
          <w:bCs/>
          <w:color w:val="auto"/>
          <w:sz w:val="24"/>
          <w:highlight w:val="none"/>
        </w:rPr>
        <w:t>乙方应保证本项目的技术、服务或其任何一部分不会产生因第三方提出侵犯其专利权、商标权或其他知识产权而引起的法律和经济纠纷；如因第三</w:t>
      </w:r>
      <w:r>
        <w:rPr>
          <w:rFonts w:hint="eastAsia" w:cs="仿宋_GB2312"/>
          <w:bCs/>
          <w:sz w:val="24"/>
          <w:highlight w:val="none"/>
        </w:rPr>
        <w:t>方提出其专利权、商标权或其他知识产权的侵权之诉，则一切法律责任由乙方承担，因此给甲方造成损失的，乙方应负责赔偿。</w:t>
      </w:r>
    </w:p>
    <w:p>
      <w:pPr>
        <w:adjustRightInd w:val="0"/>
        <w:snapToGrid w:val="0"/>
        <w:spacing w:line="560" w:lineRule="exact"/>
        <w:ind w:firstLine="560"/>
        <w:rPr>
          <w:rFonts w:cs="仿宋_GB2312"/>
          <w:bCs/>
          <w:sz w:val="24"/>
          <w:highlight w:val="none"/>
        </w:rPr>
      </w:pPr>
      <w:r>
        <w:rPr>
          <w:rFonts w:hint="eastAsia" w:cs="仿宋_GB2312"/>
          <w:bCs/>
          <w:sz w:val="24"/>
          <w:highlight w:val="none"/>
        </w:rPr>
        <w:t>2</w:t>
      </w:r>
      <w:r>
        <w:rPr>
          <w:rFonts w:cs="仿宋_GB2312"/>
          <w:bCs/>
          <w:sz w:val="24"/>
          <w:highlight w:val="none"/>
        </w:rPr>
        <w:t>.</w:t>
      </w:r>
      <w:r>
        <w:rPr>
          <w:rFonts w:hint="eastAsia"/>
          <w:highlight w:val="none"/>
        </w:rPr>
        <w:t xml:space="preserve"> </w:t>
      </w:r>
      <w:r>
        <w:rPr>
          <w:rFonts w:hint="eastAsia" w:cs="仿宋_GB2312"/>
          <w:bCs/>
          <w:sz w:val="24"/>
          <w:highlight w:val="none"/>
        </w:rPr>
        <w:t xml:space="preserve">乙方应做到下列保密义务： </w:t>
      </w:r>
    </w:p>
    <w:p>
      <w:pPr>
        <w:adjustRightInd w:val="0"/>
        <w:snapToGrid w:val="0"/>
        <w:spacing w:line="560" w:lineRule="exact"/>
        <w:ind w:firstLine="560"/>
        <w:rPr>
          <w:rFonts w:cs="仿宋_GB2312"/>
          <w:bCs/>
          <w:sz w:val="24"/>
          <w:highlight w:val="none"/>
        </w:rPr>
      </w:pPr>
      <w:r>
        <w:rPr>
          <w:rFonts w:cs="仿宋_GB2312"/>
          <w:bCs/>
          <w:sz w:val="24"/>
          <w:highlight w:val="none"/>
        </w:rPr>
        <w:t>1</w:t>
      </w:r>
      <w:r>
        <w:rPr>
          <w:rFonts w:hint="eastAsia" w:cs="仿宋_GB2312"/>
          <w:bCs/>
          <w:sz w:val="24"/>
          <w:highlight w:val="none"/>
        </w:rPr>
        <w:t xml:space="preserve">）保密内容（包括技术信息和经营信息）：所有项目相关的技术资料及商务文件。 </w:t>
      </w:r>
    </w:p>
    <w:p>
      <w:pPr>
        <w:adjustRightInd w:val="0"/>
        <w:snapToGrid w:val="0"/>
        <w:spacing w:line="560" w:lineRule="exact"/>
        <w:ind w:firstLine="560"/>
        <w:rPr>
          <w:rFonts w:cs="仿宋_GB2312"/>
          <w:bCs/>
          <w:sz w:val="24"/>
          <w:highlight w:val="none"/>
        </w:rPr>
      </w:pPr>
      <w:r>
        <w:rPr>
          <w:rFonts w:cs="仿宋_GB2312"/>
          <w:bCs/>
          <w:sz w:val="24"/>
          <w:highlight w:val="none"/>
        </w:rPr>
        <w:t>2</w:t>
      </w:r>
      <w:r>
        <w:rPr>
          <w:rFonts w:hint="eastAsia" w:cs="仿宋_GB2312"/>
          <w:bCs/>
          <w:sz w:val="24"/>
          <w:highlight w:val="none"/>
        </w:rPr>
        <w:t xml:space="preserve">）涉密人员范围：投标单位所有项目参与成员。 </w:t>
      </w:r>
    </w:p>
    <w:p>
      <w:pPr>
        <w:adjustRightInd w:val="0"/>
        <w:snapToGrid w:val="0"/>
        <w:spacing w:line="560" w:lineRule="exact"/>
        <w:ind w:firstLine="560"/>
        <w:rPr>
          <w:rFonts w:cs="仿宋_GB2312"/>
          <w:bCs/>
          <w:sz w:val="24"/>
          <w:highlight w:val="none"/>
        </w:rPr>
      </w:pPr>
      <w:r>
        <w:rPr>
          <w:rFonts w:cs="仿宋_GB2312"/>
          <w:bCs/>
          <w:sz w:val="24"/>
          <w:highlight w:val="none"/>
        </w:rPr>
        <w:t>3</w:t>
      </w:r>
      <w:r>
        <w:rPr>
          <w:rFonts w:hint="eastAsia" w:cs="仿宋_GB2312"/>
          <w:bCs/>
          <w:sz w:val="24"/>
          <w:highlight w:val="none"/>
        </w:rPr>
        <w:t xml:space="preserve">）泄密责任：按照国家法律规定执行。 </w:t>
      </w:r>
    </w:p>
    <w:p>
      <w:pPr>
        <w:adjustRightInd w:val="0"/>
        <w:snapToGrid w:val="0"/>
        <w:spacing w:line="560" w:lineRule="exact"/>
        <w:ind w:firstLine="560"/>
        <w:rPr>
          <w:rFonts w:cs="仿宋_GB2312"/>
          <w:bCs/>
          <w:sz w:val="24"/>
          <w:highlight w:val="none"/>
        </w:rPr>
      </w:pPr>
      <w:r>
        <w:rPr>
          <w:rFonts w:cs="仿宋_GB2312"/>
          <w:bCs/>
          <w:sz w:val="24"/>
          <w:highlight w:val="none"/>
        </w:rPr>
        <w:t>4</w:t>
      </w:r>
      <w:r>
        <w:rPr>
          <w:rFonts w:hint="eastAsia" w:cs="仿宋_GB2312"/>
          <w:bCs/>
          <w:sz w:val="24"/>
          <w:highlight w:val="none"/>
        </w:rPr>
        <w:t>）未经许可，乙方不得向第三方(有关法律、法规、政府部门或其他监管机构的要求，双方的法律、会计、商业及其他顾问、与履行本合同相关的雇员除外)泄露本合同条款的任何内容以及本合同的签订和履行</w:t>
      </w:r>
      <w:r>
        <w:rPr>
          <w:rFonts w:hint="default" w:cs="仿宋_GB2312"/>
          <w:bCs/>
          <w:sz w:val="24"/>
          <w:highlight w:val="none"/>
        </w:rPr>
        <w:t>主体活动</w:t>
      </w:r>
      <w:r>
        <w:rPr>
          <w:rFonts w:hint="eastAsia" w:cs="仿宋_GB2312"/>
          <w:bCs/>
          <w:sz w:val="24"/>
          <w:highlight w:val="none"/>
        </w:rPr>
        <w:t xml:space="preserve">情况，以及通过签订和履行本合同而获知的对方及对方关联公司的任何信息。 </w:t>
      </w:r>
    </w:p>
    <w:p>
      <w:pPr>
        <w:adjustRightInd w:val="0"/>
        <w:snapToGrid w:val="0"/>
        <w:spacing w:line="560" w:lineRule="exact"/>
        <w:ind w:firstLine="560"/>
        <w:rPr>
          <w:rFonts w:cs="仿宋_GB2312"/>
          <w:bCs/>
          <w:sz w:val="24"/>
          <w:highlight w:val="none"/>
        </w:rPr>
      </w:pPr>
      <w:r>
        <w:rPr>
          <w:rFonts w:cs="仿宋_GB2312"/>
          <w:bCs/>
          <w:sz w:val="24"/>
          <w:highlight w:val="none"/>
        </w:rPr>
        <w:t>5</w:t>
      </w:r>
      <w:r>
        <w:rPr>
          <w:rFonts w:hint="eastAsia" w:cs="仿宋_GB2312"/>
          <w:bCs/>
          <w:sz w:val="24"/>
          <w:highlight w:val="none"/>
        </w:rPr>
        <w:t>）乙方承诺对甲方为履行本合同所提供的材料(包括参加本次活动来宾的一切个人资料等)及其他秘密负有保密的义务，并采取一切合理的措施以使其所接收的材料免于散发、传播、披露、复制、滥用及被无关人员接触。本合同终止后，本保密条款仍具有法律效力。</w:t>
      </w:r>
    </w:p>
    <w:p>
      <w:pPr>
        <w:bidi w:val="0"/>
        <w:spacing w:line="360" w:lineRule="auto"/>
        <w:rPr>
          <w:rFonts w:hint="eastAsia"/>
          <w:b/>
          <w:bCs/>
          <w:sz w:val="24"/>
          <w:szCs w:val="28"/>
          <w:highlight w:val="none"/>
        </w:rPr>
      </w:pPr>
      <w:r>
        <w:rPr>
          <w:rFonts w:hint="eastAsia"/>
          <w:b/>
          <w:bCs/>
          <w:sz w:val="24"/>
          <w:szCs w:val="28"/>
          <w:highlight w:val="none"/>
        </w:rPr>
        <w:t xml:space="preserve">六、违约责任与赔偿损失 </w:t>
      </w:r>
    </w:p>
    <w:p>
      <w:pPr>
        <w:adjustRightInd w:val="0"/>
        <w:snapToGrid w:val="0"/>
        <w:spacing w:line="560" w:lineRule="exact"/>
        <w:ind w:firstLine="560"/>
        <w:rPr>
          <w:rFonts w:cs="仿宋_GB2312"/>
          <w:bCs/>
          <w:sz w:val="24"/>
          <w:highlight w:val="none"/>
        </w:rPr>
      </w:pPr>
      <w:r>
        <w:rPr>
          <w:rFonts w:cs="仿宋_GB2312"/>
          <w:bCs/>
          <w:sz w:val="24"/>
          <w:highlight w:val="none"/>
        </w:rPr>
        <w:t>1.乙方提供的服务不符合</w:t>
      </w:r>
      <w:r>
        <w:rPr>
          <w:rFonts w:hint="eastAsia" w:cs="仿宋_GB2312"/>
          <w:bCs/>
          <w:sz w:val="24"/>
          <w:highlight w:val="none"/>
        </w:rPr>
        <w:t>招标</w:t>
      </w:r>
      <w:r>
        <w:rPr>
          <w:rFonts w:cs="仿宋_GB2312"/>
          <w:bCs/>
          <w:sz w:val="24"/>
          <w:highlight w:val="none"/>
        </w:rPr>
        <w:t>文件、</w:t>
      </w:r>
      <w:r>
        <w:rPr>
          <w:rFonts w:hint="eastAsia" w:cs="仿宋_GB2312"/>
          <w:bCs/>
          <w:sz w:val="24"/>
          <w:highlight w:val="none"/>
        </w:rPr>
        <w:t>投标</w:t>
      </w:r>
      <w:r>
        <w:rPr>
          <w:rFonts w:cs="仿宋_GB2312"/>
          <w:bCs/>
          <w:sz w:val="24"/>
          <w:highlight w:val="none"/>
        </w:rPr>
        <w:t>文件或本合同规定的，经甲方提出后，乙方拒不修改且不说明理由的，甲方有权拒收，并且乙方须向甲方支付本合同总价</w:t>
      </w:r>
      <w:r>
        <w:rPr>
          <w:rFonts w:hint="eastAsia" w:cs="仿宋_GB2312"/>
          <w:bCs/>
          <w:sz w:val="24"/>
          <w:highlight w:val="none"/>
          <w:u w:val="single"/>
        </w:rPr>
        <w:t xml:space="preserve"> </w:t>
      </w:r>
      <w:r>
        <w:rPr>
          <w:rFonts w:cs="仿宋_GB2312"/>
          <w:bCs/>
          <w:sz w:val="24"/>
          <w:highlight w:val="none"/>
          <w:u w:val="single"/>
        </w:rPr>
        <w:t xml:space="preserve">   </w:t>
      </w:r>
      <w:r>
        <w:rPr>
          <w:rFonts w:hint="default" w:cs="仿宋_GB2312"/>
          <w:bCs/>
          <w:sz w:val="24"/>
          <w:highlight w:val="none"/>
          <w:u w:val="none"/>
        </w:rPr>
        <w:t>%</w:t>
      </w:r>
      <w:r>
        <w:rPr>
          <w:rFonts w:cs="仿宋_GB2312"/>
          <w:bCs/>
          <w:sz w:val="24"/>
          <w:highlight w:val="none"/>
        </w:rPr>
        <w:t xml:space="preserve">的违约金。 </w:t>
      </w:r>
    </w:p>
    <w:p>
      <w:pPr>
        <w:adjustRightInd w:val="0"/>
        <w:snapToGrid w:val="0"/>
        <w:spacing w:line="560" w:lineRule="exact"/>
        <w:ind w:firstLine="560"/>
        <w:rPr>
          <w:rFonts w:cs="仿宋_GB2312"/>
          <w:bCs/>
          <w:color w:val="auto"/>
          <w:sz w:val="24"/>
          <w:highlight w:val="none"/>
        </w:rPr>
      </w:pPr>
      <w:r>
        <w:rPr>
          <w:rFonts w:cs="仿宋_GB2312"/>
          <w:bCs/>
          <w:color w:val="auto"/>
          <w:sz w:val="24"/>
          <w:highlight w:val="none"/>
        </w:rPr>
        <w:t xml:space="preserve"> 2.乙方未能按规定的时间提交成果文件，从逾期之日起需支付本合同总价款</w:t>
      </w:r>
      <w:r>
        <w:rPr>
          <w:rFonts w:hint="eastAsia" w:cs="仿宋_GB2312"/>
          <w:bCs/>
          <w:color w:val="auto"/>
          <w:sz w:val="24"/>
          <w:highlight w:val="none"/>
          <w:u w:val="single"/>
        </w:rPr>
        <w:t xml:space="preserve"> </w:t>
      </w:r>
      <w:r>
        <w:rPr>
          <w:rFonts w:cs="仿宋_GB2312"/>
          <w:bCs/>
          <w:color w:val="auto"/>
          <w:sz w:val="24"/>
          <w:highlight w:val="none"/>
          <w:u w:val="single"/>
        </w:rPr>
        <w:t xml:space="preserve">   </w:t>
      </w:r>
      <w:r>
        <w:rPr>
          <w:rFonts w:hint="default" w:cs="仿宋_GB2312"/>
          <w:bCs/>
          <w:color w:val="auto"/>
          <w:sz w:val="24"/>
          <w:highlight w:val="none"/>
          <w:u w:val="none"/>
        </w:rPr>
        <w:t>%</w:t>
      </w:r>
      <w:r>
        <w:rPr>
          <w:rFonts w:cs="仿宋_GB2312"/>
          <w:bCs/>
          <w:color w:val="auto"/>
          <w:sz w:val="24"/>
          <w:highlight w:val="none"/>
        </w:rPr>
        <w:t>的违约金；逾期 5 天以上的，甲方有权</w:t>
      </w:r>
      <w:r>
        <w:rPr>
          <w:rFonts w:hint="eastAsia" w:cs="仿宋_GB2312"/>
          <w:bCs/>
          <w:color w:val="auto"/>
          <w:sz w:val="24"/>
          <w:highlight w:val="none"/>
        </w:rPr>
        <w:t>单方解除</w:t>
      </w:r>
      <w:r>
        <w:rPr>
          <w:rFonts w:cs="仿宋_GB2312"/>
          <w:bCs/>
          <w:color w:val="auto"/>
          <w:sz w:val="24"/>
          <w:highlight w:val="none"/>
        </w:rPr>
        <w:t>合同，</w:t>
      </w:r>
      <w:r>
        <w:rPr>
          <w:rFonts w:hint="eastAsia" w:cs="仿宋_GB2312"/>
          <w:bCs/>
          <w:color w:val="auto"/>
          <w:sz w:val="24"/>
          <w:highlight w:val="none"/>
        </w:rPr>
        <w:t>乙方应按照合同总价</w:t>
      </w:r>
      <w:r>
        <w:rPr>
          <w:rFonts w:hint="eastAsia" w:cs="仿宋_GB2312"/>
          <w:bCs/>
          <w:color w:val="auto"/>
          <w:sz w:val="24"/>
          <w:highlight w:val="none"/>
          <w:u w:val="single"/>
        </w:rPr>
        <w:t xml:space="preserve"> </w:t>
      </w:r>
      <w:r>
        <w:rPr>
          <w:rFonts w:cs="仿宋_GB2312"/>
          <w:bCs/>
          <w:color w:val="auto"/>
          <w:sz w:val="24"/>
          <w:highlight w:val="none"/>
          <w:u w:val="single"/>
        </w:rPr>
        <w:t xml:space="preserve">  </w:t>
      </w:r>
      <w:r>
        <w:rPr>
          <w:rFonts w:cs="仿宋_GB2312"/>
          <w:bCs/>
          <w:color w:val="auto"/>
          <w:sz w:val="24"/>
          <w:highlight w:val="none"/>
        </w:rPr>
        <w:t>%</w:t>
      </w:r>
      <w:r>
        <w:rPr>
          <w:rFonts w:hint="eastAsia" w:cs="仿宋_GB2312"/>
          <w:bCs/>
          <w:color w:val="auto"/>
          <w:sz w:val="24"/>
          <w:highlight w:val="none"/>
        </w:rPr>
        <w:t>的标准向甲方支付违约金并赔偿甲方损失</w:t>
      </w:r>
      <w:r>
        <w:rPr>
          <w:rFonts w:cs="仿宋_GB2312"/>
          <w:bCs/>
          <w:color w:val="auto"/>
          <w:sz w:val="24"/>
          <w:highlight w:val="none"/>
        </w:rPr>
        <w:t xml:space="preserve">。 </w:t>
      </w:r>
    </w:p>
    <w:p>
      <w:pPr>
        <w:bidi w:val="0"/>
        <w:spacing w:line="360" w:lineRule="auto"/>
        <w:rPr>
          <w:rFonts w:hint="eastAsia"/>
          <w:b/>
          <w:bCs/>
          <w:sz w:val="24"/>
          <w:szCs w:val="28"/>
          <w:highlight w:val="none"/>
        </w:rPr>
      </w:pPr>
      <w:r>
        <w:rPr>
          <w:rFonts w:hint="eastAsia"/>
          <w:b/>
          <w:bCs/>
          <w:sz w:val="24"/>
          <w:szCs w:val="28"/>
          <w:highlight w:val="none"/>
        </w:rPr>
        <w:t xml:space="preserve">七、争端的解决 </w:t>
      </w:r>
    </w:p>
    <w:p>
      <w:pPr>
        <w:adjustRightInd w:val="0"/>
        <w:snapToGrid w:val="0"/>
        <w:spacing w:line="560" w:lineRule="exact"/>
        <w:ind w:firstLine="480" w:firstLineChars="200"/>
        <w:rPr>
          <w:rFonts w:cs="仿宋_GB2312"/>
          <w:bCs/>
          <w:color w:val="auto"/>
          <w:sz w:val="24"/>
          <w:highlight w:val="none"/>
        </w:rPr>
      </w:pPr>
      <w:r>
        <w:rPr>
          <w:rFonts w:cs="仿宋_GB2312"/>
          <w:bCs/>
          <w:color w:val="auto"/>
          <w:sz w:val="24"/>
          <w:highlight w:val="none"/>
        </w:rPr>
        <w:t>合同执行过程中发生的任何争议，如双方不能通过友好协商解决，任何一方均可提交</w:t>
      </w:r>
      <w:r>
        <w:rPr>
          <w:rFonts w:hint="eastAsia" w:cs="仿宋_GB2312"/>
          <w:bCs/>
          <w:color w:val="auto"/>
          <w:sz w:val="24"/>
          <w:highlight w:val="none"/>
        </w:rPr>
        <w:t>甲方所在地法院管辖</w:t>
      </w:r>
      <w:r>
        <w:rPr>
          <w:rFonts w:cs="仿宋_GB2312"/>
          <w:bCs/>
          <w:color w:val="auto"/>
          <w:sz w:val="24"/>
          <w:highlight w:val="none"/>
        </w:rPr>
        <w:t xml:space="preserve">。 </w:t>
      </w:r>
    </w:p>
    <w:p>
      <w:pPr>
        <w:bidi w:val="0"/>
        <w:spacing w:line="360" w:lineRule="auto"/>
        <w:rPr>
          <w:rFonts w:hint="eastAsia"/>
          <w:b/>
          <w:bCs/>
          <w:sz w:val="24"/>
          <w:szCs w:val="28"/>
          <w:highlight w:val="none"/>
        </w:rPr>
      </w:pPr>
      <w:r>
        <w:rPr>
          <w:rFonts w:hint="eastAsia"/>
          <w:b/>
          <w:bCs/>
          <w:sz w:val="24"/>
          <w:szCs w:val="28"/>
          <w:highlight w:val="none"/>
        </w:rPr>
        <w:t xml:space="preserve">八、不可抗力 </w:t>
      </w:r>
    </w:p>
    <w:p>
      <w:pPr>
        <w:adjustRightInd w:val="0"/>
        <w:snapToGrid w:val="0"/>
        <w:spacing w:line="560" w:lineRule="exact"/>
        <w:ind w:firstLine="480" w:firstLineChars="200"/>
        <w:rPr>
          <w:rFonts w:cs="仿宋_GB2312"/>
          <w:bCs/>
          <w:sz w:val="24"/>
          <w:highlight w:val="none"/>
        </w:rPr>
      </w:pPr>
      <w:r>
        <w:rPr>
          <w:rFonts w:cs="仿宋_GB2312"/>
          <w:bCs/>
          <w:sz w:val="24"/>
          <w:highlight w:val="none"/>
        </w:rPr>
        <w:t>任何一方由于不可抗力原因不能履行合同时，应在不可抗力事件结束后 1 日内向对方通报，以减轻可能给对方造成的损失，在取得有关机构的不可抗力证明或双方谅解确认后，允许延期履行或修订合同，并根据情况可部分或全部免于承担违约责任。</w:t>
      </w:r>
    </w:p>
    <w:p>
      <w:pPr>
        <w:bidi w:val="0"/>
        <w:spacing w:line="360" w:lineRule="auto"/>
        <w:rPr>
          <w:rFonts w:hint="eastAsia"/>
          <w:b/>
          <w:bCs/>
          <w:sz w:val="24"/>
          <w:szCs w:val="28"/>
          <w:highlight w:val="none"/>
        </w:rPr>
      </w:pPr>
      <w:r>
        <w:rPr>
          <w:rFonts w:hint="eastAsia"/>
          <w:b/>
          <w:bCs/>
          <w:sz w:val="24"/>
          <w:szCs w:val="28"/>
          <w:highlight w:val="none"/>
        </w:rPr>
        <w:t>九、联系与送达</w:t>
      </w:r>
    </w:p>
    <w:p>
      <w:pPr>
        <w:spacing w:line="480" w:lineRule="exact"/>
        <w:rPr>
          <w:rFonts w:ascii="宋体" w:hAnsi="宋体"/>
          <w:sz w:val="24"/>
          <w:highlight w:val="none"/>
        </w:rPr>
      </w:pPr>
      <w:r>
        <w:rPr>
          <w:rFonts w:ascii="宋体" w:hAnsi="宋体"/>
          <w:sz w:val="24"/>
          <w:highlight w:val="none"/>
        </w:rPr>
        <w:t>甲方对本合同签订及履行事宜的指定联系方式为：</w:t>
      </w:r>
    </w:p>
    <w:p>
      <w:pPr>
        <w:spacing w:line="480" w:lineRule="exact"/>
        <w:rPr>
          <w:rFonts w:ascii="宋体" w:hAnsi="宋体"/>
          <w:sz w:val="24"/>
          <w:highlight w:val="none"/>
        </w:rPr>
      </w:pPr>
      <w:r>
        <w:rPr>
          <w:rFonts w:hint="eastAsia" w:ascii="宋体" w:hAnsi="宋体"/>
          <w:sz w:val="24"/>
          <w:highlight w:val="none"/>
        </w:rPr>
        <w:t>联 系 人：</w:t>
      </w:r>
      <w:r>
        <w:rPr>
          <w:rFonts w:ascii="宋体" w:hAnsi="宋体"/>
          <w:sz w:val="24"/>
          <w:highlight w:val="none"/>
          <w:u w:val="single"/>
        </w:rPr>
        <w:t xml:space="preserve">                       </w:t>
      </w:r>
      <w:r>
        <w:rPr>
          <w:rFonts w:hint="eastAsia" w:ascii="宋体" w:hAnsi="宋体"/>
          <w:sz w:val="24"/>
          <w:highlight w:val="none"/>
        </w:rPr>
        <w:t xml:space="preserve"> </w:t>
      </w:r>
    </w:p>
    <w:p>
      <w:pPr>
        <w:spacing w:line="480" w:lineRule="exact"/>
        <w:rPr>
          <w:rFonts w:ascii="宋体" w:hAnsi="宋体"/>
          <w:sz w:val="24"/>
          <w:highlight w:val="none"/>
        </w:rPr>
      </w:pPr>
      <w:r>
        <w:rPr>
          <w:rFonts w:hint="eastAsia" w:ascii="宋体" w:hAnsi="宋体"/>
          <w:sz w:val="24"/>
          <w:highlight w:val="none"/>
        </w:rPr>
        <w:t>联系电话：</w:t>
      </w:r>
      <w:r>
        <w:rPr>
          <w:rFonts w:ascii="宋体" w:hAnsi="宋体"/>
          <w:sz w:val="24"/>
          <w:highlight w:val="none"/>
          <w:u w:val="single"/>
        </w:rPr>
        <w:t xml:space="preserve">                     </w:t>
      </w:r>
    </w:p>
    <w:p>
      <w:pPr>
        <w:spacing w:line="480" w:lineRule="exact"/>
        <w:rPr>
          <w:rFonts w:ascii="宋体" w:hAnsi="宋体"/>
          <w:sz w:val="24"/>
          <w:highlight w:val="none"/>
        </w:rPr>
      </w:pPr>
      <w:r>
        <w:rPr>
          <w:rFonts w:hint="eastAsia" w:ascii="宋体" w:hAnsi="宋体"/>
          <w:sz w:val="24"/>
          <w:highlight w:val="none"/>
        </w:rPr>
        <w:t>电子邮箱：</w:t>
      </w:r>
      <w:r>
        <w:rPr>
          <w:rFonts w:ascii="宋体" w:hAnsi="宋体"/>
          <w:sz w:val="24"/>
          <w:highlight w:val="none"/>
          <w:u w:val="single"/>
        </w:rPr>
        <w:t xml:space="preserve">                 </w:t>
      </w:r>
      <w:r>
        <w:rPr>
          <w:rFonts w:ascii="宋体" w:hAnsi="宋体"/>
          <w:sz w:val="24"/>
          <w:highlight w:val="none"/>
        </w:rPr>
        <w:t> </w:t>
      </w:r>
    </w:p>
    <w:p>
      <w:pPr>
        <w:spacing w:line="480" w:lineRule="exact"/>
        <w:rPr>
          <w:rFonts w:ascii="宋体" w:hAnsi="宋体"/>
          <w:sz w:val="24"/>
          <w:highlight w:val="none"/>
        </w:rPr>
      </w:pPr>
      <w:r>
        <w:rPr>
          <w:rFonts w:hint="eastAsia" w:ascii="宋体" w:hAnsi="宋体"/>
          <w:sz w:val="24"/>
          <w:highlight w:val="none"/>
        </w:rPr>
        <w:t>联系地址：</w:t>
      </w:r>
      <w:r>
        <w:rPr>
          <w:rFonts w:ascii="宋体" w:hAnsi="宋体"/>
          <w:sz w:val="24"/>
          <w:highlight w:val="none"/>
          <w:u w:val="single"/>
        </w:rPr>
        <w:t xml:space="preserve">                   </w:t>
      </w:r>
    </w:p>
    <w:p>
      <w:pPr>
        <w:spacing w:line="480" w:lineRule="exact"/>
        <w:rPr>
          <w:rFonts w:ascii="宋体" w:hAnsi="宋体"/>
          <w:sz w:val="24"/>
          <w:highlight w:val="none"/>
        </w:rPr>
      </w:pPr>
      <w:r>
        <w:rPr>
          <w:rFonts w:ascii="宋体" w:hAnsi="宋体"/>
          <w:sz w:val="24"/>
          <w:highlight w:val="none"/>
        </w:rPr>
        <w:t>乙方对本合同签订及履行事宜的指定联系方式为：</w:t>
      </w:r>
    </w:p>
    <w:p>
      <w:pPr>
        <w:spacing w:line="480" w:lineRule="exact"/>
        <w:rPr>
          <w:rFonts w:ascii="宋体" w:hAnsi="宋体"/>
          <w:sz w:val="24"/>
          <w:highlight w:val="none"/>
        </w:rPr>
      </w:pPr>
      <w:r>
        <w:rPr>
          <w:rFonts w:hint="eastAsia" w:ascii="宋体" w:hAnsi="宋体"/>
          <w:sz w:val="24"/>
          <w:highlight w:val="none"/>
        </w:rPr>
        <w:t>联 系 人：</w:t>
      </w:r>
      <w:r>
        <w:rPr>
          <w:rFonts w:ascii="宋体" w:hAnsi="宋体"/>
          <w:sz w:val="24"/>
          <w:highlight w:val="none"/>
          <w:u w:val="single"/>
        </w:rPr>
        <w:t xml:space="preserve">                       </w:t>
      </w:r>
      <w:r>
        <w:rPr>
          <w:rFonts w:hint="eastAsia" w:ascii="宋体" w:hAnsi="宋体"/>
          <w:sz w:val="24"/>
          <w:highlight w:val="none"/>
        </w:rPr>
        <w:t xml:space="preserve"> </w:t>
      </w:r>
    </w:p>
    <w:p>
      <w:pPr>
        <w:spacing w:line="480" w:lineRule="exact"/>
        <w:rPr>
          <w:rFonts w:ascii="宋体" w:hAnsi="宋体"/>
          <w:sz w:val="24"/>
          <w:highlight w:val="none"/>
        </w:rPr>
      </w:pPr>
      <w:r>
        <w:rPr>
          <w:rFonts w:hint="eastAsia" w:ascii="宋体" w:hAnsi="宋体"/>
          <w:sz w:val="24"/>
          <w:highlight w:val="none"/>
        </w:rPr>
        <w:t>联系电话：</w:t>
      </w:r>
      <w:r>
        <w:rPr>
          <w:rFonts w:ascii="宋体" w:hAnsi="宋体"/>
          <w:sz w:val="24"/>
          <w:highlight w:val="none"/>
          <w:u w:val="single"/>
        </w:rPr>
        <w:t xml:space="preserve">                     </w:t>
      </w:r>
    </w:p>
    <w:p>
      <w:pPr>
        <w:spacing w:line="480" w:lineRule="exact"/>
        <w:rPr>
          <w:rFonts w:ascii="宋体" w:hAnsi="宋体"/>
          <w:sz w:val="24"/>
          <w:highlight w:val="none"/>
        </w:rPr>
      </w:pPr>
      <w:r>
        <w:rPr>
          <w:rFonts w:hint="eastAsia" w:ascii="宋体" w:hAnsi="宋体"/>
          <w:sz w:val="24"/>
          <w:highlight w:val="none"/>
        </w:rPr>
        <w:t>电子邮箱：</w:t>
      </w:r>
      <w:r>
        <w:rPr>
          <w:rFonts w:ascii="宋体" w:hAnsi="宋体"/>
          <w:sz w:val="24"/>
          <w:highlight w:val="none"/>
          <w:u w:val="single"/>
        </w:rPr>
        <w:t xml:space="preserve">                 </w:t>
      </w:r>
      <w:r>
        <w:rPr>
          <w:rFonts w:ascii="宋体" w:hAnsi="宋体"/>
          <w:sz w:val="24"/>
          <w:highlight w:val="none"/>
        </w:rPr>
        <w:t> </w:t>
      </w:r>
    </w:p>
    <w:p>
      <w:pPr>
        <w:spacing w:line="480" w:lineRule="exact"/>
        <w:rPr>
          <w:rFonts w:ascii="宋体" w:hAnsi="宋体"/>
          <w:sz w:val="24"/>
          <w:highlight w:val="none"/>
        </w:rPr>
      </w:pPr>
      <w:r>
        <w:rPr>
          <w:rFonts w:hint="eastAsia" w:ascii="宋体" w:hAnsi="宋体"/>
          <w:sz w:val="24"/>
          <w:highlight w:val="none"/>
        </w:rPr>
        <w:t>联系地址：</w:t>
      </w:r>
      <w:r>
        <w:rPr>
          <w:rFonts w:ascii="宋体" w:hAnsi="宋体"/>
          <w:sz w:val="24"/>
          <w:highlight w:val="none"/>
          <w:u w:val="single"/>
        </w:rPr>
        <w:t xml:space="preserve">                   </w:t>
      </w:r>
    </w:p>
    <w:p>
      <w:pPr>
        <w:spacing w:line="480" w:lineRule="exact"/>
        <w:ind w:firstLine="480" w:firstLineChars="200"/>
        <w:rPr>
          <w:rFonts w:ascii="宋体" w:hAnsi="宋体"/>
          <w:sz w:val="24"/>
          <w:highlight w:val="none"/>
        </w:rPr>
      </w:pPr>
      <w:r>
        <w:rPr>
          <w:rFonts w:hint="eastAsia" w:ascii="宋体" w:hAnsi="宋体"/>
          <w:sz w:val="24"/>
          <w:highlight w:val="none"/>
        </w:rPr>
        <w:t>如需</w:t>
      </w:r>
      <w:r>
        <w:rPr>
          <w:rFonts w:ascii="宋体" w:hAnsi="宋体"/>
          <w:sz w:val="24"/>
          <w:highlight w:val="none"/>
        </w:rPr>
        <w:t>变更以上联系内容，应</w:t>
      </w:r>
      <w:r>
        <w:rPr>
          <w:rFonts w:hint="eastAsia" w:ascii="宋体" w:hAnsi="宋体"/>
          <w:sz w:val="24"/>
          <w:highlight w:val="none"/>
        </w:rPr>
        <w:t>在变更当时</w:t>
      </w:r>
      <w:r>
        <w:rPr>
          <w:rFonts w:ascii="宋体" w:hAnsi="宋体"/>
          <w:sz w:val="24"/>
          <w:highlight w:val="none"/>
        </w:rPr>
        <w:t>通知到对方，否则，相关责任由私自变更方承担。双方的联系和送达相关文书，双方均有权利选择电子邮箱、邮递（包括特快专递、挂号邮寄）方式将文书按照上述约定送达</w:t>
      </w:r>
      <w:r>
        <w:rPr>
          <w:rFonts w:hint="eastAsia" w:ascii="宋体" w:hAnsi="宋体"/>
          <w:sz w:val="24"/>
          <w:highlight w:val="none"/>
          <w:lang w:eastAsia="zh-CN"/>
        </w:rPr>
        <w:t>予</w:t>
      </w:r>
      <w:r>
        <w:rPr>
          <w:rFonts w:ascii="宋体" w:hAnsi="宋体"/>
          <w:sz w:val="24"/>
          <w:highlight w:val="none"/>
        </w:rPr>
        <w:t>对方。采用电子邮箱方式联系或送达的，以电子邮件发出之日为送达日；采用邮递方式送达的，以对方指定联系人或其工作人员签收日为送达日，对方拒收或因对方联系方式变更等原因导致未签收的，以邮件上载明的退回日为送达日。</w:t>
      </w:r>
    </w:p>
    <w:p>
      <w:pPr>
        <w:spacing w:line="480" w:lineRule="exact"/>
        <w:ind w:firstLine="480" w:firstLineChars="200"/>
        <w:rPr>
          <w:color w:val="auto"/>
          <w:highlight w:val="none"/>
        </w:rPr>
      </w:pPr>
      <w:r>
        <w:rPr>
          <w:rFonts w:ascii="宋体" w:hAnsi="宋体"/>
          <w:sz w:val="24"/>
          <w:highlight w:val="none"/>
        </w:rPr>
        <w:t>如在本合同履行过程中发生纠纷，由第三方（包括但不限于法院、仲裁机构）处理双方纠纷，甲乙双方均认可第三方按照本条规定的联系内容（电话、地址、联系人）向甲乙双方送达法律文书，因联系内容变动导致无法送达的或拒收的，第三方无需公告送达，因此所产生的法律后果和其他责任由私自变更方或拒收方承担。</w:t>
      </w:r>
    </w:p>
    <w:p>
      <w:pPr>
        <w:bidi w:val="0"/>
        <w:spacing w:line="360" w:lineRule="auto"/>
        <w:rPr>
          <w:rFonts w:hint="eastAsia"/>
          <w:b/>
          <w:bCs/>
          <w:sz w:val="24"/>
          <w:szCs w:val="28"/>
          <w:highlight w:val="none"/>
        </w:rPr>
      </w:pPr>
      <w:r>
        <w:rPr>
          <w:rFonts w:hint="eastAsia"/>
          <w:b/>
          <w:bCs/>
          <w:sz w:val="24"/>
          <w:szCs w:val="28"/>
          <w:highlight w:val="none"/>
        </w:rPr>
        <w:t xml:space="preserve">十、其他 </w:t>
      </w:r>
    </w:p>
    <w:p>
      <w:pPr>
        <w:adjustRightInd w:val="0"/>
        <w:snapToGrid w:val="0"/>
        <w:spacing w:line="560" w:lineRule="exact"/>
        <w:ind w:firstLine="560"/>
        <w:rPr>
          <w:rFonts w:cs="仿宋_GB2312"/>
          <w:bCs/>
          <w:sz w:val="24"/>
          <w:highlight w:val="none"/>
        </w:rPr>
      </w:pPr>
      <w:r>
        <w:rPr>
          <w:rFonts w:cs="仿宋_GB2312"/>
          <w:bCs/>
          <w:sz w:val="24"/>
          <w:highlight w:val="none"/>
        </w:rPr>
        <w:t>1.本合同所有附件、</w:t>
      </w:r>
      <w:r>
        <w:rPr>
          <w:rFonts w:hint="eastAsia" w:cs="仿宋_GB2312"/>
          <w:bCs/>
          <w:sz w:val="24"/>
          <w:highlight w:val="none"/>
        </w:rPr>
        <w:t>招标</w:t>
      </w:r>
      <w:r>
        <w:rPr>
          <w:rFonts w:cs="仿宋_GB2312"/>
          <w:bCs/>
          <w:sz w:val="24"/>
          <w:highlight w:val="none"/>
        </w:rPr>
        <w:t xml:space="preserve">文件、投标文件、中标通知书均为合同的有效组成部分，与本合同具有同等法律效力。 </w:t>
      </w:r>
    </w:p>
    <w:p>
      <w:pPr>
        <w:adjustRightInd w:val="0"/>
        <w:snapToGrid w:val="0"/>
        <w:spacing w:line="560" w:lineRule="exact"/>
        <w:ind w:firstLine="560"/>
        <w:rPr>
          <w:rFonts w:cs="仿宋_GB2312"/>
          <w:bCs/>
          <w:sz w:val="24"/>
          <w:highlight w:val="none"/>
        </w:rPr>
      </w:pPr>
      <w:r>
        <w:rPr>
          <w:rFonts w:cs="仿宋_GB2312"/>
          <w:bCs/>
          <w:sz w:val="24"/>
          <w:highlight w:val="none"/>
        </w:rPr>
        <w:t xml:space="preserve">2.在执行本合同的过程中，所有经双方签署确认的文件（包括会议纪要、补充协议、往来信函）即成为本合同的有效组成部分。 </w:t>
      </w:r>
    </w:p>
    <w:p>
      <w:pPr>
        <w:adjustRightInd w:val="0"/>
        <w:snapToGrid w:val="0"/>
        <w:spacing w:line="560" w:lineRule="exact"/>
        <w:ind w:firstLine="560"/>
        <w:rPr>
          <w:rFonts w:cs="仿宋_GB2312"/>
          <w:bCs/>
          <w:sz w:val="24"/>
          <w:highlight w:val="none"/>
        </w:rPr>
      </w:pPr>
      <w:r>
        <w:rPr>
          <w:rFonts w:hint="eastAsia" w:cs="仿宋_GB2312"/>
          <w:bCs/>
          <w:sz w:val="24"/>
          <w:highlight w:val="none"/>
        </w:rPr>
        <w:t>3.</w:t>
      </w:r>
      <w:r>
        <w:rPr>
          <w:rFonts w:cs="仿宋_GB2312"/>
          <w:bCs/>
          <w:sz w:val="24"/>
          <w:highlight w:val="none"/>
        </w:rPr>
        <w:t xml:space="preserve">除甲方事先书面同意外，乙方不得部分或全部转让其应履行的合同项下的义务。 </w:t>
      </w:r>
    </w:p>
    <w:p>
      <w:pPr>
        <w:bidi w:val="0"/>
        <w:spacing w:line="360" w:lineRule="auto"/>
        <w:rPr>
          <w:rFonts w:hint="eastAsia"/>
          <w:b/>
          <w:bCs/>
          <w:sz w:val="24"/>
          <w:szCs w:val="28"/>
          <w:highlight w:val="none"/>
        </w:rPr>
      </w:pPr>
      <w:r>
        <w:rPr>
          <w:rFonts w:hint="eastAsia"/>
          <w:b/>
          <w:bCs/>
          <w:sz w:val="24"/>
          <w:szCs w:val="28"/>
          <w:highlight w:val="none"/>
        </w:rPr>
        <w:t xml:space="preserve">十一、合同生效 </w:t>
      </w:r>
    </w:p>
    <w:p>
      <w:pPr>
        <w:adjustRightInd w:val="0"/>
        <w:snapToGrid w:val="0"/>
        <w:spacing w:line="560" w:lineRule="exact"/>
        <w:ind w:firstLine="560"/>
        <w:rPr>
          <w:rFonts w:cs="仿宋_GB2312"/>
          <w:sz w:val="24"/>
          <w:highlight w:val="none"/>
        </w:rPr>
      </w:pPr>
      <w:r>
        <w:rPr>
          <w:rFonts w:cs="仿宋_GB2312"/>
          <w:bCs/>
          <w:sz w:val="24"/>
          <w:highlight w:val="none"/>
        </w:rPr>
        <w:t>1.本</w:t>
      </w:r>
      <w:r>
        <w:rPr>
          <w:rFonts w:hint="eastAsia" w:cs="仿宋_GB2312"/>
          <w:sz w:val="24"/>
          <w:highlight w:val="none"/>
        </w:rPr>
        <w:t>合同一式4份，甲乙双方各执2份，经甲乙双方签署后生效。</w:t>
      </w:r>
    </w:p>
    <w:p>
      <w:pPr>
        <w:adjustRightInd w:val="0"/>
        <w:snapToGrid w:val="0"/>
        <w:spacing w:line="560" w:lineRule="exact"/>
        <w:ind w:firstLine="560"/>
        <w:rPr>
          <w:rFonts w:cs="仿宋_GB2312"/>
          <w:sz w:val="24"/>
          <w:highlight w:val="none"/>
        </w:rPr>
      </w:pPr>
      <w:r>
        <w:rPr>
          <w:rFonts w:hint="eastAsia" w:cs="仿宋_GB2312"/>
          <w:sz w:val="24"/>
          <w:highlight w:val="none"/>
          <w:lang w:val="en-US" w:eastAsia="zh-CN"/>
        </w:rPr>
        <w:t>2.</w:t>
      </w:r>
      <w:r>
        <w:rPr>
          <w:rFonts w:hint="eastAsia" w:cs="仿宋_GB2312"/>
          <w:sz w:val="24"/>
          <w:highlight w:val="none"/>
        </w:rPr>
        <w:t>合同内容如遇国家法律、法规及政策另有规定的，从其规定。</w:t>
      </w:r>
    </w:p>
    <w:p>
      <w:pPr>
        <w:adjustRightInd w:val="0"/>
        <w:snapToGrid w:val="0"/>
        <w:spacing w:line="560" w:lineRule="exact"/>
        <w:ind w:firstLine="560"/>
        <w:rPr>
          <w:rFonts w:cs="仿宋_GB2312"/>
          <w:sz w:val="24"/>
          <w:highlight w:val="none"/>
        </w:rPr>
      </w:pPr>
      <w:r>
        <w:rPr>
          <w:rFonts w:hint="eastAsia" w:cs="仿宋_GB2312"/>
          <w:sz w:val="24"/>
          <w:highlight w:val="none"/>
          <w:lang w:val="en-US" w:eastAsia="zh-CN"/>
        </w:rPr>
        <w:t>3.</w:t>
      </w:r>
      <w:r>
        <w:rPr>
          <w:rFonts w:hint="eastAsia" w:cs="仿宋_GB2312"/>
          <w:sz w:val="24"/>
          <w:highlight w:val="none"/>
        </w:rPr>
        <w:t>本合同未尽事宜，双方协商解决。</w:t>
      </w:r>
    </w:p>
    <w:p>
      <w:pPr>
        <w:adjustRightInd w:val="0"/>
        <w:snapToGrid w:val="0"/>
        <w:spacing w:line="560" w:lineRule="exact"/>
        <w:rPr>
          <w:rFonts w:cs="仿宋_GB2312"/>
          <w:sz w:val="24"/>
          <w:highlight w:val="none"/>
          <w:u w:val="single"/>
        </w:rPr>
      </w:pPr>
    </w:p>
    <w:p>
      <w:pPr>
        <w:adjustRightInd w:val="0"/>
        <w:snapToGrid w:val="0"/>
        <w:spacing w:line="560" w:lineRule="exact"/>
        <w:ind w:left="5280" w:hanging="5280" w:hangingChars="2200"/>
        <w:rPr>
          <w:rFonts w:cs="仿宋_GB2312"/>
          <w:sz w:val="24"/>
          <w:highlight w:val="none"/>
        </w:rPr>
      </w:pPr>
      <w:r>
        <w:rPr>
          <w:rFonts w:hint="eastAsia" w:cs="仿宋_GB2312"/>
          <w:sz w:val="24"/>
          <w:highlight w:val="none"/>
        </w:rPr>
        <w:t xml:space="preserve">甲  方：郑州市文化广电和旅游局   </w:t>
      </w:r>
      <w:r>
        <w:rPr>
          <w:rFonts w:hint="eastAsia" w:cs="仿宋_GB2312"/>
          <w:sz w:val="24"/>
          <w:highlight w:val="none"/>
          <w:lang w:val="en-US" w:eastAsia="zh-CN"/>
        </w:rPr>
        <w:t xml:space="preserve"> </w:t>
      </w:r>
      <w:r>
        <w:rPr>
          <w:rFonts w:hint="eastAsia" w:cs="仿宋_GB2312"/>
          <w:sz w:val="24"/>
          <w:highlight w:val="none"/>
        </w:rPr>
        <w:t xml:space="preserve">乙  方： </w:t>
      </w:r>
    </w:p>
    <w:p>
      <w:pPr>
        <w:adjustRightInd w:val="0"/>
        <w:snapToGrid w:val="0"/>
        <w:spacing w:line="560" w:lineRule="exact"/>
        <w:rPr>
          <w:rFonts w:cs="仿宋_GB2312"/>
          <w:sz w:val="24"/>
          <w:highlight w:val="none"/>
        </w:rPr>
      </w:pPr>
      <w:r>
        <w:rPr>
          <w:rFonts w:hint="eastAsia" w:cs="仿宋_GB2312"/>
          <w:sz w:val="24"/>
          <w:highlight w:val="none"/>
        </w:rPr>
        <w:t xml:space="preserve">负责人（或授权代表）：             负责人（或授权代表）： </w:t>
      </w:r>
    </w:p>
    <w:p>
      <w:pPr>
        <w:adjustRightInd w:val="0"/>
        <w:snapToGrid w:val="0"/>
        <w:spacing w:line="560" w:lineRule="exact"/>
        <w:ind w:left="5040" w:hanging="5040" w:hangingChars="2100"/>
        <w:rPr>
          <w:rFonts w:cs="仿宋_GB2312"/>
          <w:sz w:val="24"/>
          <w:highlight w:val="none"/>
        </w:rPr>
      </w:pPr>
      <w:r>
        <w:rPr>
          <w:rFonts w:hint="eastAsia" w:cs="仿宋_GB2312"/>
          <w:sz w:val="24"/>
          <w:highlight w:val="none"/>
        </w:rPr>
        <w:t xml:space="preserve">地  址：                          </w:t>
      </w:r>
      <w:r>
        <w:rPr>
          <w:rFonts w:hint="eastAsia" w:cs="仿宋_GB2312"/>
          <w:sz w:val="24"/>
          <w:highlight w:val="none"/>
          <w:lang w:val="en-US" w:eastAsia="zh-CN"/>
        </w:rPr>
        <w:t xml:space="preserve"> </w:t>
      </w:r>
      <w:r>
        <w:rPr>
          <w:rFonts w:hint="eastAsia" w:cs="仿宋_GB2312"/>
          <w:sz w:val="24"/>
          <w:highlight w:val="none"/>
        </w:rPr>
        <w:t xml:space="preserve">地  址： </w:t>
      </w:r>
    </w:p>
    <w:p>
      <w:pPr>
        <w:adjustRightInd w:val="0"/>
        <w:snapToGrid w:val="0"/>
        <w:spacing w:line="560" w:lineRule="exact"/>
        <w:rPr>
          <w:rFonts w:cs="仿宋_GB2312"/>
          <w:sz w:val="24"/>
          <w:highlight w:val="none"/>
        </w:rPr>
      </w:pPr>
      <w:r>
        <w:rPr>
          <w:rFonts w:hint="eastAsia" w:cs="仿宋_GB2312"/>
          <w:sz w:val="24"/>
          <w:highlight w:val="none"/>
        </w:rPr>
        <w:t xml:space="preserve">电  话：                          </w:t>
      </w:r>
      <w:r>
        <w:rPr>
          <w:rFonts w:hint="eastAsia" w:cs="仿宋_GB2312"/>
          <w:sz w:val="24"/>
          <w:highlight w:val="none"/>
          <w:lang w:val="en-US" w:eastAsia="zh-CN"/>
        </w:rPr>
        <w:t xml:space="preserve"> </w:t>
      </w:r>
      <w:r>
        <w:rPr>
          <w:rFonts w:hint="eastAsia" w:cs="仿宋_GB2312"/>
          <w:sz w:val="24"/>
          <w:highlight w:val="none"/>
        </w:rPr>
        <w:t>电  话：</w:t>
      </w:r>
    </w:p>
    <w:p>
      <w:pPr>
        <w:adjustRightInd w:val="0"/>
        <w:snapToGrid w:val="0"/>
        <w:spacing w:line="560" w:lineRule="exact"/>
        <w:rPr>
          <w:rFonts w:hint="eastAsia" w:asciiTheme="minorEastAsia" w:hAnsiTheme="minorEastAsia"/>
          <w:sz w:val="32"/>
          <w:highlight w:val="none"/>
          <w:lang w:eastAsia="zh-CN"/>
        </w:rPr>
      </w:pPr>
      <w:r>
        <w:rPr>
          <w:rFonts w:hint="eastAsia" w:cs="仿宋_GB2312"/>
          <w:sz w:val="24"/>
          <w:highlight w:val="none"/>
        </w:rPr>
        <w:t xml:space="preserve">日  期：2023年  月  日           </w:t>
      </w:r>
      <w:r>
        <w:rPr>
          <w:rFonts w:hint="eastAsia" w:cs="仿宋_GB2312"/>
          <w:sz w:val="24"/>
          <w:highlight w:val="none"/>
          <w:lang w:val="en-US" w:eastAsia="zh-CN"/>
        </w:rPr>
        <w:t xml:space="preserve">  </w:t>
      </w:r>
      <w:r>
        <w:rPr>
          <w:rFonts w:hint="eastAsia" w:cs="仿宋_GB2312"/>
          <w:sz w:val="24"/>
          <w:highlight w:val="none"/>
        </w:rPr>
        <w:t>日  期：2023年  月  日</w:t>
      </w:r>
      <w:r>
        <w:rPr>
          <w:rFonts w:hint="eastAsia" w:asciiTheme="minorEastAsia" w:hAnsiTheme="minorEastAsia"/>
          <w:sz w:val="32"/>
          <w:highlight w:val="none"/>
          <w:lang w:eastAsia="zh-CN"/>
        </w:rPr>
        <w:br w:type="page"/>
      </w:r>
    </w:p>
    <w:p>
      <w:pPr>
        <w:pStyle w:val="4"/>
        <w:numPr>
          <w:ilvl w:val="0"/>
          <w:numId w:val="1"/>
        </w:numPr>
        <w:spacing w:before="0" w:after="0"/>
        <w:jc w:val="center"/>
        <w:rPr>
          <w:rFonts w:hint="eastAsia" w:asciiTheme="minorEastAsia" w:hAnsiTheme="minorEastAsia"/>
          <w:sz w:val="32"/>
          <w:highlight w:val="none"/>
          <w:lang w:eastAsia="zh-CN"/>
        </w:rPr>
      </w:pPr>
      <w:bookmarkStart w:id="44" w:name="_Toc28349"/>
      <w:r>
        <w:rPr>
          <w:rFonts w:hint="eastAsia" w:asciiTheme="minorEastAsia" w:hAnsiTheme="minorEastAsia"/>
          <w:sz w:val="32"/>
          <w:highlight w:val="none"/>
          <w:lang w:eastAsia="zh-CN"/>
        </w:rPr>
        <w:t>投标文件格式</w:t>
      </w:r>
      <w:bookmarkEnd w:id="44"/>
    </w:p>
    <w:p>
      <w:pPr>
        <w:jc w:val="left"/>
        <w:rPr>
          <w:rFonts w:asciiTheme="minorEastAsia" w:hAnsiTheme="minorEastAsia"/>
          <w:b/>
          <w:sz w:val="28"/>
          <w:highlight w:val="none"/>
        </w:rPr>
      </w:pPr>
      <w:r>
        <w:rPr>
          <w:rFonts w:hint="eastAsia" w:asciiTheme="minorEastAsia" w:hAnsiTheme="minorEastAsia"/>
          <w:b/>
          <w:sz w:val="28"/>
          <w:highlight w:val="none"/>
        </w:rPr>
        <w:t xml:space="preserve">封面格式                     </w:t>
      </w:r>
    </w:p>
    <w:p>
      <w:pPr>
        <w:jc w:val="left"/>
        <w:rPr>
          <w:rFonts w:asciiTheme="minorEastAsia" w:hAnsiTheme="minorEastAsia"/>
          <w:b/>
          <w:sz w:val="28"/>
          <w:highlight w:val="none"/>
        </w:rPr>
      </w:pPr>
    </w:p>
    <w:p>
      <w:pPr>
        <w:jc w:val="left"/>
        <w:rPr>
          <w:rFonts w:asciiTheme="minorEastAsia" w:hAnsiTheme="minorEastAsia"/>
          <w:b/>
          <w:sz w:val="28"/>
          <w:highlight w:val="none"/>
        </w:rPr>
      </w:pPr>
    </w:p>
    <w:p>
      <w:pPr>
        <w:jc w:val="center"/>
        <w:rPr>
          <w:rFonts w:asciiTheme="minorEastAsia" w:hAnsiTheme="minorEastAsia"/>
          <w:b/>
          <w:sz w:val="28"/>
          <w:highlight w:val="none"/>
        </w:rPr>
      </w:pPr>
      <w:r>
        <w:rPr>
          <w:rFonts w:hint="eastAsia" w:asciiTheme="minorEastAsia" w:hAnsiTheme="minorEastAsia"/>
          <w:b/>
          <w:sz w:val="28"/>
          <w:highlight w:val="none"/>
        </w:rPr>
        <w:t>（项目名称）</w:t>
      </w:r>
    </w:p>
    <w:p>
      <w:pPr>
        <w:jc w:val="left"/>
        <w:rPr>
          <w:rFonts w:asciiTheme="minorEastAsia" w:hAnsiTheme="minorEastAsia"/>
          <w:b/>
          <w:sz w:val="28"/>
          <w:highlight w:val="none"/>
        </w:rPr>
      </w:pPr>
    </w:p>
    <w:p>
      <w:pPr>
        <w:jc w:val="left"/>
        <w:rPr>
          <w:rFonts w:asciiTheme="minorEastAsia" w:hAnsiTheme="minorEastAsia"/>
          <w:b/>
          <w:sz w:val="28"/>
          <w:highlight w:val="none"/>
        </w:rPr>
      </w:pPr>
    </w:p>
    <w:p>
      <w:pPr>
        <w:jc w:val="left"/>
        <w:rPr>
          <w:rFonts w:asciiTheme="minorEastAsia" w:hAnsiTheme="minorEastAsia"/>
          <w:b/>
          <w:sz w:val="28"/>
          <w:highlight w:val="none"/>
        </w:rPr>
      </w:pPr>
    </w:p>
    <w:p>
      <w:pPr>
        <w:jc w:val="left"/>
        <w:rPr>
          <w:rFonts w:asciiTheme="minorEastAsia" w:hAnsiTheme="minorEastAsia"/>
          <w:b/>
          <w:sz w:val="28"/>
          <w:highlight w:val="none"/>
        </w:rPr>
      </w:pPr>
    </w:p>
    <w:p>
      <w:pPr>
        <w:jc w:val="left"/>
        <w:rPr>
          <w:rFonts w:asciiTheme="minorEastAsia" w:hAnsiTheme="minorEastAsia"/>
          <w:b/>
          <w:sz w:val="28"/>
          <w:highlight w:val="none"/>
        </w:rPr>
      </w:pPr>
    </w:p>
    <w:p>
      <w:pPr>
        <w:jc w:val="center"/>
        <w:rPr>
          <w:rFonts w:asciiTheme="minorEastAsia" w:hAnsiTheme="minorEastAsia"/>
          <w:b/>
          <w:sz w:val="44"/>
          <w:highlight w:val="none"/>
        </w:rPr>
      </w:pPr>
      <w:r>
        <w:rPr>
          <w:rFonts w:hint="eastAsia" w:asciiTheme="minorEastAsia" w:hAnsiTheme="minorEastAsia"/>
          <w:b/>
          <w:sz w:val="44"/>
          <w:highlight w:val="none"/>
        </w:rPr>
        <w:t>投  标 文 件</w:t>
      </w:r>
    </w:p>
    <w:p>
      <w:pPr>
        <w:jc w:val="center"/>
        <w:rPr>
          <w:rFonts w:asciiTheme="minorEastAsia" w:hAnsiTheme="minorEastAsia"/>
          <w:b/>
          <w:sz w:val="28"/>
          <w:highlight w:val="none"/>
        </w:rPr>
      </w:pPr>
      <w:r>
        <w:rPr>
          <w:rFonts w:hint="eastAsia" w:asciiTheme="minorEastAsia" w:hAnsiTheme="minorEastAsia"/>
          <w:b/>
          <w:sz w:val="28"/>
          <w:highlight w:val="none"/>
        </w:rPr>
        <w:t>编号：</w:t>
      </w:r>
    </w:p>
    <w:p>
      <w:pPr>
        <w:jc w:val="left"/>
        <w:rPr>
          <w:rFonts w:asciiTheme="minorEastAsia" w:hAnsiTheme="minorEastAsia"/>
          <w:b/>
          <w:sz w:val="28"/>
          <w:highlight w:val="none"/>
        </w:rPr>
      </w:pPr>
    </w:p>
    <w:p>
      <w:pPr>
        <w:jc w:val="left"/>
        <w:rPr>
          <w:rFonts w:asciiTheme="minorEastAsia" w:hAnsiTheme="minorEastAsia"/>
          <w:b/>
          <w:sz w:val="28"/>
          <w:highlight w:val="none"/>
        </w:rPr>
      </w:pPr>
    </w:p>
    <w:p>
      <w:pPr>
        <w:jc w:val="left"/>
        <w:rPr>
          <w:rFonts w:asciiTheme="minorEastAsia" w:hAnsiTheme="minorEastAsia"/>
          <w:b/>
          <w:sz w:val="28"/>
          <w:highlight w:val="none"/>
        </w:rPr>
      </w:pPr>
    </w:p>
    <w:p>
      <w:pPr>
        <w:jc w:val="left"/>
        <w:rPr>
          <w:rFonts w:asciiTheme="minorEastAsia" w:hAnsiTheme="minorEastAsia"/>
          <w:b/>
          <w:sz w:val="28"/>
          <w:highlight w:val="none"/>
        </w:rPr>
      </w:pPr>
    </w:p>
    <w:p>
      <w:pPr>
        <w:jc w:val="left"/>
        <w:rPr>
          <w:rFonts w:asciiTheme="minorEastAsia" w:hAnsiTheme="minorEastAsia"/>
          <w:b/>
          <w:sz w:val="28"/>
          <w:highlight w:val="none"/>
        </w:rPr>
      </w:pPr>
    </w:p>
    <w:p>
      <w:pPr>
        <w:jc w:val="left"/>
        <w:rPr>
          <w:rFonts w:asciiTheme="minorEastAsia" w:hAnsiTheme="minorEastAsia"/>
          <w:b/>
          <w:sz w:val="28"/>
          <w:highlight w:val="none"/>
        </w:rPr>
      </w:pPr>
    </w:p>
    <w:p>
      <w:pPr>
        <w:jc w:val="center"/>
        <w:rPr>
          <w:rFonts w:asciiTheme="minorEastAsia" w:hAnsiTheme="minorEastAsia"/>
          <w:b/>
          <w:sz w:val="28"/>
          <w:highlight w:val="none"/>
        </w:rPr>
      </w:pPr>
      <w:r>
        <w:rPr>
          <w:rFonts w:hint="eastAsia" w:asciiTheme="minorEastAsia" w:hAnsiTheme="minorEastAsia"/>
          <w:b/>
          <w:sz w:val="28"/>
          <w:highlight w:val="none"/>
        </w:rPr>
        <w:t>投标人：（企业电子签章或公章）</w:t>
      </w:r>
    </w:p>
    <w:p>
      <w:pPr>
        <w:jc w:val="center"/>
        <w:rPr>
          <w:rFonts w:asciiTheme="minorEastAsia" w:hAnsiTheme="minorEastAsia"/>
          <w:b/>
          <w:sz w:val="28"/>
          <w:highlight w:val="none"/>
        </w:rPr>
      </w:pPr>
      <w:r>
        <w:rPr>
          <w:rFonts w:hint="eastAsia" w:asciiTheme="minorEastAsia" w:hAnsiTheme="minorEastAsia"/>
          <w:b/>
          <w:sz w:val="28"/>
          <w:highlight w:val="none"/>
        </w:rPr>
        <w:t>法定代表人或其委托代理人：（个人电子签章或签字）</w:t>
      </w:r>
    </w:p>
    <w:p>
      <w:pPr>
        <w:jc w:val="center"/>
        <w:rPr>
          <w:rFonts w:asciiTheme="minorEastAsia" w:hAnsiTheme="minorEastAsia"/>
          <w:b/>
          <w:sz w:val="28"/>
          <w:highlight w:val="none"/>
        </w:rPr>
      </w:pPr>
      <w:r>
        <w:rPr>
          <w:rFonts w:hint="eastAsia" w:asciiTheme="minorEastAsia" w:hAnsiTheme="minorEastAsia"/>
          <w:b/>
          <w:sz w:val="28"/>
          <w:highlight w:val="none"/>
        </w:rPr>
        <w:t>年         月</w:t>
      </w:r>
    </w:p>
    <w:p>
      <w:pPr>
        <w:jc w:val="center"/>
        <w:rPr>
          <w:rFonts w:asciiTheme="minorEastAsia" w:hAnsiTheme="minorEastAsia"/>
          <w:b/>
          <w:sz w:val="28"/>
          <w:highlight w:val="none"/>
        </w:rPr>
      </w:pPr>
    </w:p>
    <w:p>
      <w:pPr>
        <w:jc w:val="center"/>
        <w:rPr>
          <w:rFonts w:asciiTheme="minorEastAsia" w:hAnsiTheme="minorEastAsia"/>
          <w:b/>
          <w:sz w:val="28"/>
          <w:highlight w:val="none"/>
        </w:rPr>
      </w:pPr>
    </w:p>
    <w:p>
      <w:pPr>
        <w:widowControl/>
        <w:jc w:val="left"/>
        <w:rPr>
          <w:rFonts w:asciiTheme="minorEastAsia" w:hAnsiTheme="minorEastAsia"/>
          <w:highlight w:val="none"/>
        </w:rPr>
      </w:pPr>
    </w:p>
    <w:p>
      <w:pPr>
        <w:pStyle w:val="22"/>
        <w:spacing w:before="0" w:after="0"/>
        <w:rPr>
          <w:sz w:val="28"/>
          <w:highlight w:val="none"/>
        </w:rPr>
      </w:pPr>
      <w:bookmarkStart w:id="45" w:name="_Toc6672"/>
      <w:r>
        <w:rPr>
          <w:rFonts w:hint="eastAsia"/>
          <w:sz w:val="28"/>
          <w:highlight w:val="none"/>
        </w:rPr>
        <w:t>第一部分资格证明文件</w:t>
      </w:r>
      <w:bookmarkEnd w:id="45"/>
    </w:p>
    <w:p>
      <w:pPr>
        <w:widowControl/>
        <w:jc w:val="left"/>
        <w:rPr>
          <w:rFonts w:asciiTheme="minorEastAsia" w:hAnsiTheme="minorEastAsia"/>
          <w:highlight w:val="none"/>
        </w:rPr>
      </w:pPr>
      <w:r>
        <w:rPr>
          <w:rFonts w:asciiTheme="minorEastAsia" w:hAnsiTheme="minorEastAsia"/>
          <w:highlight w:val="none"/>
        </w:rPr>
        <w:br w:type="page"/>
      </w:r>
    </w:p>
    <w:p>
      <w:pPr>
        <w:pStyle w:val="6"/>
        <w:spacing w:before="0" w:after="0"/>
        <w:jc w:val="center"/>
        <w:rPr>
          <w:sz w:val="24"/>
          <w:highlight w:val="none"/>
        </w:rPr>
      </w:pPr>
      <w:bookmarkStart w:id="46" w:name="_Toc32455"/>
      <w:r>
        <w:rPr>
          <w:rFonts w:hint="eastAsia"/>
          <w:sz w:val="24"/>
          <w:highlight w:val="none"/>
        </w:rPr>
        <w:t>一、法定代表人授权委托书</w:t>
      </w:r>
      <w:bookmarkEnd w:id="46"/>
    </w:p>
    <w:p>
      <w:pPr>
        <w:spacing w:line="480" w:lineRule="auto"/>
        <w:rPr>
          <w:rFonts w:asciiTheme="minorEastAsia" w:hAnsiTheme="minorEastAsia"/>
          <w:sz w:val="24"/>
          <w:highlight w:val="none"/>
        </w:rPr>
      </w:pPr>
      <w:r>
        <w:rPr>
          <w:rFonts w:hint="eastAsia" w:asciiTheme="minorEastAsia" w:hAnsiTheme="minorEastAsia"/>
          <w:sz w:val="24"/>
          <w:highlight w:val="none"/>
        </w:rPr>
        <w:t xml:space="preserve">    本授权书声明：注册于</w:t>
      </w:r>
      <w:r>
        <w:rPr>
          <w:rFonts w:hint="eastAsia" w:asciiTheme="minorEastAsia" w:hAnsiTheme="minorEastAsia"/>
          <w:sz w:val="24"/>
          <w:highlight w:val="none"/>
          <w:u w:val="single"/>
        </w:rPr>
        <w:t>（注册地址名称）</w:t>
      </w:r>
      <w:r>
        <w:rPr>
          <w:rFonts w:hint="eastAsia" w:asciiTheme="minorEastAsia" w:hAnsiTheme="minorEastAsia"/>
          <w:sz w:val="24"/>
          <w:highlight w:val="none"/>
        </w:rPr>
        <w:t>的（</w:t>
      </w:r>
      <w:r>
        <w:rPr>
          <w:rFonts w:hint="eastAsia" w:asciiTheme="minorEastAsia" w:hAnsiTheme="minorEastAsia"/>
          <w:sz w:val="24"/>
          <w:highlight w:val="none"/>
          <w:u w:val="single"/>
        </w:rPr>
        <w:t>投标人全名）</w:t>
      </w:r>
      <w:r>
        <w:rPr>
          <w:rFonts w:hint="eastAsia" w:asciiTheme="minorEastAsia" w:hAnsiTheme="minorEastAsia"/>
          <w:sz w:val="24"/>
          <w:highlight w:val="none"/>
        </w:rPr>
        <w:t>的在下面签字的             （</w:t>
      </w:r>
      <w:r>
        <w:rPr>
          <w:rFonts w:hint="eastAsia" w:asciiTheme="minorEastAsia" w:hAnsiTheme="minorEastAsia"/>
          <w:sz w:val="24"/>
          <w:highlight w:val="none"/>
          <w:u w:val="single"/>
        </w:rPr>
        <w:t>法定代表人姓名、职务）</w:t>
      </w:r>
      <w:r>
        <w:rPr>
          <w:rFonts w:hint="eastAsia" w:asciiTheme="minorEastAsia" w:hAnsiTheme="minorEastAsia"/>
          <w:sz w:val="24"/>
          <w:highlight w:val="none"/>
        </w:rPr>
        <w:t>代表本公司授权</w:t>
      </w:r>
      <w:r>
        <w:rPr>
          <w:rFonts w:hint="eastAsia" w:asciiTheme="minorEastAsia" w:hAnsiTheme="minorEastAsia"/>
          <w:sz w:val="24"/>
          <w:highlight w:val="none"/>
          <w:u w:val="single"/>
        </w:rPr>
        <w:t>（单位名称）</w:t>
      </w:r>
      <w:r>
        <w:rPr>
          <w:rFonts w:hint="eastAsia" w:asciiTheme="minorEastAsia" w:hAnsiTheme="minorEastAsia"/>
          <w:sz w:val="24"/>
          <w:highlight w:val="none"/>
        </w:rPr>
        <w:t xml:space="preserve">的在下面签字的            </w:t>
      </w:r>
      <w:r>
        <w:rPr>
          <w:rFonts w:hint="eastAsia" w:asciiTheme="minorEastAsia" w:hAnsiTheme="minorEastAsia"/>
          <w:sz w:val="24"/>
          <w:highlight w:val="none"/>
          <w:u w:val="single"/>
        </w:rPr>
        <w:t>（被授权人的姓名、职务）</w:t>
      </w:r>
      <w:r>
        <w:rPr>
          <w:rFonts w:hint="eastAsia" w:asciiTheme="minorEastAsia" w:hAnsiTheme="minorEastAsia"/>
          <w:sz w:val="24"/>
          <w:highlight w:val="none"/>
        </w:rPr>
        <w:t xml:space="preserve">为本公司的合法代理人，就招标编号为              </w:t>
      </w:r>
      <w:r>
        <w:rPr>
          <w:rFonts w:hint="eastAsia" w:asciiTheme="minorEastAsia" w:hAnsiTheme="minorEastAsia"/>
          <w:sz w:val="24"/>
          <w:highlight w:val="none"/>
          <w:u w:val="single"/>
        </w:rPr>
        <w:t>（项目编号）（项目名称）</w:t>
      </w:r>
      <w:r>
        <w:rPr>
          <w:rFonts w:hint="eastAsia" w:asciiTheme="minorEastAsia" w:hAnsiTheme="minorEastAsia"/>
          <w:sz w:val="24"/>
          <w:highlight w:val="none"/>
        </w:rPr>
        <w:t>的投标及合同执行，以本公司名义处理一切与之有关的事务。</w:t>
      </w:r>
    </w:p>
    <w:p>
      <w:pPr>
        <w:spacing w:line="480" w:lineRule="auto"/>
        <w:rPr>
          <w:rFonts w:asciiTheme="minorEastAsia" w:hAnsiTheme="minorEastAsia"/>
          <w:sz w:val="24"/>
          <w:highlight w:val="none"/>
        </w:rPr>
      </w:pPr>
      <w:r>
        <w:rPr>
          <w:rFonts w:hint="eastAsia" w:asciiTheme="minorEastAsia" w:hAnsiTheme="minorEastAsia"/>
          <w:sz w:val="24"/>
          <w:highlight w:val="none"/>
        </w:rPr>
        <w:t xml:space="preserve">    本授权书于</w:t>
      </w:r>
      <w:r>
        <w:rPr>
          <w:rFonts w:hint="eastAsia" w:asciiTheme="minorEastAsia" w:hAnsiTheme="minorEastAsia"/>
          <w:sz w:val="24"/>
          <w:highlight w:val="none"/>
          <w:u w:val="single"/>
        </w:rPr>
        <w:t xml:space="preserve">     </w:t>
      </w:r>
      <w:r>
        <w:rPr>
          <w:rFonts w:hint="eastAsia" w:asciiTheme="minorEastAsia" w:hAnsiTheme="minorEastAsia"/>
          <w:sz w:val="24"/>
          <w:highlight w:val="none"/>
        </w:rPr>
        <w:t>年</w:t>
      </w:r>
      <w:r>
        <w:rPr>
          <w:rFonts w:hint="eastAsia" w:asciiTheme="minorEastAsia" w:hAnsiTheme="minorEastAsia"/>
          <w:sz w:val="24"/>
          <w:highlight w:val="none"/>
          <w:u w:val="single"/>
        </w:rPr>
        <w:t xml:space="preserve">     </w:t>
      </w:r>
      <w:r>
        <w:rPr>
          <w:rFonts w:hint="eastAsia" w:asciiTheme="minorEastAsia" w:hAnsiTheme="minorEastAsia"/>
          <w:sz w:val="24"/>
          <w:highlight w:val="none"/>
        </w:rPr>
        <w:t>月</w:t>
      </w:r>
      <w:r>
        <w:rPr>
          <w:rFonts w:hint="eastAsia" w:asciiTheme="minorEastAsia" w:hAnsiTheme="minorEastAsia"/>
          <w:sz w:val="24"/>
          <w:highlight w:val="none"/>
          <w:u w:val="single"/>
        </w:rPr>
        <w:t xml:space="preserve">     </w:t>
      </w:r>
      <w:r>
        <w:rPr>
          <w:rFonts w:hint="eastAsia" w:asciiTheme="minorEastAsia" w:hAnsiTheme="minorEastAsia"/>
          <w:sz w:val="24"/>
          <w:highlight w:val="none"/>
        </w:rPr>
        <w:t>日签字生效，特此声明。</w:t>
      </w:r>
    </w:p>
    <w:tbl>
      <w:tblPr>
        <w:tblStyle w:val="28"/>
        <w:tblW w:w="89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4"/>
        <w:gridCol w:w="4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6" w:hRule="atLeast"/>
        </w:trPr>
        <w:tc>
          <w:tcPr>
            <w:tcW w:w="4484" w:type="dxa"/>
            <w:vAlign w:val="center"/>
          </w:tcPr>
          <w:p>
            <w:pPr>
              <w:jc w:val="center"/>
              <w:rPr>
                <w:rFonts w:ascii="宋体"/>
                <w:highlight w:val="none"/>
              </w:rPr>
            </w:pPr>
            <w:r>
              <w:rPr>
                <w:rFonts w:hint="eastAsia" w:ascii="宋体"/>
                <w:highlight w:val="none"/>
              </w:rPr>
              <w:t>法定代表人身份证复印件（正面）</w:t>
            </w:r>
          </w:p>
        </w:tc>
        <w:tc>
          <w:tcPr>
            <w:tcW w:w="4485" w:type="dxa"/>
            <w:vAlign w:val="center"/>
          </w:tcPr>
          <w:p>
            <w:pPr>
              <w:jc w:val="center"/>
              <w:rPr>
                <w:rFonts w:ascii="宋体"/>
                <w:highlight w:val="none"/>
              </w:rPr>
            </w:pPr>
            <w:r>
              <w:rPr>
                <w:rFonts w:hint="eastAsia" w:ascii="宋体"/>
                <w:highlight w:val="none"/>
              </w:rPr>
              <w:t>法定代表人身份证复印件（反面）</w:t>
            </w:r>
          </w:p>
        </w:tc>
      </w:tr>
    </w:tbl>
    <w:p>
      <w:pPr>
        <w:jc w:val="center"/>
        <w:rPr>
          <w:rFonts w:ascii="宋体"/>
          <w:highlight w:val="none"/>
        </w:rPr>
      </w:pPr>
    </w:p>
    <w:tbl>
      <w:tblPr>
        <w:tblStyle w:val="28"/>
        <w:tblW w:w="89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91"/>
        <w:gridCol w:w="4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trPr>
        <w:tc>
          <w:tcPr>
            <w:tcW w:w="4491" w:type="dxa"/>
            <w:vAlign w:val="center"/>
          </w:tcPr>
          <w:p>
            <w:pPr>
              <w:jc w:val="center"/>
              <w:rPr>
                <w:highlight w:val="none"/>
              </w:rPr>
            </w:pPr>
            <w:bookmarkStart w:id="47" w:name="_资格证明文件"/>
            <w:bookmarkEnd w:id="47"/>
            <w:bookmarkStart w:id="48" w:name="_Toc364329026"/>
            <w:r>
              <w:rPr>
                <w:rFonts w:hint="eastAsia"/>
                <w:highlight w:val="none"/>
              </w:rPr>
              <w:t>法定代表人授权代表身份证（正面）</w:t>
            </w:r>
            <w:bookmarkEnd w:id="48"/>
          </w:p>
        </w:tc>
        <w:tc>
          <w:tcPr>
            <w:tcW w:w="4492" w:type="dxa"/>
            <w:vAlign w:val="center"/>
          </w:tcPr>
          <w:p>
            <w:pPr>
              <w:jc w:val="center"/>
              <w:rPr>
                <w:highlight w:val="none"/>
              </w:rPr>
            </w:pPr>
            <w:bookmarkStart w:id="49" w:name="_Toc364329027"/>
            <w:r>
              <w:rPr>
                <w:rFonts w:hint="eastAsia"/>
                <w:highlight w:val="none"/>
              </w:rPr>
              <w:t>法定代表人授权代表身份证（</w:t>
            </w:r>
            <w:r>
              <w:rPr>
                <w:rFonts w:hint="eastAsia" w:ascii="宋体"/>
                <w:highlight w:val="none"/>
              </w:rPr>
              <w:t>反面</w:t>
            </w:r>
            <w:r>
              <w:rPr>
                <w:rFonts w:hint="eastAsia"/>
                <w:highlight w:val="none"/>
              </w:rPr>
              <w:t>）</w:t>
            </w:r>
            <w:bookmarkEnd w:id="49"/>
          </w:p>
        </w:tc>
      </w:tr>
    </w:tbl>
    <w:p>
      <w:pPr>
        <w:pStyle w:val="2"/>
        <w:spacing w:line="480" w:lineRule="auto"/>
        <w:ind w:firstLine="424" w:firstLineChars="177"/>
        <w:rPr>
          <w:rFonts w:asciiTheme="minorEastAsia" w:hAnsiTheme="minorEastAsia" w:eastAsiaTheme="minorEastAsia"/>
          <w:sz w:val="24"/>
          <w:highlight w:val="none"/>
        </w:rPr>
      </w:pPr>
      <w:r>
        <w:rPr>
          <w:rFonts w:hint="eastAsia" w:asciiTheme="minorEastAsia" w:hAnsiTheme="minorEastAsia" w:eastAsiaTheme="minorEastAsia"/>
          <w:sz w:val="24"/>
          <w:highlight w:val="none"/>
        </w:rPr>
        <w:t>法定代表人（个人电子签章或签字）：</w:t>
      </w:r>
    </w:p>
    <w:p>
      <w:pPr>
        <w:pStyle w:val="2"/>
        <w:spacing w:line="480" w:lineRule="auto"/>
        <w:ind w:firstLine="424" w:firstLineChars="177"/>
        <w:rPr>
          <w:rFonts w:asciiTheme="minorEastAsia" w:hAnsiTheme="minorEastAsia" w:eastAsiaTheme="minorEastAsia"/>
          <w:sz w:val="24"/>
          <w:highlight w:val="none"/>
        </w:rPr>
      </w:pPr>
      <w:r>
        <w:rPr>
          <w:rFonts w:hint="eastAsia" w:asciiTheme="minorEastAsia" w:hAnsiTheme="minorEastAsia" w:eastAsiaTheme="minorEastAsia"/>
          <w:sz w:val="24"/>
          <w:highlight w:val="none"/>
        </w:rPr>
        <w:t>授权代表（个人电子签章或签字）：</w:t>
      </w:r>
    </w:p>
    <w:p>
      <w:pPr>
        <w:pStyle w:val="2"/>
        <w:spacing w:line="480" w:lineRule="auto"/>
        <w:ind w:firstLine="424" w:firstLineChars="177"/>
        <w:rPr>
          <w:rFonts w:asciiTheme="minorEastAsia" w:hAnsiTheme="minorEastAsia" w:eastAsiaTheme="minorEastAsia"/>
          <w:sz w:val="24"/>
          <w:highlight w:val="none"/>
        </w:rPr>
      </w:pPr>
      <w:r>
        <w:rPr>
          <w:rFonts w:hint="eastAsia" w:asciiTheme="minorEastAsia" w:hAnsiTheme="minorEastAsia" w:eastAsiaTheme="minorEastAsia"/>
          <w:sz w:val="24"/>
          <w:highlight w:val="none"/>
        </w:rPr>
        <w:t>投标人名称（企业电子签章或公章）：</w:t>
      </w:r>
    </w:p>
    <w:p>
      <w:pPr>
        <w:pStyle w:val="2"/>
        <w:spacing w:line="480" w:lineRule="auto"/>
        <w:ind w:firstLine="424" w:firstLineChars="177"/>
        <w:rPr>
          <w:rFonts w:asciiTheme="minorEastAsia" w:hAnsiTheme="minorEastAsia" w:eastAsiaTheme="minorEastAsia"/>
          <w:sz w:val="24"/>
          <w:highlight w:val="none"/>
        </w:rPr>
      </w:pPr>
      <w:r>
        <w:rPr>
          <w:rFonts w:hint="eastAsia" w:asciiTheme="minorEastAsia" w:hAnsiTheme="minorEastAsia" w:eastAsiaTheme="minorEastAsia"/>
          <w:sz w:val="24"/>
          <w:highlight w:val="none"/>
        </w:rPr>
        <w:t>公司地址：</w:t>
      </w:r>
    </w:p>
    <w:p>
      <w:pPr>
        <w:rPr>
          <w:sz w:val="24"/>
          <w:highlight w:val="none"/>
        </w:rPr>
      </w:pPr>
      <w:r>
        <w:rPr>
          <w:rFonts w:hint="eastAsia"/>
          <w:sz w:val="24"/>
          <w:highlight w:val="none"/>
        </w:rPr>
        <w:br w:type="page"/>
      </w:r>
    </w:p>
    <w:p>
      <w:pPr>
        <w:pStyle w:val="6"/>
        <w:spacing w:before="0" w:after="0"/>
        <w:jc w:val="center"/>
        <w:rPr>
          <w:rFonts w:hint="eastAsia"/>
          <w:sz w:val="24"/>
          <w:highlight w:val="none"/>
        </w:rPr>
      </w:pPr>
      <w:bookmarkStart w:id="50" w:name="_Toc961"/>
      <w:r>
        <w:rPr>
          <w:rFonts w:hint="eastAsia"/>
          <w:sz w:val="24"/>
          <w:highlight w:val="none"/>
        </w:rPr>
        <w:t>二、资格承诺声明函</w:t>
      </w:r>
      <w:bookmarkEnd w:id="50"/>
    </w:p>
    <w:p>
      <w:pPr>
        <w:jc w:val="center"/>
        <w:textAlignment w:val="baseline"/>
        <w:rPr>
          <w:sz w:val="24"/>
          <w:highlight w:val="none"/>
        </w:rPr>
      </w:pPr>
    </w:p>
    <w:p>
      <w:pPr>
        <w:adjustRightInd w:val="0"/>
        <w:snapToGrid w:val="0"/>
        <w:spacing w:line="500" w:lineRule="exact"/>
        <w:contextualSpacing/>
        <w:textAlignment w:val="baseline"/>
        <w:rPr>
          <w:rFonts w:cs="仿宋_GB2312" w:asciiTheme="minorEastAsia" w:hAnsiTheme="minorEastAsia"/>
          <w:kern w:val="0"/>
          <w:sz w:val="24"/>
          <w:szCs w:val="24"/>
          <w:highlight w:val="none"/>
        </w:rPr>
      </w:pPr>
      <w:r>
        <w:rPr>
          <w:rFonts w:hint="eastAsia" w:cs="仿宋_GB2312" w:asciiTheme="minorEastAsia" w:hAnsiTheme="minorEastAsia"/>
          <w:kern w:val="0"/>
          <w:sz w:val="24"/>
          <w:szCs w:val="24"/>
          <w:highlight w:val="none"/>
          <w:u w:val="single"/>
        </w:rPr>
        <w:t>致采购人及采购代理机构</w:t>
      </w:r>
      <w:r>
        <w:rPr>
          <w:rFonts w:hint="eastAsia" w:cs="仿宋_GB2312" w:asciiTheme="minorEastAsia" w:hAnsiTheme="minorEastAsia"/>
          <w:kern w:val="0"/>
          <w:sz w:val="24"/>
          <w:szCs w:val="24"/>
          <w:highlight w:val="none"/>
        </w:rPr>
        <w:t>：</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highlight w:val="none"/>
        </w:rPr>
      </w:pPr>
      <w:r>
        <w:rPr>
          <w:rFonts w:hint="eastAsia" w:cs="仿宋_GB2312" w:asciiTheme="minorEastAsia" w:hAnsiTheme="minorEastAsia"/>
          <w:sz w:val="24"/>
          <w:szCs w:val="24"/>
          <w:highlight w:val="none"/>
        </w:rPr>
        <w:t>我单位自愿参加本次政府采购活动，严格遵守《中华人民共和国政府采购法》及相关法律法规，依法诚信经营，依法遵守本次政府采购活动的各项规定。我单位郑重承诺</w:t>
      </w:r>
      <w:r>
        <w:rPr>
          <w:rFonts w:hint="eastAsia" w:cs="仿宋_GB2312" w:asciiTheme="minorEastAsia" w:hAnsiTheme="minorEastAsia"/>
          <w:kern w:val="0"/>
          <w:sz w:val="24"/>
          <w:szCs w:val="24"/>
          <w:highlight w:val="none"/>
        </w:rPr>
        <w:t>声明如下：</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highlight w:val="none"/>
        </w:rPr>
      </w:pPr>
      <w:r>
        <w:rPr>
          <w:rFonts w:hint="eastAsia" w:cs="仿宋_GB2312" w:asciiTheme="minorEastAsia" w:hAnsiTheme="minorEastAsia"/>
          <w:kern w:val="0"/>
          <w:sz w:val="24"/>
          <w:szCs w:val="24"/>
          <w:highlight w:val="none"/>
        </w:rPr>
        <w:t>一、我单位全称为</w:t>
      </w:r>
      <w:r>
        <w:rPr>
          <w:rFonts w:hint="eastAsia" w:cs="仿宋_GB2312" w:asciiTheme="minorEastAsia" w:hAnsiTheme="minorEastAsia"/>
          <w:kern w:val="0"/>
          <w:sz w:val="24"/>
          <w:szCs w:val="24"/>
          <w:highlight w:val="none"/>
          <w:u w:val="single"/>
        </w:rPr>
        <w:t xml:space="preserve">              ，</w:t>
      </w:r>
      <w:r>
        <w:rPr>
          <w:rFonts w:hint="eastAsia" w:cs="仿宋_GB2312" w:asciiTheme="minorEastAsia" w:hAnsiTheme="minorEastAsia"/>
          <w:kern w:val="0"/>
          <w:sz w:val="24"/>
          <w:szCs w:val="24"/>
          <w:highlight w:val="none"/>
        </w:rPr>
        <w:t>注册地点为</w:t>
      </w:r>
      <w:r>
        <w:rPr>
          <w:rFonts w:hint="eastAsia" w:cs="仿宋_GB2312" w:asciiTheme="minorEastAsia" w:hAnsiTheme="minorEastAsia"/>
          <w:kern w:val="0"/>
          <w:sz w:val="24"/>
          <w:szCs w:val="24"/>
          <w:highlight w:val="none"/>
          <w:u w:val="single"/>
        </w:rPr>
        <w:t xml:space="preserve">                     ，</w:t>
      </w:r>
      <w:r>
        <w:rPr>
          <w:rFonts w:hint="eastAsia" w:cs="仿宋_GB2312" w:asciiTheme="minorEastAsia" w:hAnsiTheme="minorEastAsia"/>
          <w:kern w:val="0"/>
          <w:sz w:val="24"/>
          <w:szCs w:val="24"/>
          <w:highlight w:val="none"/>
        </w:rPr>
        <w:t>统一社会信用代码为</w:t>
      </w:r>
      <w:r>
        <w:rPr>
          <w:rFonts w:hint="eastAsia" w:cs="仿宋_GB2312" w:asciiTheme="minorEastAsia" w:hAnsiTheme="minorEastAsia"/>
          <w:kern w:val="0"/>
          <w:sz w:val="24"/>
          <w:szCs w:val="24"/>
          <w:highlight w:val="none"/>
          <w:u w:val="single"/>
        </w:rPr>
        <w:t xml:space="preserve">                   ，</w:t>
      </w:r>
      <w:r>
        <w:rPr>
          <w:rFonts w:hint="eastAsia" w:cs="仿宋_GB2312" w:asciiTheme="minorEastAsia" w:hAnsiTheme="minorEastAsia"/>
          <w:kern w:val="0"/>
          <w:sz w:val="24"/>
          <w:szCs w:val="24"/>
          <w:highlight w:val="none"/>
        </w:rPr>
        <w:t>法定代表人（单位负责人）为</w:t>
      </w:r>
      <w:r>
        <w:rPr>
          <w:rFonts w:hint="eastAsia" w:cs="仿宋_GB2312" w:asciiTheme="minorEastAsia" w:hAnsiTheme="minorEastAsia"/>
          <w:kern w:val="0"/>
          <w:sz w:val="24"/>
          <w:szCs w:val="24"/>
          <w:highlight w:val="none"/>
          <w:u w:val="single"/>
        </w:rPr>
        <w:t xml:space="preserve">           ，</w:t>
      </w:r>
      <w:r>
        <w:rPr>
          <w:rFonts w:hint="eastAsia" w:cs="仿宋_GB2312" w:asciiTheme="minorEastAsia" w:hAnsiTheme="minorEastAsia"/>
          <w:kern w:val="0"/>
          <w:sz w:val="24"/>
          <w:szCs w:val="24"/>
          <w:highlight w:val="none"/>
        </w:rPr>
        <w:t>联系方式为</w:t>
      </w:r>
      <w:r>
        <w:rPr>
          <w:rFonts w:hint="eastAsia" w:cs="仿宋_GB2312" w:asciiTheme="minorEastAsia" w:hAnsiTheme="minorEastAsia"/>
          <w:kern w:val="0"/>
          <w:sz w:val="24"/>
          <w:szCs w:val="24"/>
          <w:highlight w:val="none"/>
          <w:u w:val="single"/>
        </w:rPr>
        <w:t xml:space="preserve">                 。</w:t>
      </w:r>
      <w:r>
        <w:rPr>
          <w:rFonts w:hint="eastAsia" w:cs="仿宋_GB2312" w:asciiTheme="minorEastAsia" w:hAnsiTheme="minorEastAsia"/>
          <w:kern w:val="0"/>
          <w:sz w:val="24"/>
          <w:szCs w:val="24"/>
          <w:highlight w:val="none"/>
        </w:rPr>
        <w:t xml:space="preserve">      </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highlight w:val="none"/>
        </w:rPr>
      </w:pPr>
      <w:r>
        <w:rPr>
          <w:rFonts w:hint="eastAsia" w:cs="仿宋_GB2312" w:asciiTheme="minorEastAsia" w:hAnsiTheme="minorEastAsia"/>
          <w:kern w:val="0"/>
          <w:sz w:val="24"/>
          <w:szCs w:val="24"/>
          <w:highlight w:val="none"/>
        </w:rPr>
        <w:t>二、我单位具有独立承担民事责任的能力。</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highlight w:val="none"/>
        </w:rPr>
      </w:pPr>
      <w:r>
        <w:rPr>
          <w:rFonts w:hint="eastAsia" w:cs="仿宋_GB2312" w:asciiTheme="minorEastAsia" w:hAnsiTheme="minorEastAsia"/>
          <w:kern w:val="0"/>
          <w:sz w:val="24"/>
          <w:szCs w:val="24"/>
          <w:highlight w:val="none"/>
        </w:rPr>
        <w:t>三、我单位具有良好的商业信誉和健全的财务会计制度。</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highlight w:val="none"/>
        </w:rPr>
      </w:pPr>
      <w:r>
        <w:rPr>
          <w:rFonts w:hint="eastAsia" w:cs="仿宋_GB2312" w:asciiTheme="minorEastAsia" w:hAnsiTheme="minorEastAsia"/>
          <w:kern w:val="0"/>
          <w:sz w:val="24"/>
          <w:szCs w:val="24"/>
          <w:highlight w:val="none"/>
        </w:rPr>
        <w:t>四、我单位具有履行合同所必需的设备和专业技术能力。</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highlight w:val="none"/>
        </w:rPr>
      </w:pPr>
      <w:r>
        <w:rPr>
          <w:rFonts w:hint="eastAsia" w:cs="仿宋_GB2312" w:asciiTheme="minorEastAsia" w:hAnsiTheme="minorEastAsia"/>
          <w:kern w:val="0"/>
          <w:sz w:val="24"/>
          <w:szCs w:val="24"/>
          <w:highlight w:val="none"/>
        </w:rPr>
        <w:t>五、我单位有依法缴纳税收和社会保障资金的良好记录。</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highlight w:val="none"/>
        </w:rPr>
      </w:pPr>
      <w:r>
        <w:rPr>
          <w:rFonts w:hint="eastAsia" w:cs="仿宋_GB2312" w:asciiTheme="minorEastAsia" w:hAnsiTheme="minorEastAsia"/>
          <w:kern w:val="0"/>
          <w:sz w:val="24"/>
          <w:szCs w:val="24"/>
          <w:highlight w:val="none"/>
        </w:rPr>
        <w:t>六、我单位参加政府采购活动前三年内，在经营活动中没有重大违法记录。（重大违法记录，是指</w:t>
      </w:r>
      <w:r>
        <w:rPr>
          <w:rFonts w:hint="default" w:cs="仿宋_GB2312" w:asciiTheme="minorEastAsia" w:hAnsiTheme="minorEastAsia"/>
          <w:kern w:val="0"/>
          <w:sz w:val="24"/>
          <w:szCs w:val="24"/>
          <w:highlight w:val="none"/>
        </w:rPr>
        <w:t>投标人</w:t>
      </w:r>
      <w:r>
        <w:rPr>
          <w:rFonts w:hint="eastAsia" w:cs="仿宋_GB2312" w:asciiTheme="minorEastAsia" w:hAnsiTheme="minorEastAsia"/>
          <w:kern w:val="0"/>
          <w:sz w:val="24"/>
          <w:szCs w:val="24"/>
          <w:highlight w:val="none"/>
        </w:rPr>
        <w:t>因违法经营受到刑事处罚或者责令停产停业、吊销许可证或者执照、较大数额罚款等行政处罚。）</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highlight w:val="none"/>
        </w:rPr>
      </w:pPr>
      <w:r>
        <w:rPr>
          <w:rFonts w:hint="eastAsia" w:cs="仿宋_GB2312" w:asciiTheme="minorEastAsia" w:hAnsiTheme="minorEastAsia"/>
          <w:kern w:val="0"/>
          <w:sz w:val="24"/>
          <w:szCs w:val="24"/>
          <w:highlight w:val="none"/>
        </w:rPr>
        <w:t>七、我单位具备法律、行政法规规定的其他条件。</w:t>
      </w:r>
    </w:p>
    <w:p>
      <w:pPr>
        <w:adjustRightInd w:val="0"/>
        <w:snapToGrid w:val="0"/>
        <w:spacing w:line="500" w:lineRule="exact"/>
        <w:ind w:firstLine="480" w:firstLineChars="200"/>
        <w:contextualSpacing/>
        <w:textAlignment w:val="baseline"/>
        <w:rPr>
          <w:rFonts w:cs="Times New Roman" w:asciiTheme="minorEastAsia" w:hAnsiTheme="minorEastAsia"/>
          <w:kern w:val="0"/>
          <w:sz w:val="24"/>
          <w:szCs w:val="24"/>
          <w:highlight w:val="none"/>
        </w:rPr>
      </w:pPr>
      <w:r>
        <w:rPr>
          <w:rFonts w:hint="eastAsia" w:cs="仿宋_GB2312" w:asciiTheme="minorEastAsia" w:hAnsiTheme="minorEastAsia"/>
          <w:kern w:val="0"/>
          <w:sz w:val="24"/>
          <w:szCs w:val="24"/>
          <w:highlight w:val="none"/>
        </w:rPr>
        <w:t>我单位保证上述声明的事项都是真实的，符合《中华人民共和国</w:t>
      </w:r>
      <w:r>
        <w:rPr>
          <w:rFonts w:hint="eastAsia" w:cs="Times New Roman" w:asciiTheme="minorEastAsia" w:hAnsiTheme="minorEastAsia"/>
          <w:kern w:val="0"/>
          <w:sz w:val="24"/>
          <w:szCs w:val="24"/>
          <w:highlight w:val="none"/>
        </w:rPr>
        <w:t>政府采购法》规定的</w:t>
      </w:r>
      <w:r>
        <w:rPr>
          <w:rFonts w:hint="default" w:cs="Times New Roman" w:asciiTheme="minorEastAsia" w:hAnsiTheme="minorEastAsia"/>
          <w:kern w:val="0"/>
          <w:sz w:val="24"/>
          <w:szCs w:val="24"/>
          <w:highlight w:val="none"/>
        </w:rPr>
        <w:t>投标人</w:t>
      </w:r>
      <w:r>
        <w:rPr>
          <w:rFonts w:hint="eastAsia" w:cs="Times New Roman" w:asciiTheme="minorEastAsia" w:hAnsiTheme="minorEastAsia"/>
          <w:kern w:val="0"/>
          <w:sz w:val="24"/>
          <w:szCs w:val="24"/>
          <w:highlight w:val="none"/>
        </w:rPr>
        <w:t>资格条件。如有弄虚作假，</w:t>
      </w:r>
      <w:r>
        <w:rPr>
          <w:rFonts w:cs="Times New Roman" w:asciiTheme="minorEastAsia" w:hAnsiTheme="minorEastAsia"/>
          <w:kern w:val="0"/>
          <w:sz w:val="24"/>
          <w:szCs w:val="24"/>
          <w:highlight w:val="none"/>
        </w:rPr>
        <w:t>我单位愿意</w:t>
      </w:r>
      <w:r>
        <w:rPr>
          <w:rFonts w:hint="eastAsia" w:cs="Times New Roman" w:asciiTheme="minorEastAsia" w:hAnsiTheme="minorEastAsia"/>
          <w:kern w:val="0"/>
          <w:sz w:val="24"/>
          <w:szCs w:val="24"/>
          <w:highlight w:val="none"/>
        </w:rPr>
        <w:t>按照“</w:t>
      </w:r>
      <w:r>
        <w:rPr>
          <w:rFonts w:hint="eastAsia" w:cs="仿宋_GB2312" w:asciiTheme="minorEastAsia" w:hAnsiTheme="minorEastAsia"/>
          <w:sz w:val="24"/>
          <w:szCs w:val="24"/>
          <w:highlight w:val="none"/>
        </w:rPr>
        <w:t>提供虚假材料谋取中标、成交</w:t>
      </w:r>
      <w:r>
        <w:rPr>
          <w:rFonts w:hint="eastAsia" w:cs="Times New Roman" w:asciiTheme="minorEastAsia" w:hAnsiTheme="minorEastAsia"/>
          <w:kern w:val="0"/>
          <w:sz w:val="24"/>
          <w:szCs w:val="24"/>
          <w:highlight w:val="none"/>
        </w:rPr>
        <w:t>”</w:t>
      </w:r>
      <w:r>
        <w:rPr>
          <w:rFonts w:cs="Times New Roman" w:asciiTheme="minorEastAsia" w:hAnsiTheme="minorEastAsia"/>
          <w:kern w:val="0"/>
          <w:sz w:val="24"/>
          <w:szCs w:val="24"/>
          <w:highlight w:val="none"/>
        </w:rPr>
        <w:t>承担相应的法律责任，</w:t>
      </w:r>
      <w:r>
        <w:rPr>
          <w:rFonts w:hint="eastAsia" w:cs="Times New Roman" w:asciiTheme="minorEastAsia" w:hAnsiTheme="minorEastAsia"/>
          <w:kern w:val="0"/>
          <w:sz w:val="24"/>
          <w:szCs w:val="24"/>
          <w:highlight w:val="none"/>
        </w:rPr>
        <w:t>同意将违背承诺行为作为失信行为记录到社会信用信息平台，</w:t>
      </w:r>
      <w:r>
        <w:rPr>
          <w:rFonts w:cs="Times New Roman" w:asciiTheme="minorEastAsia" w:hAnsiTheme="minorEastAsia"/>
          <w:kern w:val="0"/>
          <w:sz w:val="24"/>
          <w:szCs w:val="24"/>
          <w:highlight w:val="none"/>
        </w:rPr>
        <w:t>并承担因此所造成的一切损失。</w:t>
      </w:r>
    </w:p>
    <w:p>
      <w:pPr>
        <w:adjustRightInd w:val="0"/>
        <w:snapToGrid w:val="0"/>
        <w:spacing w:line="500" w:lineRule="exact"/>
        <w:ind w:firstLine="480" w:firstLineChars="200"/>
        <w:contextualSpacing/>
        <w:jc w:val="center"/>
        <w:textAlignment w:val="baseline"/>
        <w:rPr>
          <w:rFonts w:cs="Times New Roman" w:asciiTheme="minorEastAsia" w:hAnsiTheme="minorEastAsia"/>
          <w:kern w:val="0"/>
          <w:sz w:val="24"/>
          <w:szCs w:val="24"/>
          <w:highlight w:val="none"/>
        </w:rPr>
      </w:pPr>
      <w:r>
        <w:rPr>
          <w:rFonts w:cs="Times New Roman" w:asciiTheme="minorEastAsia" w:hAnsiTheme="minorEastAsia"/>
          <w:kern w:val="0"/>
          <w:sz w:val="24"/>
          <w:szCs w:val="24"/>
          <w:highlight w:val="none"/>
        </w:rPr>
        <w:t>承诺单位（盖章）：</w:t>
      </w:r>
    </w:p>
    <w:p>
      <w:pPr>
        <w:adjustRightInd w:val="0"/>
        <w:snapToGrid w:val="0"/>
        <w:spacing w:line="500" w:lineRule="exact"/>
        <w:ind w:firstLine="480" w:firstLineChars="200"/>
        <w:contextualSpacing/>
        <w:jc w:val="center"/>
        <w:textAlignment w:val="baseline"/>
        <w:rPr>
          <w:rFonts w:cs="Times New Roman" w:asciiTheme="minorEastAsia" w:hAnsiTheme="minorEastAsia"/>
          <w:kern w:val="0"/>
          <w:sz w:val="24"/>
          <w:szCs w:val="24"/>
          <w:highlight w:val="none"/>
        </w:rPr>
      </w:pPr>
      <w:r>
        <w:rPr>
          <w:rFonts w:cs="Times New Roman" w:asciiTheme="minorEastAsia" w:hAnsiTheme="minorEastAsia"/>
          <w:kern w:val="0"/>
          <w:sz w:val="24"/>
          <w:szCs w:val="24"/>
          <w:highlight w:val="none"/>
        </w:rPr>
        <w:t xml:space="preserve">                  法定代表人或授权代表（签名或盖章）：</w:t>
      </w:r>
    </w:p>
    <w:p>
      <w:pPr>
        <w:adjustRightInd w:val="0"/>
        <w:snapToGrid w:val="0"/>
        <w:spacing w:line="500" w:lineRule="exact"/>
        <w:ind w:firstLine="480" w:firstLineChars="200"/>
        <w:contextualSpacing/>
        <w:jc w:val="center"/>
        <w:textAlignment w:val="baseline"/>
        <w:rPr>
          <w:rFonts w:cs="Times New Roman" w:asciiTheme="minorEastAsia" w:hAnsiTheme="minorEastAsia"/>
          <w:kern w:val="0"/>
          <w:sz w:val="24"/>
          <w:szCs w:val="24"/>
          <w:highlight w:val="none"/>
        </w:rPr>
      </w:pPr>
      <w:r>
        <w:rPr>
          <w:rFonts w:cs="Times New Roman" w:asciiTheme="minorEastAsia" w:hAnsiTheme="minorEastAsia"/>
          <w:kern w:val="0"/>
          <w:sz w:val="24"/>
          <w:szCs w:val="24"/>
          <w:highlight w:val="none"/>
        </w:rPr>
        <w:t xml:space="preserve">     日期：    年   月   日</w:t>
      </w:r>
    </w:p>
    <w:p>
      <w:pPr>
        <w:spacing w:line="400" w:lineRule="exact"/>
        <w:rPr>
          <w:rFonts w:cs="Times New Roman" w:asciiTheme="minorEastAsia" w:hAnsiTheme="minorEastAsia"/>
          <w:sz w:val="24"/>
          <w:szCs w:val="24"/>
          <w:highlight w:val="none"/>
        </w:rPr>
      </w:pPr>
      <w:r>
        <w:rPr>
          <w:rFonts w:cs="Times New Roman" w:asciiTheme="minorEastAsia" w:hAnsiTheme="minorEastAsia"/>
          <w:sz w:val="24"/>
          <w:szCs w:val="24"/>
          <w:highlight w:val="none"/>
        </w:rPr>
        <w:t>注：1.投标人须在投标文件中按此模板提供承诺函，未提供视为未实质性响应招标文件要求，按无效投标处理。</w:t>
      </w:r>
    </w:p>
    <w:p>
      <w:pPr>
        <w:widowControl/>
        <w:numPr>
          <w:ilvl w:val="0"/>
          <w:numId w:val="0"/>
        </w:numPr>
        <w:ind w:firstLine="480" w:firstLineChars="200"/>
        <w:jc w:val="left"/>
        <w:rPr>
          <w:rFonts w:cs="仿宋_GB2312" w:asciiTheme="minorEastAsia" w:hAnsiTheme="minorEastAsia"/>
          <w:sz w:val="24"/>
          <w:szCs w:val="24"/>
          <w:highlight w:val="none"/>
        </w:rPr>
      </w:pPr>
      <w:r>
        <w:rPr>
          <w:rFonts w:hint="eastAsia" w:cs="Times New Roman" w:asciiTheme="minorEastAsia" w:hAnsiTheme="minorEastAsia"/>
          <w:sz w:val="24"/>
          <w:szCs w:val="24"/>
          <w:highlight w:val="none"/>
          <w:lang w:val="en-US" w:eastAsia="zh-CN"/>
        </w:rPr>
        <w:t>2.</w:t>
      </w:r>
      <w:r>
        <w:rPr>
          <w:rFonts w:cs="Times New Roman" w:asciiTheme="minorEastAsia" w:hAnsiTheme="minorEastAsia"/>
          <w:sz w:val="24"/>
          <w:szCs w:val="24"/>
          <w:highlight w:val="none"/>
        </w:rPr>
        <w:t>投标人的法定代表人或者授权代表的签字或盖章应真实、有效</w:t>
      </w:r>
      <w:r>
        <w:rPr>
          <w:rFonts w:hint="eastAsia" w:cs="仿宋_GB2312" w:asciiTheme="minorEastAsia" w:hAnsiTheme="minorEastAsia"/>
          <w:sz w:val="24"/>
          <w:szCs w:val="24"/>
          <w:highlight w:val="none"/>
        </w:rPr>
        <w:t>。</w:t>
      </w:r>
    </w:p>
    <w:p>
      <w:pPr>
        <w:widowControl/>
        <w:numPr>
          <w:ilvl w:val="0"/>
          <w:numId w:val="0"/>
        </w:numPr>
        <w:ind w:firstLine="480" w:firstLineChars="200"/>
        <w:jc w:val="left"/>
        <w:rPr>
          <w:rFonts w:cs="Times New Roman" w:asciiTheme="minorEastAsia" w:hAnsiTheme="minorEastAsia"/>
          <w:b w:val="0"/>
          <w:bCs w:val="0"/>
          <w:sz w:val="24"/>
          <w:szCs w:val="24"/>
          <w:highlight w:val="none"/>
        </w:rPr>
      </w:pPr>
      <w:r>
        <w:rPr>
          <w:rFonts w:hint="eastAsia" w:cs="Times New Roman" w:asciiTheme="minorEastAsia" w:hAnsiTheme="minorEastAsia"/>
          <w:b w:val="0"/>
          <w:bCs w:val="0"/>
          <w:sz w:val="24"/>
          <w:szCs w:val="24"/>
          <w:highlight w:val="none"/>
          <w:lang w:val="en-US" w:eastAsia="zh-CN"/>
        </w:rPr>
        <w:t>3.</w:t>
      </w:r>
      <w:r>
        <w:rPr>
          <w:rFonts w:hint="eastAsia" w:cs="Times New Roman" w:asciiTheme="minorEastAsia" w:hAnsiTheme="minorEastAsia"/>
          <w:b w:val="0"/>
          <w:bCs w:val="0"/>
          <w:sz w:val="24"/>
          <w:szCs w:val="24"/>
          <w:highlight w:val="none"/>
        </w:rPr>
        <w:t>附投标人营业执照</w:t>
      </w:r>
    </w:p>
    <w:p>
      <w:pPr>
        <w:rPr>
          <w:highlight w:val="none"/>
        </w:rPr>
      </w:pPr>
      <w:r>
        <w:rPr>
          <w:rFonts w:hint="eastAsia"/>
          <w:highlight w:val="none"/>
        </w:rPr>
        <w:br w:type="page"/>
      </w:r>
    </w:p>
    <w:p>
      <w:pPr>
        <w:pStyle w:val="6"/>
        <w:spacing w:before="0" w:after="0"/>
        <w:jc w:val="center"/>
        <w:rPr>
          <w:rFonts w:hint="eastAsia"/>
          <w:sz w:val="24"/>
          <w:highlight w:val="none"/>
        </w:rPr>
      </w:pPr>
      <w:bookmarkStart w:id="51" w:name="_Toc26083"/>
      <w:r>
        <w:rPr>
          <w:rFonts w:hint="eastAsia"/>
          <w:sz w:val="24"/>
          <w:highlight w:val="none"/>
          <w:lang w:val="en-US" w:eastAsia="zh-CN"/>
        </w:rPr>
        <w:t>三、</w:t>
      </w:r>
      <w:r>
        <w:rPr>
          <w:rFonts w:hint="eastAsia"/>
          <w:sz w:val="24"/>
          <w:highlight w:val="none"/>
        </w:rPr>
        <w:t>信用记录查询</w:t>
      </w:r>
      <w:bookmarkEnd w:id="51"/>
    </w:p>
    <w:p>
      <w:pPr>
        <w:spacing w:line="360" w:lineRule="auto"/>
        <w:ind w:firstLine="480" w:firstLineChars="200"/>
        <w:rPr>
          <w:rFonts w:asciiTheme="minorEastAsia" w:hAnsiTheme="minorEastAsia"/>
          <w:sz w:val="24"/>
          <w:highlight w:val="none"/>
        </w:rPr>
      </w:pPr>
    </w:p>
    <w:p>
      <w:pPr>
        <w:spacing w:line="360" w:lineRule="auto"/>
        <w:ind w:firstLine="480" w:firstLineChars="200"/>
        <w:rPr>
          <w:rFonts w:ascii="Times New Roman" w:hAnsi="Times New Roman" w:eastAsia="宋体"/>
          <w:sz w:val="24"/>
          <w:highlight w:val="none"/>
        </w:rPr>
      </w:pPr>
      <w:bookmarkStart w:id="52" w:name="_Hlk135046015"/>
      <w:r>
        <w:rPr>
          <w:rFonts w:hint="eastAsia" w:ascii="Times New Roman" w:hAnsi="Times New Roman" w:eastAsia="宋体"/>
          <w:sz w:val="24"/>
          <w:highlight w:val="none"/>
        </w:rPr>
        <w:t>查询渠道：</w:t>
      </w:r>
    </w:p>
    <w:p>
      <w:pPr>
        <w:spacing w:line="360" w:lineRule="auto"/>
        <w:ind w:firstLine="480" w:firstLineChars="200"/>
        <w:rPr>
          <w:rFonts w:ascii="Times New Roman" w:hAnsi="Times New Roman" w:eastAsia="宋体"/>
          <w:sz w:val="24"/>
          <w:highlight w:val="none"/>
        </w:rPr>
      </w:pPr>
      <w:r>
        <w:rPr>
          <w:rFonts w:hint="eastAsia" w:ascii="Times New Roman" w:hAnsi="Times New Roman" w:eastAsia="宋体"/>
          <w:sz w:val="24"/>
          <w:highlight w:val="none"/>
        </w:rPr>
        <w:t>“中国执行信息公开网”网站：查询失信被执行人；</w:t>
      </w:r>
    </w:p>
    <w:p>
      <w:pPr>
        <w:spacing w:line="360" w:lineRule="auto"/>
        <w:ind w:firstLine="480" w:firstLineChars="200"/>
        <w:rPr>
          <w:rFonts w:ascii="Times New Roman" w:hAnsi="Times New Roman" w:eastAsia="宋体"/>
          <w:sz w:val="24"/>
          <w:highlight w:val="none"/>
        </w:rPr>
      </w:pPr>
      <w:r>
        <w:rPr>
          <w:rFonts w:hint="eastAsia" w:ascii="Times New Roman" w:hAnsi="Times New Roman" w:eastAsia="宋体"/>
          <w:sz w:val="24"/>
          <w:highlight w:val="none"/>
        </w:rPr>
        <w:t>“信用中国”网站：查询重大税收违法失信主体；</w:t>
      </w:r>
    </w:p>
    <w:p>
      <w:pPr>
        <w:spacing w:line="360" w:lineRule="auto"/>
        <w:ind w:firstLine="480" w:firstLineChars="200"/>
        <w:rPr>
          <w:rFonts w:ascii="Times New Roman" w:hAnsi="Times New Roman" w:eastAsia="宋体"/>
          <w:sz w:val="24"/>
          <w:highlight w:val="none"/>
        </w:rPr>
      </w:pPr>
      <w:r>
        <w:rPr>
          <w:rFonts w:hint="eastAsia" w:ascii="Times New Roman" w:hAnsi="Times New Roman" w:eastAsia="宋体"/>
          <w:sz w:val="24"/>
          <w:highlight w:val="none"/>
        </w:rPr>
        <w:t>“中国政府采购网”网站：查询政府采购严重违法失信行为记录名单。</w:t>
      </w:r>
    </w:p>
    <w:p>
      <w:pPr>
        <w:spacing w:line="360" w:lineRule="auto"/>
        <w:ind w:firstLine="480" w:firstLineChars="200"/>
        <w:rPr>
          <w:rFonts w:ascii="Times New Roman" w:hAnsi="Times New Roman" w:eastAsia="宋体"/>
          <w:sz w:val="24"/>
          <w:highlight w:val="none"/>
        </w:rPr>
      </w:pPr>
    </w:p>
    <w:p>
      <w:pPr>
        <w:spacing w:line="360" w:lineRule="auto"/>
        <w:ind w:firstLine="480" w:firstLineChars="200"/>
        <w:rPr>
          <w:rFonts w:ascii="Times New Roman" w:hAnsi="Times New Roman" w:eastAsia="宋体"/>
          <w:sz w:val="28"/>
          <w:szCs w:val="24"/>
          <w:highlight w:val="none"/>
        </w:rPr>
      </w:pPr>
      <w:r>
        <w:rPr>
          <w:rFonts w:hint="eastAsia" w:ascii="Times New Roman" w:hAnsi="Times New Roman" w:eastAsia="宋体"/>
          <w:sz w:val="24"/>
          <w:highlight w:val="none"/>
        </w:rPr>
        <w:t>采购人或采购代理机构开标后对所有</w:t>
      </w:r>
      <w:r>
        <w:rPr>
          <w:rFonts w:hint="default" w:ascii="Times New Roman" w:hAnsi="Times New Roman" w:eastAsia="宋体"/>
          <w:sz w:val="24"/>
          <w:highlight w:val="none"/>
        </w:rPr>
        <w:t>投标人</w:t>
      </w:r>
      <w:r>
        <w:rPr>
          <w:rFonts w:hint="eastAsia" w:ascii="Times New Roman" w:hAnsi="Times New Roman" w:eastAsia="宋体"/>
          <w:sz w:val="24"/>
          <w:highlight w:val="none"/>
        </w:rPr>
        <w:t>信用记录进行查询，</w:t>
      </w:r>
      <w:r>
        <w:rPr>
          <w:rFonts w:hint="eastAsia" w:ascii="Times New Roman" w:hAnsi="Times New Roman" w:eastAsia="宋体"/>
          <w:sz w:val="24"/>
          <w:highlight w:val="none"/>
          <w:lang w:eastAsia="zh-CN"/>
        </w:rPr>
        <w:t>投标</w:t>
      </w:r>
      <w:r>
        <w:rPr>
          <w:rFonts w:hint="default" w:ascii="Times New Roman" w:hAnsi="Times New Roman" w:eastAsia="宋体"/>
          <w:sz w:val="24"/>
          <w:highlight w:val="none"/>
        </w:rPr>
        <w:t>人</w:t>
      </w:r>
      <w:r>
        <w:rPr>
          <w:rFonts w:hint="eastAsia" w:ascii="Times New Roman" w:hAnsi="Times New Roman" w:eastAsia="宋体"/>
          <w:sz w:val="24"/>
          <w:highlight w:val="none"/>
        </w:rPr>
        <w:t>不良信用记录以开标后查询结果为准。</w:t>
      </w:r>
    </w:p>
    <w:bookmarkEnd w:id="52"/>
    <w:p>
      <w:pPr>
        <w:widowControl/>
        <w:jc w:val="left"/>
        <w:rPr>
          <w:rFonts w:ascii="Times New Roman" w:hAnsi="Times New Roman" w:eastAsia="宋体"/>
          <w:highlight w:val="none"/>
        </w:rPr>
      </w:pPr>
      <w:r>
        <w:rPr>
          <w:rFonts w:ascii="Times New Roman" w:hAnsi="Times New Roman" w:eastAsia="宋体"/>
          <w:highlight w:val="none"/>
        </w:rPr>
        <w:br w:type="page"/>
      </w:r>
    </w:p>
    <w:p>
      <w:pPr>
        <w:pStyle w:val="6"/>
        <w:spacing w:before="0" w:after="0"/>
        <w:jc w:val="center"/>
        <w:rPr>
          <w:rFonts w:hint="eastAsia"/>
          <w:sz w:val="24"/>
          <w:highlight w:val="none"/>
        </w:rPr>
      </w:pPr>
      <w:bookmarkStart w:id="53" w:name="_Toc3325"/>
      <w:r>
        <w:rPr>
          <w:rFonts w:hint="eastAsia"/>
          <w:sz w:val="24"/>
          <w:highlight w:val="none"/>
          <w:lang w:val="en-US" w:eastAsia="zh-CN"/>
        </w:rPr>
        <w:t>四</w:t>
      </w:r>
      <w:r>
        <w:rPr>
          <w:rFonts w:hint="eastAsia"/>
          <w:sz w:val="24"/>
          <w:highlight w:val="none"/>
        </w:rPr>
        <w:t>、单位负责人为同一人或者存在直接控股、管理关系的不同投标人，不得参加同一合同项下的政府采购活动声明函</w:t>
      </w:r>
      <w:bookmarkEnd w:id="53"/>
    </w:p>
    <w:p>
      <w:pPr>
        <w:spacing w:line="360" w:lineRule="auto"/>
        <w:rPr>
          <w:rFonts w:asciiTheme="minorEastAsia" w:hAnsiTheme="minorEastAsia"/>
          <w:sz w:val="24"/>
          <w:highlight w:val="none"/>
        </w:rPr>
      </w:pPr>
    </w:p>
    <w:p>
      <w:pPr>
        <w:spacing w:line="360" w:lineRule="auto"/>
        <w:ind w:firstLine="480" w:firstLineChars="200"/>
        <w:rPr>
          <w:rFonts w:asciiTheme="minorEastAsia" w:hAnsiTheme="minorEastAsia"/>
          <w:sz w:val="24"/>
          <w:highlight w:val="none"/>
        </w:rPr>
      </w:pPr>
      <w:r>
        <w:rPr>
          <w:rFonts w:hint="eastAsia" w:asciiTheme="minorEastAsia" w:hAnsiTheme="minorEastAsia"/>
          <w:sz w:val="24"/>
          <w:highlight w:val="none"/>
        </w:rPr>
        <w:t>针对是否存在“单位负责人为同一人或者存在直接控股、管理关系的不同投标人，同时参加本项目同一合同项下的政府采购活动”情形的声明函（格式自拟）；</w:t>
      </w:r>
    </w:p>
    <w:p>
      <w:pPr>
        <w:rPr>
          <w:highlight w:val="none"/>
        </w:rPr>
      </w:pPr>
      <w:r>
        <w:rPr>
          <w:highlight w:val="none"/>
        </w:rPr>
        <w:br w:type="page"/>
      </w:r>
    </w:p>
    <w:p>
      <w:pPr>
        <w:pStyle w:val="6"/>
        <w:spacing w:before="0" w:after="0"/>
        <w:jc w:val="center"/>
        <w:rPr>
          <w:rFonts w:hint="eastAsia"/>
          <w:sz w:val="24"/>
          <w:highlight w:val="none"/>
          <w:lang w:val="en-US" w:eastAsia="zh-CN"/>
        </w:rPr>
      </w:pPr>
      <w:bookmarkStart w:id="54" w:name="_Toc3362"/>
      <w:r>
        <w:rPr>
          <w:rFonts w:hint="eastAsia"/>
          <w:sz w:val="24"/>
          <w:highlight w:val="none"/>
          <w:lang w:val="en-US" w:eastAsia="zh-CN"/>
        </w:rPr>
        <w:t>五、反商业贿赂承诺书</w:t>
      </w:r>
      <w:bookmarkEnd w:id="54"/>
    </w:p>
    <w:p>
      <w:pPr>
        <w:spacing w:line="600" w:lineRule="exact"/>
        <w:rPr>
          <w:rFonts w:ascii="宋体" w:hAnsi="宋体"/>
          <w:sz w:val="24"/>
          <w:highlight w:val="none"/>
        </w:rPr>
      </w:pPr>
      <w:r>
        <w:rPr>
          <w:rFonts w:hint="eastAsia" w:ascii="宋体" w:hAnsi="宋体"/>
          <w:sz w:val="24"/>
          <w:highlight w:val="none"/>
        </w:rPr>
        <w:t>我公司承诺：</w:t>
      </w:r>
    </w:p>
    <w:p>
      <w:pPr>
        <w:spacing w:line="600" w:lineRule="exact"/>
        <w:ind w:firstLine="480" w:firstLineChars="200"/>
        <w:rPr>
          <w:rFonts w:ascii="宋体" w:hAnsi="宋体"/>
          <w:sz w:val="24"/>
          <w:highlight w:val="none"/>
        </w:rPr>
      </w:pPr>
      <w:r>
        <w:rPr>
          <w:rFonts w:hint="eastAsia" w:ascii="宋体" w:hAnsi="宋体"/>
          <w:sz w:val="24"/>
          <w:highlight w:val="none"/>
        </w:rPr>
        <w:t>在本次招标活动中，我公司保证做到：</w:t>
      </w:r>
    </w:p>
    <w:p>
      <w:pPr>
        <w:spacing w:line="600" w:lineRule="exact"/>
        <w:ind w:firstLine="480" w:firstLineChars="200"/>
        <w:rPr>
          <w:rFonts w:ascii="宋体" w:hAnsi="宋体"/>
          <w:sz w:val="24"/>
          <w:highlight w:val="none"/>
        </w:rPr>
      </w:pPr>
      <w:r>
        <w:rPr>
          <w:rFonts w:hint="eastAsia" w:ascii="宋体" w:hAnsi="宋体"/>
          <w:sz w:val="24"/>
          <w:highlight w:val="none"/>
        </w:rPr>
        <w:t>一、公平竞争参加本次招标活动。</w:t>
      </w:r>
    </w:p>
    <w:p>
      <w:pPr>
        <w:spacing w:line="600" w:lineRule="exact"/>
        <w:ind w:firstLine="480" w:firstLineChars="200"/>
        <w:rPr>
          <w:rFonts w:ascii="宋体" w:hAnsi="宋体"/>
          <w:sz w:val="24"/>
          <w:highlight w:val="none"/>
        </w:rPr>
      </w:pPr>
      <w:r>
        <w:rPr>
          <w:rFonts w:hint="eastAsia" w:ascii="宋体" w:hAnsi="宋体"/>
          <w:sz w:val="24"/>
          <w:highlight w:val="none"/>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pPr>
        <w:spacing w:line="600" w:lineRule="exact"/>
        <w:ind w:firstLine="480" w:firstLineChars="200"/>
        <w:rPr>
          <w:rFonts w:ascii="宋体" w:hAnsi="宋体"/>
          <w:sz w:val="24"/>
          <w:highlight w:val="none"/>
        </w:rPr>
      </w:pPr>
      <w:r>
        <w:rPr>
          <w:rFonts w:hint="eastAsia" w:ascii="宋体" w:hAnsi="宋体"/>
          <w:sz w:val="24"/>
          <w:highlight w:val="none"/>
        </w:rPr>
        <w:t>三、若出现上述行为，我公司及参与招标的工作人员愿意接受按照国家法律法规等有关规定给予的处罚。</w:t>
      </w:r>
    </w:p>
    <w:p>
      <w:pPr>
        <w:spacing w:line="600" w:lineRule="exact"/>
        <w:rPr>
          <w:rFonts w:ascii="宋体" w:hAnsi="宋体"/>
          <w:sz w:val="24"/>
          <w:highlight w:val="none"/>
        </w:rPr>
      </w:pPr>
    </w:p>
    <w:p>
      <w:pPr>
        <w:spacing w:line="600" w:lineRule="exact"/>
        <w:rPr>
          <w:rFonts w:ascii="宋体" w:hAnsi="宋体"/>
          <w:sz w:val="24"/>
          <w:highlight w:val="none"/>
        </w:rPr>
      </w:pPr>
    </w:p>
    <w:p>
      <w:pPr>
        <w:spacing w:line="360" w:lineRule="auto"/>
        <w:ind w:firstLine="2400" w:firstLineChars="1000"/>
        <w:rPr>
          <w:rFonts w:asciiTheme="minorEastAsia" w:hAnsiTheme="minorEastAsia"/>
          <w:sz w:val="24"/>
          <w:highlight w:val="none"/>
        </w:rPr>
      </w:pPr>
      <w:r>
        <w:rPr>
          <w:rFonts w:hint="eastAsia" w:asciiTheme="minorEastAsia" w:hAnsiTheme="minorEastAsia"/>
          <w:sz w:val="24"/>
          <w:highlight w:val="none"/>
        </w:rPr>
        <w:t xml:space="preserve">法定代表人或授权代表（个人电子签章或签字）：   </w:t>
      </w:r>
    </w:p>
    <w:p>
      <w:pPr>
        <w:spacing w:line="360" w:lineRule="auto"/>
        <w:ind w:firstLine="2400" w:firstLineChars="1000"/>
        <w:rPr>
          <w:rFonts w:asciiTheme="minorEastAsia" w:hAnsiTheme="minorEastAsia"/>
          <w:sz w:val="24"/>
          <w:highlight w:val="none"/>
        </w:rPr>
      </w:pPr>
      <w:r>
        <w:rPr>
          <w:rFonts w:hint="eastAsia" w:asciiTheme="minorEastAsia" w:hAnsiTheme="minorEastAsia"/>
          <w:sz w:val="24"/>
          <w:highlight w:val="none"/>
        </w:rPr>
        <w:t>投标人名称（企业电子签章或公章）：</w:t>
      </w:r>
    </w:p>
    <w:p>
      <w:pPr>
        <w:spacing w:line="360" w:lineRule="auto"/>
        <w:ind w:firstLine="2640" w:firstLineChars="1100"/>
        <w:rPr>
          <w:rFonts w:asciiTheme="minorEastAsia" w:hAnsiTheme="minorEastAsia"/>
          <w:sz w:val="24"/>
          <w:highlight w:val="none"/>
        </w:rPr>
      </w:pPr>
      <w:r>
        <w:rPr>
          <w:rFonts w:hint="eastAsia" w:asciiTheme="minorEastAsia" w:hAnsiTheme="minorEastAsia"/>
          <w:sz w:val="24"/>
          <w:highlight w:val="none"/>
        </w:rPr>
        <w:t>日期：</w:t>
      </w:r>
    </w:p>
    <w:p>
      <w:pPr>
        <w:spacing w:line="600" w:lineRule="exact"/>
        <w:jc w:val="center"/>
        <w:rPr>
          <w:rFonts w:ascii="宋体" w:hAnsi="宋体"/>
          <w:sz w:val="24"/>
          <w:highlight w:val="none"/>
        </w:rPr>
      </w:pPr>
    </w:p>
    <w:p>
      <w:pPr>
        <w:spacing w:line="600" w:lineRule="exact"/>
        <w:jc w:val="center"/>
        <w:rPr>
          <w:rFonts w:ascii="宋体" w:hAnsi="宋体"/>
          <w:sz w:val="24"/>
          <w:highlight w:val="none"/>
        </w:rPr>
      </w:pPr>
    </w:p>
    <w:p>
      <w:pPr>
        <w:spacing w:line="600" w:lineRule="exact"/>
        <w:jc w:val="center"/>
        <w:rPr>
          <w:rFonts w:ascii="宋体" w:hAnsi="宋体"/>
          <w:sz w:val="24"/>
          <w:highlight w:val="none"/>
        </w:rPr>
      </w:pPr>
    </w:p>
    <w:p>
      <w:pPr>
        <w:spacing w:line="600" w:lineRule="exact"/>
        <w:jc w:val="center"/>
        <w:rPr>
          <w:rFonts w:ascii="宋体" w:hAnsi="宋体"/>
          <w:sz w:val="24"/>
          <w:highlight w:val="none"/>
        </w:rPr>
      </w:pPr>
    </w:p>
    <w:p>
      <w:pPr>
        <w:spacing w:line="600" w:lineRule="exact"/>
        <w:jc w:val="center"/>
        <w:rPr>
          <w:rFonts w:ascii="宋体" w:hAnsi="宋体"/>
          <w:sz w:val="24"/>
          <w:highlight w:val="none"/>
        </w:rPr>
      </w:pPr>
    </w:p>
    <w:p>
      <w:pPr>
        <w:spacing w:line="600" w:lineRule="exact"/>
        <w:jc w:val="center"/>
        <w:rPr>
          <w:rFonts w:ascii="宋体" w:hAnsi="宋体"/>
          <w:sz w:val="24"/>
          <w:highlight w:val="none"/>
        </w:rPr>
      </w:pPr>
    </w:p>
    <w:p>
      <w:pPr>
        <w:spacing w:line="600" w:lineRule="exact"/>
        <w:jc w:val="center"/>
        <w:rPr>
          <w:rFonts w:ascii="宋体" w:hAnsi="宋体"/>
          <w:sz w:val="24"/>
          <w:highlight w:val="none"/>
        </w:rPr>
      </w:pPr>
    </w:p>
    <w:p>
      <w:pPr>
        <w:spacing w:line="600" w:lineRule="exact"/>
        <w:jc w:val="center"/>
        <w:rPr>
          <w:rFonts w:ascii="宋体" w:hAnsi="宋体"/>
          <w:sz w:val="24"/>
          <w:highlight w:val="none"/>
        </w:rPr>
      </w:pPr>
    </w:p>
    <w:p>
      <w:pPr>
        <w:spacing w:line="600" w:lineRule="exact"/>
        <w:jc w:val="center"/>
        <w:rPr>
          <w:rFonts w:ascii="宋体" w:hAnsi="宋体"/>
          <w:sz w:val="24"/>
          <w:highlight w:val="none"/>
        </w:rPr>
      </w:pPr>
    </w:p>
    <w:p>
      <w:pPr>
        <w:rPr>
          <w:highlight w:val="none"/>
        </w:rPr>
      </w:pPr>
    </w:p>
    <w:p>
      <w:pPr>
        <w:pStyle w:val="22"/>
        <w:rPr>
          <w:sz w:val="28"/>
          <w:highlight w:val="none"/>
        </w:rPr>
      </w:pPr>
      <w:bookmarkStart w:id="55" w:name="_Toc21128"/>
      <w:r>
        <w:rPr>
          <w:rFonts w:hint="eastAsia"/>
          <w:sz w:val="28"/>
          <w:highlight w:val="none"/>
        </w:rPr>
        <w:t>第二部分商务、技术文件</w:t>
      </w:r>
      <w:bookmarkEnd w:id="55"/>
    </w:p>
    <w:p>
      <w:pPr>
        <w:widowControl/>
        <w:jc w:val="left"/>
        <w:rPr>
          <w:rFonts w:asciiTheme="minorEastAsia" w:hAnsiTheme="minorEastAsia"/>
          <w:highlight w:val="none"/>
        </w:rPr>
      </w:pPr>
      <w:r>
        <w:rPr>
          <w:rFonts w:asciiTheme="minorEastAsia" w:hAnsiTheme="minorEastAsia"/>
          <w:highlight w:val="none"/>
        </w:rPr>
        <w:br w:type="page"/>
      </w:r>
    </w:p>
    <w:p>
      <w:pPr>
        <w:pStyle w:val="6"/>
        <w:spacing w:before="0" w:after="0"/>
        <w:jc w:val="center"/>
        <w:rPr>
          <w:rFonts w:hint="eastAsia"/>
          <w:sz w:val="24"/>
          <w:highlight w:val="none"/>
          <w:lang w:val="en-US" w:eastAsia="zh-CN"/>
        </w:rPr>
      </w:pPr>
      <w:bookmarkStart w:id="56" w:name="_Toc32328"/>
      <w:r>
        <w:rPr>
          <w:rFonts w:hint="eastAsia"/>
          <w:sz w:val="24"/>
          <w:highlight w:val="none"/>
          <w:lang w:val="en-US" w:eastAsia="zh-CN"/>
        </w:rPr>
        <w:t>一、投标函</w:t>
      </w:r>
      <w:bookmarkEnd w:id="56"/>
    </w:p>
    <w:p>
      <w:pPr>
        <w:spacing w:line="360" w:lineRule="auto"/>
        <w:rPr>
          <w:rFonts w:asciiTheme="minorEastAsia" w:hAnsiTheme="minorEastAsia"/>
          <w:sz w:val="24"/>
          <w:highlight w:val="none"/>
        </w:rPr>
      </w:pPr>
      <w:r>
        <w:rPr>
          <w:rFonts w:hint="eastAsia" w:asciiTheme="minorEastAsia" w:hAnsiTheme="minorEastAsia"/>
          <w:sz w:val="24"/>
          <w:highlight w:val="none"/>
        </w:rPr>
        <w:t>致：</w:t>
      </w:r>
      <w:r>
        <w:rPr>
          <w:rFonts w:hint="eastAsia" w:asciiTheme="minorEastAsia" w:hAnsiTheme="minorEastAsia"/>
          <w:sz w:val="24"/>
          <w:highlight w:val="none"/>
          <w:u w:val="single"/>
        </w:rPr>
        <w:t>（采购人或采购代理机构名称）</w:t>
      </w:r>
    </w:p>
    <w:p>
      <w:pPr>
        <w:spacing w:line="360" w:lineRule="auto"/>
        <w:ind w:firstLine="480" w:firstLineChars="200"/>
        <w:rPr>
          <w:rFonts w:asciiTheme="minorEastAsia" w:hAnsiTheme="minorEastAsia"/>
          <w:sz w:val="24"/>
          <w:highlight w:val="none"/>
        </w:rPr>
      </w:pPr>
      <w:r>
        <w:rPr>
          <w:rFonts w:hint="eastAsia" w:asciiTheme="minorEastAsia" w:hAnsiTheme="minorEastAsia"/>
          <w:sz w:val="24"/>
          <w:highlight w:val="none"/>
        </w:rPr>
        <w:t>1.</w:t>
      </w:r>
      <w:r>
        <w:rPr>
          <w:rFonts w:hint="eastAsia" w:asciiTheme="minorEastAsia" w:hAnsiTheme="minorEastAsia"/>
          <w:sz w:val="24"/>
          <w:highlight w:val="none"/>
        </w:rPr>
        <w:tab/>
      </w:r>
      <w:r>
        <w:rPr>
          <w:rFonts w:hint="eastAsia" w:asciiTheme="minorEastAsia" w:hAnsiTheme="minorEastAsia"/>
          <w:sz w:val="24"/>
          <w:highlight w:val="none"/>
        </w:rPr>
        <w:t>我方已仔细研究了</w:t>
      </w:r>
      <w:r>
        <w:rPr>
          <w:rFonts w:hint="eastAsia" w:asciiTheme="minorEastAsia" w:hAnsiTheme="minorEastAsia"/>
          <w:sz w:val="24"/>
          <w:highlight w:val="none"/>
          <w:u w:val="single"/>
        </w:rPr>
        <w:t xml:space="preserve"> </w:t>
      </w:r>
      <w:r>
        <w:rPr>
          <w:rFonts w:hint="eastAsia" w:asciiTheme="minorEastAsia" w:hAnsiTheme="minorEastAsia"/>
          <w:sz w:val="24"/>
          <w:highlight w:val="none"/>
          <w:u w:val="single"/>
        </w:rPr>
        <w:tab/>
      </w:r>
      <w:r>
        <w:rPr>
          <w:rFonts w:hint="eastAsia" w:asciiTheme="minorEastAsia" w:hAnsiTheme="minorEastAsia"/>
          <w:sz w:val="24"/>
          <w:highlight w:val="none"/>
          <w:u w:val="single"/>
        </w:rPr>
        <w:tab/>
      </w:r>
      <w:r>
        <w:rPr>
          <w:rFonts w:asciiTheme="minorEastAsia" w:hAnsiTheme="minorEastAsia"/>
          <w:sz w:val="24"/>
          <w:highlight w:val="none"/>
          <w:u w:val="single"/>
        </w:rPr>
        <w:t xml:space="preserve">    </w:t>
      </w:r>
      <w:r>
        <w:rPr>
          <w:rFonts w:hint="eastAsia" w:asciiTheme="minorEastAsia" w:hAnsiTheme="minorEastAsia"/>
          <w:sz w:val="24"/>
          <w:highlight w:val="none"/>
          <w:u w:val="single"/>
        </w:rPr>
        <w:t xml:space="preserve">（项目名称） </w:t>
      </w:r>
      <w:r>
        <w:rPr>
          <w:rFonts w:asciiTheme="minorEastAsia" w:hAnsiTheme="minorEastAsia"/>
          <w:sz w:val="24"/>
          <w:highlight w:val="none"/>
          <w:u w:val="single"/>
        </w:rPr>
        <w:t xml:space="preserve">  </w:t>
      </w:r>
      <w:r>
        <w:rPr>
          <w:rFonts w:hint="eastAsia" w:asciiTheme="minorEastAsia" w:hAnsiTheme="minorEastAsia"/>
          <w:sz w:val="24"/>
          <w:highlight w:val="none"/>
        </w:rPr>
        <w:t>项目招标文件的全部内容，愿意以人民币（大写）</w:t>
      </w:r>
      <w:r>
        <w:rPr>
          <w:rFonts w:hint="eastAsia" w:asciiTheme="minorEastAsia" w:hAnsiTheme="minorEastAsia"/>
          <w:sz w:val="24"/>
          <w:highlight w:val="none"/>
          <w:u w:val="single"/>
        </w:rPr>
        <w:t xml:space="preserve"> </w:t>
      </w:r>
      <w:r>
        <w:rPr>
          <w:rFonts w:asciiTheme="minorEastAsia" w:hAnsiTheme="minorEastAsia"/>
          <w:sz w:val="24"/>
          <w:highlight w:val="none"/>
          <w:u w:val="single"/>
        </w:rPr>
        <w:t xml:space="preserve">   </w:t>
      </w:r>
      <w:r>
        <w:rPr>
          <w:rFonts w:hint="eastAsia" w:asciiTheme="minorEastAsia" w:hAnsiTheme="minorEastAsia"/>
          <w:sz w:val="24"/>
          <w:highlight w:val="none"/>
          <w:u w:val="single"/>
        </w:rPr>
        <w:tab/>
      </w:r>
      <w:r>
        <w:rPr>
          <w:rFonts w:hint="eastAsia" w:asciiTheme="minorEastAsia" w:hAnsiTheme="minorEastAsia"/>
          <w:sz w:val="24"/>
          <w:highlight w:val="none"/>
        </w:rPr>
        <w:t>（¥</w:t>
      </w:r>
      <w:r>
        <w:rPr>
          <w:rFonts w:hint="eastAsia" w:asciiTheme="minorEastAsia" w:hAnsiTheme="minorEastAsia"/>
          <w:sz w:val="24"/>
          <w:highlight w:val="none"/>
          <w:u w:val="single"/>
        </w:rPr>
        <w:t xml:space="preserve"> </w:t>
      </w:r>
      <w:r>
        <w:rPr>
          <w:rFonts w:asciiTheme="minorEastAsia" w:hAnsiTheme="minorEastAsia"/>
          <w:sz w:val="24"/>
          <w:highlight w:val="none"/>
          <w:u w:val="single"/>
        </w:rPr>
        <w:t xml:space="preserve">   </w:t>
      </w:r>
      <w:r>
        <w:rPr>
          <w:rFonts w:hint="eastAsia" w:asciiTheme="minorEastAsia" w:hAnsiTheme="minorEastAsia"/>
          <w:sz w:val="24"/>
          <w:highlight w:val="none"/>
          <w:u w:val="single"/>
        </w:rPr>
        <w:tab/>
      </w:r>
      <w:r>
        <w:rPr>
          <w:rFonts w:hint="eastAsia" w:asciiTheme="minorEastAsia" w:hAnsiTheme="minorEastAsia"/>
          <w:sz w:val="24"/>
          <w:highlight w:val="none"/>
        </w:rPr>
        <w:t>）的投标总报价，</w:t>
      </w:r>
      <w:r>
        <w:rPr>
          <w:rFonts w:hint="eastAsia" w:asciiTheme="minorEastAsia" w:hAnsiTheme="minorEastAsia"/>
          <w:sz w:val="24"/>
          <w:highlight w:val="none"/>
          <w:lang w:eastAsia="zh-CN"/>
        </w:rPr>
        <w:t>服务期限</w:t>
      </w:r>
      <w:r>
        <w:rPr>
          <w:rFonts w:hint="eastAsia" w:asciiTheme="minorEastAsia" w:hAnsiTheme="minorEastAsia"/>
          <w:sz w:val="24"/>
          <w:highlight w:val="none"/>
        </w:rPr>
        <w:t>：</w:t>
      </w:r>
      <w:r>
        <w:rPr>
          <w:rFonts w:hint="eastAsia" w:asciiTheme="minorEastAsia" w:hAnsiTheme="minorEastAsia"/>
          <w:sz w:val="24"/>
          <w:highlight w:val="none"/>
          <w:u w:val="single"/>
        </w:rPr>
        <w:t xml:space="preserve"> </w:t>
      </w:r>
      <w:r>
        <w:rPr>
          <w:rFonts w:asciiTheme="minorEastAsia" w:hAnsiTheme="minorEastAsia"/>
          <w:sz w:val="24"/>
          <w:highlight w:val="none"/>
          <w:u w:val="single"/>
        </w:rPr>
        <w:t xml:space="preserve">   </w:t>
      </w:r>
      <w:r>
        <w:rPr>
          <w:rFonts w:hint="eastAsia" w:asciiTheme="minorEastAsia" w:hAnsiTheme="minorEastAsia"/>
          <w:sz w:val="24"/>
          <w:highlight w:val="none"/>
          <w:u w:val="single"/>
        </w:rPr>
        <w:tab/>
      </w:r>
      <w:r>
        <w:rPr>
          <w:rFonts w:hint="eastAsia" w:asciiTheme="minorEastAsia" w:hAnsiTheme="minorEastAsia"/>
          <w:sz w:val="24"/>
          <w:highlight w:val="none"/>
        </w:rPr>
        <w:t>，按合同约定完成全部工作。</w:t>
      </w:r>
    </w:p>
    <w:p>
      <w:pPr>
        <w:spacing w:line="360" w:lineRule="auto"/>
        <w:ind w:firstLine="480" w:firstLineChars="200"/>
        <w:rPr>
          <w:rFonts w:asciiTheme="minorEastAsia" w:hAnsiTheme="minorEastAsia"/>
          <w:sz w:val="24"/>
          <w:highlight w:val="none"/>
        </w:rPr>
      </w:pPr>
      <w:r>
        <w:rPr>
          <w:rFonts w:hint="eastAsia" w:asciiTheme="minorEastAsia" w:hAnsiTheme="minorEastAsia"/>
          <w:sz w:val="24"/>
          <w:highlight w:val="none"/>
        </w:rPr>
        <w:t>2.</w:t>
      </w:r>
      <w:r>
        <w:rPr>
          <w:rFonts w:hint="eastAsia" w:asciiTheme="minorEastAsia" w:hAnsiTheme="minorEastAsia"/>
          <w:sz w:val="24"/>
          <w:highlight w:val="none"/>
        </w:rPr>
        <w:tab/>
      </w:r>
      <w:r>
        <w:rPr>
          <w:rFonts w:hint="eastAsia" w:asciiTheme="minorEastAsia" w:hAnsiTheme="minorEastAsia"/>
          <w:sz w:val="24"/>
          <w:highlight w:val="none"/>
        </w:rPr>
        <w:t>如果我方中标，我方将按招标文件的规定签订并严格履行合同中的责任和义务，在签订合同时不向你方提出附加条件，在合同约定的期限内完成合同规定的全部内容。</w:t>
      </w:r>
    </w:p>
    <w:p>
      <w:pPr>
        <w:spacing w:line="360" w:lineRule="auto"/>
        <w:ind w:firstLine="480" w:firstLineChars="200"/>
        <w:rPr>
          <w:rFonts w:asciiTheme="minorEastAsia" w:hAnsiTheme="minorEastAsia"/>
          <w:sz w:val="24"/>
          <w:highlight w:val="none"/>
        </w:rPr>
      </w:pPr>
      <w:r>
        <w:rPr>
          <w:rFonts w:hint="eastAsia" w:asciiTheme="minorEastAsia" w:hAnsiTheme="minorEastAsia"/>
          <w:sz w:val="24"/>
          <w:highlight w:val="none"/>
        </w:rPr>
        <w:t>3.</w:t>
      </w:r>
      <w:r>
        <w:rPr>
          <w:rFonts w:hint="eastAsia" w:asciiTheme="minorEastAsia" w:hAnsiTheme="minorEastAsia"/>
          <w:sz w:val="24"/>
          <w:highlight w:val="none"/>
        </w:rPr>
        <w:tab/>
      </w:r>
      <w:r>
        <w:rPr>
          <w:rFonts w:hint="eastAsia" w:asciiTheme="minorEastAsia" w:hAnsiTheme="minorEastAsia"/>
          <w:sz w:val="24"/>
          <w:highlight w:val="none"/>
        </w:rPr>
        <w:t>我方已详细审查全部招标文件，包括修改文件以及全部参考资料和有关附件。我们完全理解并同意放弃对这方面有不明及误解的权力。</w:t>
      </w:r>
    </w:p>
    <w:p>
      <w:pPr>
        <w:spacing w:line="360" w:lineRule="auto"/>
        <w:ind w:firstLine="480" w:firstLineChars="200"/>
        <w:rPr>
          <w:rFonts w:asciiTheme="minorEastAsia" w:hAnsiTheme="minorEastAsia"/>
          <w:sz w:val="24"/>
          <w:highlight w:val="none"/>
        </w:rPr>
      </w:pPr>
      <w:r>
        <w:rPr>
          <w:rFonts w:hint="eastAsia" w:asciiTheme="minorEastAsia" w:hAnsiTheme="minorEastAsia"/>
          <w:sz w:val="24"/>
          <w:highlight w:val="none"/>
        </w:rPr>
        <w:t>4.</w:t>
      </w:r>
      <w:r>
        <w:rPr>
          <w:rFonts w:hint="eastAsia" w:asciiTheme="minorEastAsia" w:hAnsiTheme="minorEastAsia"/>
          <w:sz w:val="24"/>
          <w:highlight w:val="none"/>
        </w:rPr>
        <w:tab/>
      </w:r>
      <w:r>
        <w:rPr>
          <w:rFonts w:hint="eastAsia" w:asciiTheme="minorEastAsia" w:hAnsiTheme="minorEastAsia"/>
          <w:sz w:val="24"/>
          <w:highlight w:val="none"/>
        </w:rPr>
        <w:t>投标有效期为提交投标文件的截止之日起 60 日历天。</w:t>
      </w:r>
    </w:p>
    <w:p>
      <w:pPr>
        <w:spacing w:line="360" w:lineRule="auto"/>
        <w:ind w:firstLine="480" w:firstLineChars="200"/>
        <w:rPr>
          <w:rFonts w:asciiTheme="minorEastAsia" w:hAnsiTheme="minorEastAsia"/>
          <w:sz w:val="24"/>
          <w:highlight w:val="none"/>
        </w:rPr>
      </w:pPr>
      <w:r>
        <w:rPr>
          <w:rFonts w:hint="eastAsia" w:asciiTheme="minorEastAsia" w:hAnsiTheme="minorEastAsia"/>
          <w:sz w:val="24"/>
          <w:highlight w:val="none"/>
        </w:rPr>
        <w:t>5.</w:t>
      </w:r>
      <w:r>
        <w:rPr>
          <w:rFonts w:hint="eastAsia" w:asciiTheme="minorEastAsia" w:hAnsiTheme="minorEastAsia"/>
          <w:sz w:val="24"/>
          <w:highlight w:val="none"/>
        </w:rPr>
        <w:tab/>
      </w:r>
      <w:r>
        <w:rPr>
          <w:rFonts w:hint="eastAsia" w:asciiTheme="minorEastAsia" w:hAnsiTheme="minorEastAsia"/>
          <w:sz w:val="24"/>
          <w:highlight w:val="none"/>
        </w:rPr>
        <w:t>如果在规定的开标时间后，我方承诺在投标有效期内不撤回投标。</w:t>
      </w:r>
    </w:p>
    <w:p>
      <w:pPr>
        <w:spacing w:line="360" w:lineRule="auto"/>
        <w:ind w:firstLine="480" w:firstLineChars="200"/>
        <w:rPr>
          <w:rFonts w:asciiTheme="minorEastAsia" w:hAnsiTheme="minorEastAsia"/>
          <w:sz w:val="24"/>
          <w:highlight w:val="none"/>
        </w:rPr>
      </w:pPr>
      <w:r>
        <w:rPr>
          <w:rFonts w:hint="eastAsia" w:asciiTheme="minorEastAsia" w:hAnsiTheme="minorEastAsia"/>
          <w:sz w:val="24"/>
          <w:highlight w:val="none"/>
        </w:rPr>
        <w:t>6.</w:t>
      </w:r>
      <w:r>
        <w:rPr>
          <w:rFonts w:hint="eastAsia" w:asciiTheme="minorEastAsia" w:hAnsiTheme="minorEastAsia"/>
          <w:sz w:val="24"/>
          <w:highlight w:val="none"/>
        </w:rPr>
        <w:tab/>
      </w:r>
      <w:r>
        <w:rPr>
          <w:rFonts w:hint="eastAsia" w:asciiTheme="minorEastAsia" w:hAnsiTheme="minorEastAsia"/>
          <w:sz w:val="24"/>
          <w:highlight w:val="none"/>
        </w:rPr>
        <w:t>我方在此声明，所递交的投标文件及有关资料内容完整、真实和准确。</w:t>
      </w:r>
    </w:p>
    <w:p>
      <w:pPr>
        <w:spacing w:line="360" w:lineRule="auto"/>
        <w:ind w:firstLine="480" w:firstLineChars="200"/>
        <w:rPr>
          <w:rFonts w:asciiTheme="minorEastAsia" w:hAnsiTheme="minorEastAsia"/>
          <w:sz w:val="24"/>
          <w:highlight w:val="none"/>
        </w:rPr>
      </w:pPr>
      <w:r>
        <w:rPr>
          <w:rFonts w:hint="eastAsia" w:asciiTheme="minorEastAsia" w:hAnsiTheme="minorEastAsia"/>
          <w:sz w:val="24"/>
          <w:highlight w:val="none"/>
        </w:rPr>
        <w:t>7.</w:t>
      </w:r>
      <w:r>
        <w:rPr>
          <w:rFonts w:hint="eastAsia" w:asciiTheme="minorEastAsia" w:hAnsiTheme="minorEastAsia"/>
          <w:sz w:val="24"/>
          <w:highlight w:val="none"/>
        </w:rPr>
        <w:tab/>
      </w:r>
      <w:r>
        <w:rPr>
          <w:rFonts w:hint="eastAsia" w:asciiTheme="minorEastAsia" w:hAnsiTheme="minorEastAsia"/>
          <w:sz w:val="24"/>
          <w:highlight w:val="none"/>
        </w:rPr>
        <w:t>我方同意提供按照贵方可能要求的与其投标有关的一切数据或资料，完全理解贵方不一定接受最低价的投标或收到的任何投标。</w:t>
      </w:r>
    </w:p>
    <w:p>
      <w:pPr>
        <w:spacing w:line="360" w:lineRule="auto"/>
        <w:ind w:firstLine="480" w:firstLineChars="200"/>
        <w:rPr>
          <w:rFonts w:asciiTheme="minorEastAsia" w:hAnsiTheme="minorEastAsia"/>
          <w:sz w:val="24"/>
          <w:highlight w:val="none"/>
        </w:rPr>
      </w:pPr>
      <w:r>
        <w:rPr>
          <w:rFonts w:hint="eastAsia" w:asciiTheme="minorEastAsia" w:hAnsiTheme="minorEastAsia"/>
          <w:sz w:val="24"/>
          <w:highlight w:val="none"/>
        </w:rPr>
        <w:t>8.</w:t>
      </w:r>
      <w:r>
        <w:rPr>
          <w:rFonts w:hint="eastAsia" w:asciiTheme="minorEastAsia" w:hAnsiTheme="minorEastAsia"/>
          <w:sz w:val="24"/>
          <w:highlight w:val="none"/>
        </w:rPr>
        <w:tab/>
      </w:r>
      <w:r>
        <w:rPr>
          <w:rFonts w:hint="eastAsia" w:asciiTheme="minorEastAsia" w:hAnsiTheme="minorEastAsia"/>
          <w:sz w:val="24"/>
          <w:highlight w:val="none"/>
        </w:rPr>
        <w:t>我方承诺完全响应采购需求中的内容。</w:t>
      </w:r>
    </w:p>
    <w:p>
      <w:pPr>
        <w:spacing w:line="360" w:lineRule="auto"/>
        <w:rPr>
          <w:rFonts w:asciiTheme="minorEastAsia" w:hAnsiTheme="minorEastAsia"/>
          <w:sz w:val="24"/>
          <w:highlight w:val="none"/>
        </w:rPr>
      </w:pPr>
    </w:p>
    <w:p>
      <w:pPr>
        <w:spacing w:line="360" w:lineRule="auto"/>
        <w:rPr>
          <w:rFonts w:asciiTheme="minorEastAsia" w:hAnsiTheme="minorEastAsia"/>
          <w:sz w:val="24"/>
          <w:highlight w:val="none"/>
        </w:rPr>
      </w:pPr>
      <w:r>
        <w:rPr>
          <w:rFonts w:hint="eastAsia" w:asciiTheme="minorEastAsia" w:hAnsiTheme="minorEastAsia"/>
          <w:sz w:val="24"/>
          <w:highlight w:val="none"/>
        </w:rPr>
        <w:t xml:space="preserve">法定代表人或授权代表（个人电子签章或签字）：   </w:t>
      </w:r>
    </w:p>
    <w:p>
      <w:pPr>
        <w:spacing w:line="360" w:lineRule="auto"/>
        <w:rPr>
          <w:rFonts w:asciiTheme="minorEastAsia" w:hAnsiTheme="minorEastAsia"/>
          <w:sz w:val="24"/>
          <w:highlight w:val="none"/>
        </w:rPr>
      </w:pPr>
      <w:r>
        <w:rPr>
          <w:rFonts w:hint="eastAsia" w:asciiTheme="minorEastAsia" w:hAnsiTheme="minorEastAsia"/>
          <w:sz w:val="24"/>
          <w:highlight w:val="none"/>
        </w:rPr>
        <w:t>投标人名称（企业电子签章或公章）：</w:t>
      </w:r>
    </w:p>
    <w:p>
      <w:pPr>
        <w:spacing w:line="360" w:lineRule="auto"/>
        <w:rPr>
          <w:rFonts w:asciiTheme="minorEastAsia" w:hAnsiTheme="minorEastAsia"/>
          <w:sz w:val="24"/>
          <w:highlight w:val="none"/>
        </w:rPr>
      </w:pPr>
      <w:r>
        <w:rPr>
          <w:rFonts w:hint="eastAsia" w:asciiTheme="minorEastAsia" w:hAnsiTheme="minorEastAsia"/>
          <w:sz w:val="24"/>
          <w:highlight w:val="none"/>
        </w:rPr>
        <w:t>日期：</w:t>
      </w:r>
    </w:p>
    <w:p>
      <w:pPr>
        <w:widowControl/>
        <w:jc w:val="left"/>
        <w:rPr>
          <w:rFonts w:asciiTheme="minorEastAsia" w:hAnsiTheme="minorEastAsia"/>
          <w:highlight w:val="none"/>
        </w:rPr>
      </w:pPr>
      <w:r>
        <w:rPr>
          <w:rFonts w:asciiTheme="minorEastAsia" w:hAnsiTheme="minorEastAsia"/>
          <w:highlight w:val="none"/>
        </w:rPr>
        <w:br w:type="page"/>
      </w:r>
    </w:p>
    <w:p>
      <w:pPr>
        <w:pStyle w:val="6"/>
        <w:spacing w:before="0" w:after="0"/>
        <w:jc w:val="center"/>
        <w:rPr>
          <w:rFonts w:hint="eastAsia"/>
          <w:sz w:val="24"/>
          <w:highlight w:val="none"/>
          <w:lang w:val="en-US" w:eastAsia="zh-CN"/>
        </w:rPr>
      </w:pPr>
      <w:bookmarkStart w:id="57" w:name="_Toc24290"/>
      <w:r>
        <w:rPr>
          <w:rFonts w:hint="eastAsia"/>
          <w:sz w:val="24"/>
          <w:highlight w:val="none"/>
          <w:lang w:val="en-US" w:eastAsia="zh-CN"/>
        </w:rPr>
        <w:t>二、投标报价表格</w:t>
      </w:r>
      <w:bookmarkEnd w:id="57"/>
    </w:p>
    <w:p>
      <w:pPr>
        <w:pStyle w:val="7"/>
        <w:spacing w:before="0" w:after="0"/>
        <w:jc w:val="center"/>
        <w:rPr>
          <w:sz w:val="24"/>
          <w:highlight w:val="none"/>
        </w:rPr>
      </w:pPr>
      <w:bookmarkStart w:id="58" w:name="_Toc30860"/>
      <w:r>
        <w:rPr>
          <w:rFonts w:hint="eastAsia"/>
          <w:sz w:val="24"/>
          <w:highlight w:val="none"/>
        </w:rPr>
        <w:t>1．开标一览表</w:t>
      </w:r>
    </w:p>
    <w:bookmarkEnd w:id="58"/>
    <w:p>
      <w:pPr>
        <w:jc w:val="right"/>
        <w:rPr>
          <w:rFonts w:asciiTheme="minorEastAsia" w:hAnsiTheme="minorEastAsia"/>
          <w:highlight w:val="none"/>
        </w:rPr>
      </w:pPr>
      <w:r>
        <w:rPr>
          <w:rFonts w:hint="eastAsia" w:asciiTheme="minorEastAsia" w:hAnsiTheme="minorEastAsia"/>
          <w:highlight w:val="none"/>
        </w:rPr>
        <w:t>金额单位：元</w:t>
      </w:r>
    </w:p>
    <w:tbl>
      <w:tblPr>
        <w:tblStyle w:val="29"/>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3"/>
        <w:gridCol w:w="6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Align w:val="center"/>
          </w:tcPr>
          <w:p>
            <w:pPr>
              <w:rPr>
                <w:rFonts w:asciiTheme="minorEastAsia" w:hAnsiTheme="minorEastAsia"/>
                <w:b/>
                <w:bCs/>
                <w:sz w:val="24"/>
                <w:szCs w:val="28"/>
                <w:highlight w:val="none"/>
              </w:rPr>
            </w:pPr>
            <w:r>
              <w:rPr>
                <w:rFonts w:hint="eastAsia" w:asciiTheme="minorEastAsia" w:hAnsiTheme="minorEastAsia"/>
                <w:b/>
                <w:bCs/>
                <w:sz w:val="24"/>
                <w:szCs w:val="28"/>
                <w:highlight w:val="none"/>
              </w:rPr>
              <w:t>投标人名称</w:t>
            </w:r>
          </w:p>
        </w:tc>
        <w:tc>
          <w:tcPr>
            <w:tcW w:w="6253" w:type="dxa"/>
            <w:vAlign w:val="center"/>
          </w:tcPr>
          <w:p>
            <w:pPr>
              <w:rPr>
                <w:rFonts w:asciiTheme="minorEastAsia" w:hAnsiTheme="minorEastAsia"/>
                <w:b/>
                <w:bCs/>
                <w:sz w:val="24"/>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Merge w:val="restart"/>
            <w:vAlign w:val="center"/>
          </w:tcPr>
          <w:p>
            <w:pPr>
              <w:rPr>
                <w:rFonts w:asciiTheme="minorEastAsia" w:hAnsiTheme="minorEastAsia"/>
                <w:b/>
                <w:bCs/>
                <w:sz w:val="24"/>
                <w:szCs w:val="28"/>
                <w:highlight w:val="none"/>
              </w:rPr>
            </w:pPr>
            <w:r>
              <w:rPr>
                <w:rFonts w:hint="eastAsia" w:asciiTheme="minorEastAsia" w:hAnsiTheme="minorEastAsia"/>
                <w:b/>
                <w:bCs/>
                <w:sz w:val="24"/>
                <w:szCs w:val="28"/>
                <w:highlight w:val="none"/>
              </w:rPr>
              <w:t>投标报价</w:t>
            </w:r>
          </w:p>
        </w:tc>
        <w:tc>
          <w:tcPr>
            <w:tcW w:w="6253" w:type="dxa"/>
            <w:vAlign w:val="center"/>
          </w:tcPr>
          <w:p>
            <w:pPr>
              <w:rPr>
                <w:rFonts w:asciiTheme="minorEastAsia" w:hAnsiTheme="minorEastAsia"/>
                <w:b/>
                <w:bCs/>
                <w:sz w:val="24"/>
                <w:szCs w:val="28"/>
                <w:highlight w:val="none"/>
              </w:rPr>
            </w:pPr>
            <w:r>
              <w:rPr>
                <w:rFonts w:hint="eastAsia" w:asciiTheme="minorEastAsia" w:hAnsiTheme="minorEastAsia"/>
                <w:b/>
                <w:bCs/>
                <w:sz w:val="24"/>
                <w:szCs w:val="28"/>
                <w:highlight w:val="none"/>
              </w:rPr>
              <w:t>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Merge w:val="continue"/>
            <w:vAlign w:val="center"/>
          </w:tcPr>
          <w:p>
            <w:pPr>
              <w:rPr>
                <w:rFonts w:asciiTheme="minorEastAsia" w:hAnsiTheme="minorEastAsia"/>
                <w:b/>
                <w:bCs/>
                <w:sz w:val="24"/>
                <w:szCs w:val="28"/>
                <w:highlight w:val="none"/>
              </w:rPr>
            </w:pPr>
          </w:p>
        </w:tc>
        <w:tc>
          <w:tcPr>
            <w:tcW w:w="6253" w:type="dxa"/>
            <w:vAlign w:val="center"/>
          </w:tcPr>
          <w:p>
            <w:pPr>
              <w:rPr>
                <w:rFonts w:asciiTheme="minorEastAsia" w:hAnsiTheme="minorEastAsia"/>
                <w:b/>
                <w:bCs/>
                <w:sz w:val="24"/>
                <w:szCs w:val="28"/>
                <w:highlight w:val="none"/>
              </w:rPr>
            </w:pPr>
            <w:r>
              <w:rPr>
                <w:rFonts w:hint="eastAsia" w:asciiTheme="minorEastAsia" w:hAnsiTheme="minorEastAsia"/>
                <w:b/>
                <w:bCs/>
                <w:sz w:val="24"/>
                <w:szCs w:val="28"/>
                <w:highlight w:val="none"/>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Align w:val="center"/>
          </w:tcPr>
          <w:p>
            <w:pPr>
              <w:rPr>
                <w:rFonts w:hint="eastAsia" w:asciiTheme="minorEastAsia" w:hAnsiTheme="minorEastAsia" w:eastAsiaTheme="minorEastAsia"/>
                <w:b/>
                <w:bCs/>
                <w:sz w:val="24"/>
                <w:szCs w:val="28"/>
                <w:highlight w:val="none"/>
                <w:lang w:eastAsia="zh-CN"/>
              </w:rPr>
            </w:pPr>
            <w:r>
              <w:rPr>
                <w:rFonts w:hint="eastAsia" w:asciiTheme="minorEastAsia" w:hAnsiTheme="minorEastAsia"/>
                <w:b/>
                <w:bCs/>
                <w:sz w:val="24"/>
                <w:szCs w:val="28"/>
                <w:highlight w:val="none"/>
                <w:lang w:eastAsia="zh-CN"/>
              </w:rPr>
              <w:t>服务期限</w:t>
            </w:r>
          </w:p>
        </w:tc>
        <w:tc>
          <w:tcPr>
            <w:tcW w:w="6253" w:type="dxa"/>
            <w:vAlign w:val="center"/>
          </w:tcPr>
          <w:p>
            <w:pPr>
              <w:rPr>
                <w:rFonts w:asciiTheme="minorEastAsia" w:hAnsiTheme="minorEastAsia"/>
                <w:b/>
                <w:bCs/>
                <w:sz w:val="24"/>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Align w:val="center"/>
          </w:tcPr>
          <w:p>
            <w:pPr>
              <w:rPr>
                <w:rFonts w:asciiTheme="minorEastAsia" w:hAnsiTheme="minorEastAsia"/>
                <w:b/>
                <w:bCs/>
                <w:sz w:val="24"/>
                <w:szCs w:val="28"/>
                <w:highlight w:val="none"/>
              </w:rPr>
            </w:pPr>
            <w:r>
              <w:rPr>
                <w:rFonts w:hint="eastAsia" w:asciiTheme="minorEastAsia" w:hAnsiTheme="minorEastAsia"/>
                <w:b/>
                <w:bCs/>
                <w:sz w:val="24"/>
                <w:szCs w:val="28"/>
                <w:highlight w:val="none"/>
              </w:rPr>
              <w:t>质保期</w:t>
            </w:r>
          </w:p>
        </w:tc>
        <w:tc>
          <w:tcPr>
            <w:tcW w:w="6253" w:type="dxa"/>
            <w:vAlign w:val="center"/>
          </w:tcPr>
          <w:p>
            <w:pPr>
              <w:rPr>
                <w:rFonts w:asciiTheme="minorEastAsia" w:hAnsiTheme="minorEastAsia"/>
                <w:b/>
                <w:bCs/>
                <w:sz w:val="24"/>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Align w:val="center"/>
          </w:tcPr>
          <w:p>
            <w:pPr>
              <w:rPr>
                <w:rFonts w:asciiTheme="minorEastAsia" w:hAnsiTheme="minorEastAsia"/>
                <w:b/>
                <w:bCs/>
                <w:sz w:val="24"/>
                <w:szCs w:val="28"/>
                <w:highlight w:val="none"/>
              </w:rPr>
            </w:pPr>
            <w:r>
              <w:rPr>
                <w:rFonts w:hint="eastAsia" w:asciiTheme="minorEastAsia" w:hAnsiTheme="minorEastAsia"/>
                <w:b/>
                <w:bCs/>
                <w:sz w:val="24"/>
                <w:szCs w:val="28"/>
                <w:highlight w:val="none"/>
              </w:rPr>
              <w:t>质量要求</w:t>
            </w:r>
          </w:p>
        </w:tc>
        <w:tc>
          <w:tcPr>
            <w:tcW w:w="6253" w:type="dxa"/>
            <w:vAlign w:val="center"/>
          </w:tcPr>
          <w:p>
            <w:pPr>
              <w:rPr>
                <w:rFonts w:asciiTheme="minorEastAsia" w:hAnsiTheme="minorEastAsia"/>
                <w:b/>
                <w:bCs/>
                <w:sz w:val="24"/>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Align w:val="center"/>
          </w:tcPr>
          <w:p>
            <w:pPr>
              <w:rPr>
                <w:rFonts w:asciiTheme="minorEastAsia" w:hAnsiTheme="minorEastAsia"/>
                <w:b/>
                <w:bCs/>
                <w:sz w:val="24"/>
                <w:szCs w:val="28"/>
                <w:highlight w:val="none"/>
              </w:rPr>
            </w:pPr>
            <w:r>
              <w:rPr>
                <w:rFonts w:hint="eastAsia" w:asciiTheme="minorEastAsia" w:hAnsiTheme="minorEastAsia"/>
                <w:b/>
                <w:bCs/>
                <w:sz w:val="24"/>
                <w:szCs w:val="28"/>
                <w:highlight w:val="none"/>
              </w:rPr>
              <w:t>投标有效期</w:t>
            </w:r>
          </w:p>
        </w:tc>
        <w:tc>
          <w:tcPr>
            <w:tcW w:w="6253" w:type="dxa"/>
            <w:vAlign w:val="center"/>
          </w:tcPr>
          <w:p>
            <w:pPr>
              <w:rPr>
                <w:rFonts w:asciiTheme="minorEastAsia" w:hAnsiTheme="minorEastAsia"/>
                <w:b/>
                <w:bCs/>
                <w:sz w:val="24"/>
                <w:szCs w:val="28"/>
                <w:highlight w:val="none"/>
              </w:rPr>
            </w:pPr>
            <w:r>
              <w:rPr>
                <w:rFonts w:hint="eastAsia" w:asciiTheme="minorEastAsia" w:hAnsiTheme="minorEastAsia"/>
                <w:kern w:val="0"/>
                <w:szCs w:val="21"/>
                <w:highlight w:val="none"/>
              </w:rPr>
              <w:t>自投标截止之日起60日历天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Align w:val="center"/>
          </w:tcPr>
          <w:p>
            <w:pPr>
              <w:rPr>
                <w:rFonts w:asciiTheme="minorEastAsia" w:hAnsiTheme="minorEastAsia"/>
                <w:b/>
                <w:bCs/>
                <w:sz w:val="24"/>
                <w:szCs w:val="28"/>
                <w:highlight w:val="none"/>
              </w:rPr>
            </w:pPr>
            <w:r>
              <w:rPr>
                <w:rFonts w:hint="eastAsia" w:asciiTheme="minorEastAsia" w:hAnsiTheme="minorEastAsia"/>
                <w:b/>
                <w:bCs/>
                <w:sz w:val="24"/>
                <w:szCs w:val="28"/>
                <w:highlight w:val="none"/>
              </w:rPr>
              <w:t>其他声明</w:t>
            </w:r>
          </w:p>
        </w:tc>
        <w:tc>
          <w:tcPr>
            <w:tcW w:w="6253" w:type="dxa"/>
            <w:vAlign w:val="center"/>
          </w:tcPr>
          <w:p>
            <w:pPr>
              <w:rPr>
                <w:rFonts w:asciiTheme="minorEastAsia" w:hAnsiTheme="minorEastAsia"/>
                <w:b/>
                <w:bCs/>
                <w:sz w:val="24"/>
                <w:szCs w:val="28"/>
                <w:highlight w:val="none"/>
              </w:rPr>
            </w:pPr>
          </w:p>
        </w:tc>
      </w:tr>
    </w:tbl>
    <w:p>
      <w:pPr>
        <w:rPr>
          <w:rFonts w:asciiTheme="minorEastAsia" w:hAnsiTheme="minorEastAsia"/>
          <w:highlight w:val="none"/>
        </w:rPr>
      </w:pPr>
    </w:p>
    <w:p>
      <w:pPr>
        <w:widowControl/>
        <w:jc w:val="left"/>
        <w:rPr>
          <w:rFonts w:asciiTheme="minorEastAsia" w:hAnsiTheme="minorEastAsia"/>
          <w:highlight w:val="none"/>
        </w:rPr>
      </w:pP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法定代表人或授权代表（</w:t>
      </w:r>
      <w:r>
        <w:rPr>
          <w:rFonts w:hint="eastAsia" w:asciiTheme="minorEastAsia" w:hAnsiTheme="minorEastAsia"/>
          <w:sz w:val="24"/>
          <w:highlight w:val="none"/>
        </w:rPr>
        <w:t>个人电子签章或签字</w:t>
      </w:r>
      <w:r>
        <w:rPr>
          <w:rFonts w:hint="eastAsia" w:asciiTheme="minorEastAsia" w:hAnsiTheme="minorEastAsia"/>
          <w:sz w:val="24"/>
          <w:szCs w:val="24"/>
          <w:highlight w:val="none"/>
        </w:rPr>
        <w:t xml:space="preserve">）：   </w:t>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投标人名称（企业电子签章或公章）：</w:t>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日期：</w:t>
      </w:r>
    </w:p>
    <w:p>
      <w:pPr>
        <w:rPr>
          <w:rFonts w:hint="eastAsia" w:asciiTheme="majorHAnsi" w:hAnsiTheme="majorHAnsi" w:eastAsiaTheme="majorEastAsia" w:cstheme="majorBidi"/>
          <w:b/>
          <w:bCs/>
          <w:kern w:val="2"/>
          <w:sz w:val="24"/>
          <w:szCs w:val="28"/>
          <w:highlight w:val="none"/>
          <w:lang w:val="en-US" w:eastAsia="zh-CN" w:bidi="ar-SA"/>
        </w:rPr>
      </w:pPr>
      <w:bookmarkStart w:id="59" w:name="_Toc9150"/>
      <w:r>
        <w:rPr>
          <w:rFonts w:hint="eastAsia" w:asciiTheme="majorHAnsi" w:hAnsiTheme="majorHAnsi" w:eastAsiaTheme="majorEastAsia" w:cstheme="majorBidi"/>
          <w:b/>
          <w:bCs/>
          <w:kern w:val="2"/>
          <w:sz w:val="24"/>
          <w:szCs w:val="28"/>
          <w:highlight w:val="none"/>
          <w:lang w:val="en-US" w:eastAsia="zh-CN" w:bidi="ar-SA"/>
        </w:rPr>
        <w:br w:type="page"/>
      </w:r>
    </w:p>
    <w:p>
      <w:pPr>
        <w:pStyle w:val="7"/>
        <w:spacing w:before="0" w:after="0"/>
        <w:jc w:val="center"/>
        <w:rPr>
          <w:rFonts w:hint="eastAsia"/>
          <w:sz w:val="24"/>
          <w:highlight w:val="none"/>
        </w:rPr>
      </w:pPr>
      <w:r>
        <w:rPr>
          <w:rFonts w:hint="eastAsia"/>
          <w:sz w:val="24"/>
          <w:highlight w:val="none"/>
          <w:lang w:val="en-US" w:eastAsia="zh-CN"/>
        </w:rPr>
        <w:t>2．投标报价明细表</w:t>
      </w:r>
      <w:bookmarkEnd w:id="59"/>
    </w:p>
    <w:p>
      <w:pPr>
        <w:jc w:val="right"/>
        <w:rPr>
          <w:b/>
          <w:szCs w:val="21"/>
          <w:highlight w:val="none"/>
        </w:rPr>
      </w:pPr>
      <w:r>
        <w:rPr>
          <w:rFonts w:hint="eastAsia" w:asciiTheme="minorEastAsia" w:hAnsiTheme="minorEastAsia"/>
          <w:sz w:val="24"/>
          <w:szCs w:val="24"/>
          <w:highlight w:val="none"/>
        </w:rPr>
        <w:t>金额单位：元</w:t>
      </w:r>
    </w:p>
    <w:tbl>
      <w:tblPr>
        <w:tblStyle w:val="28"/>
        <w:tblW w:w="1014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87"/>
        <w:gridCol w:w="1108"/>
        <w:gridCol w:w="661"/>
        <w:gridCol w:w="1464"/>
        <w:gridCol w:w="3215"/>
        <w:gridCol w:w="685"/>
        <w:gridCol w:w="870"/>
        <w:gridCol w:w="594"/>
        <w:gridCol w:w="5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9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BEBEBE"/>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项目名称</w:t>
            </w:r>
          </w:p>
        </w:tc>
        <w:tc>
          <w:tcPr>
            <w:tcW w:w="3215" w:type="dxa"/>
            <w:tcBorders>
              <w:top w:val="single" w:color="000000" w:sz="4" w:space="0"/>
              <w:left w:val="single" w:color="000000" w:sz="4" w:space="0"/>
              <w:bottom w:val="single" w:color="000000" w:sz="4" w:space="0"/>
              <w:right w:val="single" w:color="000000" w:sz="4" w:space="0"/>
            </w:tcBorders>
            <w:shd w:val="clear" w:color="auto" w:fill="BEBEBE"/>
            <w:noWrap w:val="0"/>
            <w:vAlign w:val="center"/>
          </w:tcPr>
          <w:p>
            <w:pPr>
              <w:keepNext w:val="0"/>
              <w:keepLines w:val="0"/>
              <w:widowControl/>
              <w:suppressLineNumbers w:val="0"/>
              <w:jc w:val="center"/>
              <w:textAlignment w:val="center"/>
              <w:rPr>
                <w:rFonts w:hint="default" w:ascii="宋体" w:hAnsi="宋体" w:eastAsia="宋体" w:cs="宋体"/>
                <w:b/>
                <w:bCs/>
                <w:i w:val="0"/>
                <w:iCs w:val="0"/>
                <w:color w:val="000000"/>
                <w:sz w:val="21"/>
                <w:szCs w:val="21"/>
                <w:highlight w:val="none"/>
                <w:u w:val="none"/>
                <w:lang w:val="en-US"/>
              </w:rPr>
            </w:pPr>
            <w:r>
              <w:rPr>
                <w:rFonts w:hint="eastAsia" w:ascii="宋体" w:hAnsi="宋体" w:eastAsia="宋体" w:cs="宋体"/>
                <w:b/>
                <w:bCs/>
                <w:i w:val="0"/>
                <w:iCs w:val="0"/>
                <w:color w:val="000000"/>
                <w:kern w:val="0"/>
                <w:sz w:val="21"/>
                <w:szCs w:val="21"/>
                <w:highlight w:val="none"/>
                <w:u w:val="none"/>
                <w:lang w:val="en-US" w:eastAsia="zh-CN" w:bidi="ar"/>
              </w:rPr>
              <w:t>规格要求</w:t>
            </w:r>
          </w:p>
        </w:tc>
        <w:tc>
          <w:tcPr>
            <w:tcW w:w="685" w:type="dxa"/>
            <w:tcBorders>
              <w:top w:val="single" w:color="000000" w:sz="4" w:space="0"/>
              <w:left w:val="single" w:color="000000" w:sz="4" w:space="0"/>
              <w:bottom w:val="single" w:color="000000" w:sz="4" w:space="0"/>
              <w:right w:val="single" w:color="000000" w:sz="4" w:space="0"/>
            </w:tcBorders>
            <w:shd w:val="clear" w:color="auto" w:fill="BEBEBE"/>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单位</w:t>
            </w:r>
          </w:p>
        </w:tc>
        <w:tc>
          <w:tcPr>
            <w:tcW w:w="870" w:type="dxa"/>
            <w:tcBorders>
              <w:top w:val="single" w:color="000000" w:sz="4" w:space="0"/>
              <w:left w:val="single" w:color="000000" w:sz="4" w:space="0"/>
              <w:bottom w:val="single" w:color="000000" w:sz="4" w:space="0"/>
              <w:right w:val="single" w:color="000000" w:sz="4" w:space="0"/>
            </w:tcBorders>
            <w:shd w:val="clear" w:color="auto" w:fill="BEBEBE"/>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数量</w:t>
            </w:r>
          </w:p>
        </w:tc>
        <w:tc>
          <w:tcPr>
            <w:tcW w:w="594" w:type="dxa"/>
            <w:tcBorders>
              <w:top w:val="single" w:color="000000" w:sz="4" w:space="0"/>
              <w:left w:val="single" w:color="000000" w:sz="4" w:space="0"/>
              <w:bottom w:val="single" w:color="000000" w:sz="4" w:space="0"/>
              <w:right w:val="single" w:color="000000" w:sz="4" w:space="0"/>
            </w:tcBorders>
            <w:shd w:val="clear" w:color="auto" w:fill="BEBEBE"/>
            <w:noWrap w:val="0"/>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单价</w:t>
            </w:r>
          </w:p>
        </w:tc>
        <w:tc>
          <w:tcPr>
            <w:tcW w:w="558" w:type="dxa"/>
            <w:tcBorders>
              <w:top w:val="single" w:color="000000" w:sz="4" w:space="0"/>
              <w:left w:val="single" w:color="000000" w:sz="4" w:space="0"/>
              <w:bottom w:val="single" w:color="000000" w:sz="4" w:space="0"/>
              <w:right w:val="single" w:color="000000" w:sz="4" w:space="0"/>
            </w:tcBorders>
            <w:shd w:val="clear" w:color="auto" w:fill="BEBEBE"/>
            <w:noWrap w:val="0"/>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jc w:val="center"/>
        </w:trPr>
        <w:tc>
          <w:tcPr>
            <w:tcW w:w="987"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嘉宾会见</w:t>
            </w:r>
          </w:p>
        </w:tc>
        <w:tc>
          <w:tcPr>
            <w:tcW w:w="1108"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场地租赁</w:t>
            </w: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会议室租赁</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1个会议室，必要的座谈交流等小型会议，1天</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8" w:hRule="atLeast"/>
          <w:jc w:val="center"/>
        </w:trPr>
        <w:tc>
          <w:tcPr>
            <w:tcW w:w="98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接待室租赁</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5场接待，1天</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1" w:hRule="atLeast"/>
          <w:jc w:val="center"/>
        </w:trPr>
        <w:tc>
          <w:tcPr>
            <w:tcW w:w="98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会场布置</w:t>
            </w: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接见活动背景板、签到板</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6000mm*3000mm 高清喷绘行架背板</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块</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98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会场指示牌</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w:t>
            </w:r>
            <w:r>
              <w:rPr>
                <w:rFonts w:hint="default" w:ascii="宋体" w:hAnsi="宋体" w:eastAsia="宋体" w:cs="宋体"/>
                <w:i w:val="0"/>
                <w:iCs w:val="0"/>
                <w:color w:val="000000"/>
                <w:kern w:val="0"/>
                <w:sz w:val="21"/>
                <w:szCs w:val="21"/>
                <w:highlight w:val="none"/>
                <w:u w:val="none"/>
                <w:lang w:eastAsia="zh-CN" w:bidi="ar"/>
              </w:rPr>
              <w:t>0</w:t>
            </w:r>
            <w:r>
              <w:rPr>
                <w:rFonts w:hint="eastAsia" w:ascii="宋体" w:hAnsi="宋体" w:eastAsia="宋体" w:cs="宋体"/>
                <w:i w:val="0"/>
                <w:iCs w:val="0"/>
                <w:color w:val="000000"/>
                <w:kern w:val="0"/>
                <w:sz w:val="21"/>
                <w:szCs w:val="21"/>
                <w:highlight w:val="none"/>
                <w:u w:val="none"/>
                <w:lang w:val="en-US" w:eastAsia="zh-CN" w:bidi="ar"/>
              </w:rPr>
              <w:t>mm*70</w:t>
            </w:r>
            <w:r>
              <w:rPr>
                <w:rFonts w:hint="default" w:ascii="宋体" w:hAnsi="宋体" w:eastAsia="宋体" w:cs="宋体"/>
                <w:i w:val="0"/>
                <w:iCs w:val="0"/>
                <w:color w:val="000000"/>
                <w:kern w:val="0"/>
                <w:sz w:val="21"/>
                <w:szCs w:val="21"/>
                <w:highlight w:val="none"/>
                <w:u w:val="none"/>
                <w:lang w:eastAsia="zh-CN" w:bidi="ar"/>
              </w:rPr>
              <w:t>0</w:t>
            </w:r>
            <w:r>
              <w:rPr>
                <w:rFonts w:hint="eastAsia" w:ascii="宋体" w:hAnsi="宋体" w:eastAsia="宋体" w:cs="宋体"/>
                <w:i w:val="0"/>
                <w:iCs w:val="0"/>
                <w:color w:val="000000"/>
                <w:kern w:val="0"/>
                <w:sz w:val="21"/>
                <w:szCs w:val="21"/>
                <w:highlight w:val="none"/>
                <w:u w:val="none"/>
                <w:lang w:val="en-US" w:eastAsia="zh-CN" w:bidi="ar"/>
              </w:rPr>
              <w:t>mm高清喷绘行架背板</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块</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jc w:val="center"/>
        </w:trPr>
        <w:tc>
          <w:tcPr>
            <w:tcW w:w="98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会见室沙发租赁，配套茶几</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1"/>
                <w:szCs w:val="21"/>
                <w:highlight w:val="none"/>
                <w:u w:val="none"/>
              </w:rPr>
            </w:pP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42</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exact"/>
          <w:jc w:val="center"/>
        </w:trPr>
        <w:tc>
          <w:tcPr>
            <w:tcW w:w="98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iCs w:val="0"/>
                <w:color w:val="000000"/>
                <w:sz w:val="21"/>
                <w:szCs w:val="21"/>
                <w:highlight w:val="none"/>
                <w:u w:val="none"/>
              </w:rPr>
            </w:pPr>
            <w:r>
              <w:rPr>
                <w:rFonts w:hint="default" w:ascii="宋体" w:hAnsi="宋体" w:eastAsia="宋体" w:cs="宋体"/>
                <w:i w:val="0"/>
                <w:iCs w:val="0"/>
                <w:color w:val="000000"/>
                <w:sz w:val="21"/>
                <w:szCs w:val="21"/>
                <w:highlight w:val="none"/>
                <w:u w:val="none"/>
              </w:rPr>
              <w:t>桌面布置</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1"/>
                <w:szCs w:val="21"/>
                <w:highlight w:val="none"/>
                <w:u w:val="none"/>
              </w:rPr>
            </w:pP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exact"/>
          <w:jc w:val="center"/>
        </w:trPr>
        <w:tc>
          <w:tcPr>
            <w:tcW w:w="98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翻译</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auto"/>
                <w:sz w:val="21"/>
                <w:szCs w:val="21"/>
                <w:highlight w:val="none"/>
                <w:u w:val="none"/>
              </w:rPr>
              <w:t>使用联合国官方语言同传人员</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exact"/>
          <w:jc w:val="center"/>
        </w:trPr>
        <w:tc>
          <w:tcPr>
            <w:tcW w:w="98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摄影摄像</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5组会见，5组摄影摄像</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次</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exact"/>
          <w:jc w:val="center"/>
        </w:trPr>
        <w:tc>
          <w:tcPr>
            <w:tcW w:w="98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礼仪</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含彩排，2天</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exact"/>
          <w:jc w:val="center"/>
        </w:trPr>
        <w:tc>
          <w:tcPr>
            <w:tcW w:w="987" w:type="dxa"/>
            <w:vMerge w:val="restart"/>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default" w:ascii="宋体" w:hAnsi="宋体" w:eastAsia="宋体" w:cs="宋体"/>
                <w:b/>
                <w:bCs/>
                <w:i w:val="0"/>
                <w:iCs w:val="0"/>
                <w:color w:val="000000"/>
                <w:sz w:val="21"/>
                <w:szCs w:val="21"/>
                <w:highlight w:val="none"/>
                <w:u w:val="none"/>
              </w:rPr>
              <w:t>组委会欢迎晚宴暨“河南之夜”文化旅游推</w:t>
            </w:r>
            <w:r>
              <w:rPr>
                <w:rFonts w:hint="eastAsia" w:ascii="宋体" w:hAnsi="宋体" w:eastAsia="宋体" w:cs="宋体"/>
                <w:b/>
                <w:bCs/>
                <w:i w:val="0"/>
                <w:iCs w:val="0"/>
                <w:color w:val="000000"/>
                <w:sz w:val="21"/>
                <w:szCs w:val="21"/>
                <w:highlight w:val="none"/>
                <w:u w:val="none"/>
              </w:rPr>
              <w:t>介会</w:t>
            </w:r>
          </w:p>
        </w:tc>
        <w:tc>
          <w:tcPr>
            <w:tcW w:w="3233" w:type="dxa"/>
            <w:gridSpan w:val="3"/>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iCs w:val="0"/>
                <w:color w:val="000000"/>
                <w:sz w:val="21"/>
                <w:szCs w:val="21"/>
                <w:highlight w:val="none"/>
                <w:u w:val="none"/>
              </w:rPr>
            </w:pPr>
            <w:r>
              <w:rPr>
                <w:rFonts w:hint="default" w:ascii="宋体" w:hAnsi="宋体" w:eastAsia="宋体" w:cs="宋体"/>
                <w:i w:val="0"/>
                <w:iCs w:val="0"/>
                <w:color w:val="000000"/>
                <w:sz w:val="21"/>
                <w:szCs w:val="21"/>
                <w:highlight w:val="none"/>
                <w:u w:val="none"/>
              </w:rPr>
              <w:t>晚餐</w:t>
            </w:r>
          </w:p>
        </w:tc>
        <w:tc>
          <w:tcPr>
            <w:tcW w:w="3215" w:type="dxa"/>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参照</w:t>
            </w:r>
            <w:r>
              <w:rPr>
                <w:rFonts w:hint="default" w:ascii="宋体" w:hAnsi="宋体" w:eastAsia="宋体" w:cs="宋体"/>
                <w:i w:val="0"/>
                <w:iCs w:val="0"/>
                <w:color w:val="000000"/>
                <w:kern w:val="0"/>
                <w:sz w:val="21"/>
                <w:szCs w:val="21"/>
                <w:highlight w:val="none"/>
                <w:u w:val="none"/>
                <w:lang w:eastAsia="zh-CN" w:bidi="ar"/>
              </w:rPr>
              <w:t>国家、省市有关</w:t>
            </w:r>
            <w:r>
              <w:rPr>
                <w:rFonts w:hint="eastAsia" w:ascii="宋体" w:hAnsi="宋体" w:eastAsia="宋体" w:cs="宋体"/>
                <w:i w:val="0"/>
                <w:iCs w:val="0"/>
                <w:color w:val="000000"/>
                <w:kern w:val="0"/>
                <w:sz w:val="21"/>
                <w:szCs w:val="21"/>
                <w:highlight w:val="none"/>
                <w:u w:val="none"/>
                <w:lang w:val="en-US" w:eastAsia="zh-CN" w:bidi="ar"/>
              </w:rPr>
              <w:t>标准</w:t>
            </w:r>
          </w:p>
        </w:tc>
        <w:tc>
          <w:tcPr>
            <w:tcW w:w="685" w:type="dxa"/>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人</w:t>
            </w:r>
          </w:p>
        </w:tc>
        <w:tc>
          <w:tcPr>
            <w:tcW w:w="870" w:type="dxa"/>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400</w:t>
            </w:r>
          </w:p>
        </w:tc>
        <w:tc>
          <w:tcPr>
            <w:tcW w:w="594" w:type="dxa"/>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78" w:hRule="exact"/>
          <w:jc w:val="center"/>
        </w:trPr>
        <w:tc>
          <w:tcPr>
            <w:tcW w:w="987" w:type="dxa"/>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p>
        </w:tc>
        <w:tc>
          <w:tcPr>
            <w:tcW w:w="1108" w:type="dxa"/>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舞台演出</w:t>
            </w:r>
          </w:p>
        </w:tc>
        <w:tc>
          <w:tcPr>
            <w:tcW w:w="2125" w:type="dxa"/>
            <w:gridSpan w:val="2"/>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全球化站位，国际化语境，彰显中华文明，突出地域特色。塑造诗和远方文旅意境。</w:t>
            </w:r>
          </w:p>
        </w:tc>
        <w:tc>
          <w:tcPr>
            <w:tcW w:w="3215" w:type="dxa"/>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展现新时代文旅发展新成果，擦亮“行走河南•读懂中国”品牌，全面展示中华文化传承创新中心和世界文化旅游胜地形象。</w:t>
            </w:r>
          </w:p>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演出包括乐舞诗、舞蹈、民乐、芭蕾、街舞、少林、太极、拉丁和豫剧等艺术形式。传统与现代相结合，时尚与活力相碰撞。</w:t>
            </w:r>
          </w:p>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节目不少于4个。</w:t>
            </w:r>
          </w:p>
          <w:p>
            <w:pPr>
              <w:keepNext w:val="0"/>
              <w:keepLines w:val="0"/>
              <w:widowControl/>
              <w:suppressLineNumbers w:val="0"/>
              <w:jc w:val="left"/>
              <w:textAlignment w:val="center"/>
              <w:rPr>
                <w:rFonts w:hint="default" w:ascii="宋体" w:hAnsi="宋体" w:eastAsia="宋体" w:cs="宋体"/>
                <w:i w:val="0"/>
                <w:iCs w:val="0"/>
                <w:color w:val="FF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包含导演、编导、演职人员、</w:t>
            </w:r>
            <w:r>
              <w:rPr>
                <w:rFonts w:hint="default" w:ascii="宋体" w:hAnsi="宋体" w:eastAsia="宋体" w:cs="宋体"/>
                <w:i w:val="0"/>
                <w:iCs w:val="0"/>
                <w:color w:val="000000"/>
                <w:sz w:val="21"/>
                <w:szCs w:val="21"/>
                <w:highlight w:val="none"/>
                <w:u w:val="none"/>
                <w:lang w:eastAsia="zh-CN"/>
              </w:rPr>
              <w:t>服装、化妆、道具</w:t>
            </w:r>
            <w:r>
              <w:rPr>
                <w:rFonts w:hint="eastAsia" w:ascii="宋体" w:hAnsi="宋体" w:eastAsia="宋体" w:cs="宋体"/>
                <w:i w:val="0"/>
                <w:iCs w:val="0"/>
                <w:color w:val="000000"/>
                <w:sz w:val="21"/>
                <w:szCs w:val="21"/>
                <w:highlight w:val="none"/>
                <w:u w:val="none"/>
                <w:lang w:val="en-US" w:eastAsia="zh-CN"/>
              </w:rPr>
              <w:t>等。</w:t>
            </w:r>
          </w:p>
        </w:tc>
        <w:tc>
          <w:tcPr>
            <w:tcW w:w="685" w:type="dxa"/>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分钟</w:t>
            </w:r>
          </w:p>
        </w:tc>
        <w:tc>
          <w:tcPr>
            <w:tcW w:w="870" w:type="dxa"/>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20-30</w:t>
            </w:r>
          </w:p>
        </w:tc>
        <w:tc>
          <w:tcPr>
            <w:tcW w:w="594" w:type="dxa"/>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p>
        </w:tc>
        <w:tc>
          <w:tcPr>
            <w:tcW w:w="558" w:type="dxa"/>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7"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大屏视频制作</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对应节目的背景、音乐和视频制作</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指引牌</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1.5*2</w:t>
            </w:r>
            <w:r>
              <w:rPr>
                <w:rFonts w:hint="default" w:ascii="宋体" w:hAnsi="宋体" w:eastAsia="宋体" w:cs="宋体"/>
                <w:i w:val="0"/>
                <w:iCs w:val="0"/>
                <w:color w:val="auto"/>
                <w:kern w:val="0"/>
                <w:sz w:val="21"/>
                <w:szCs w:val="21"/>
                <w:highlight w:val="none"/>
                <w:u w:val="none"/>
                <w:lang w:eastAsia="zh-CN" w:bidi="ar"/>
              </w:rPr>
              <w:t>m</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3</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氛围营造</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全息投影、投影支架、投影素材等</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音响系统</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sz w:val="21"/>
                <w:szCs w:val="21"/>
                <w:highlight w:val="none"/>
                <w:u w:val="none"/>
                <w:lang w:val="en-US" w:eastAsia="zh-CN"/>
              </w:rPr>
              <w:t>需列明细</w:t>
            </w:r>
          </w:p>
        </w:tc>
        <w:tc>
          <w:tcPr>
            <w:tcW w:w="6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灯光系统</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需列明细</w:t>
            </w:r>
          </w:p>
        </w:tc>
        <w:tc>
          <w:tcPr>
            <w:tcW w:w="6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餐桌布置</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rPr>
              <w:t>需列明细</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 xml:space="preserve">1 </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exac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iCs w:val="0"/>
                <w:color w:val="000000"/>
                <w:kern w:val="0"/>
                <w:sz w:val="21"/>
                <w:szCs w:val="21"/>
                <w:highlight w:val="none"/>
                <w:u w:val="none"/>
                <w:lang w:eastAsia="zh-CN" w:bidi="ar"/>
              </w:rPr>
            </w:pPr>
            <w:r>
              <w:rPr>
                <w:rFonts w:hint="default" w:ascii="宋体" w:hAnsi="宋体" w:eastAsia="宋体" w:cs="宋体"/>
                <w:i w:val="0"/>
                <w:iCs w:val="0"/>
                <w:color w:val="000000"/>
                <w:kern w:val="0"/>
                <w:sz w:val="21"/>
                <w:szCs w:val="21"/>
                <w:highlight w:val="none"/>
                <w:u w:val="none"/>
                <w:lang w:eastAsia="zh-CN" w:bidi="ar"/>
              </w:rPr>
              <w:t>设计</w:t>
            </w:r>
          </w:p>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印刷</w:t>
            </w: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台签</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定制异形造型印刷</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36 </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6" w:hRule="exac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菜单</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300g新美感精品纸印刷，340mm*195mm</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份</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400 </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节目单</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300g新美感精品纸印刷，A5尺寸</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份</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400 </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邀请函</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300g新美感精品纸印刷、压痕</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份</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400 </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绿植</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p>
        </w:tc>
        <w:tc>
          <w:tcPr>
            <w:tcW w:w="6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株</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≥170</w:t>
            </w:r>
          </w:p>
        </w:tc>
        <w:tc>
          <w:tcPr>
            <w:tcW w:w="5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8" w:hRule="atLeast"/>
          <w:jc w:val="center"/>
        </w:trPr>
        <w:tc>
          <w:tcPr>
            <w:tcW w:w="987" w:type="dxa"/>
            <w:vMerge w:val="continue"/>
            <w:tcBorders>
              <w:left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default" w:ascii="宋体" w:hAnsi="宋体" w:eastAsia="宋体" w:cs="宋体"/>
                <w:i w:val="0"/>
                <w:iCs w:val="0"/>
                <w:color w:val="000000"/>
                <w:kern w:val="0"/>
                <w:sz w:val="21"/>
                <w:szCs w:val="21"/>
                <w:highlight w:val="none"/>
                <w:u w:val="none"/>
                <w:lang w:eastAsia="zh-CN" w:bidi="ar"/>
              </w:rPr>
              <w:t>演出</w:t>
            </w:r>
            <w:r>
              <w:rPr>
                <w:rFonts w:hint="eastAsia" w:ascii="宋体" w:hAnsi="宋体" w:eastAsia="宋体" w:cs="宋体"/>
                <w:i w:val="0"/>
                <w:iCs w:val="0"/>
                <w:color w:val="000000"/>
                <w:kern w:val="0"/>
                <w:sz w:val="21"/>
                <w:szCs w:val="21"/>
                <w:highlight w:val="none"/>
                <w:u w:val="none"/>
                <w:lang w:val="en-US" w:eastAsia="zh-CN" w:bidi="ar"/>
              </w:rPr>
              <w:t>、活动等短视频制作费</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传播、祝贺类视频剪辑，累计时长不低于30min,在新媒体宣发</w:t>
            </w:r>
          </w:p>
        </w:tc>
        <w:tc>
          <w:tcPr>
            <w:tcW w:w="6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条</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 xml:space="preserve">30 </w:t>
            </w:r>
          </w:p>
        </w:tc>
        <w:tc>
          <w:tcPr>
            <w:tcW w:w="5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8" w:hRule="atLeast"/>
          <w:jc w:val="center"/>
        </w:trPr>
        <w:tc>
          <w:tcPr>
            <w:tcW w:w="987" w:type="dxa"/>
            <w:vMerge w:val="continue"/>
            <w:tcBorders>
              <w:left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摄影摄像</w:t>
            </w:r>
          </w:p>
        </w:tc>
        <w:tc>
          <w:tcPr>
            <w:tcW w:w="2125"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4K 摄影</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期间全程跟拍，双机位拍摄 固定机位（含摇臂） +流动拍摄</w:t>
            </w:r>
          </w:p>
        </w:tc>
        <w:tc>
          <w:tcPr>
            <w:tcW w:w="6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项 </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1" w:hRule="atLeast"/>
          <w:jc w:val="center"/>
        </w:trPr>
        <w:tc>
          <w:tcPr>
            <w:tcW w:w="987" w:type="dxa"/>
            <w:vMerge w:val="continue"/>
            <w:tcBorders>
              <w:left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left"/>
              <w:rPr>
                <w:rFonts w:hint="eastAsia" w:ascii="宋体" w:hAnsi="宋体" w:eastAsia="宋体" w:cs="宋体"/>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全画幅单反相机</w:t>
            </w:r>
            <w:r>
              <w:rPr>
                <w:rStyle w:val="144"/>
                <w:rFonts w:hint="eastAsia" w:ascii="宋体" w:hAnsi="宋体" w:eastAsia="宋体" w:cs="宋体"/>
                <w:sz w:val="21"/>
                <w:szCs w:val="21"/>
                <w:highlight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拍摄</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现场拍摄+后期修图</w:t>
            </w:r>
          </w:p>
        </w:tc>
        <w:tc>
          <w:tcPr>
            <w:tcW w:w="6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w:t>
            </w:r>
          </w:p>
        </w:tc>
        <w:tc>
          <w:tcPr>
            <w:tcW w:w="5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000000"/>
                <w:sz w:val="21"/>
                <w:szCs w:val="21"/>
                <w:highlight w:val="none"/>
                <w:u w:val="none"/>
                <w:lang w:val="en-US" w:eastAsia="zh-CN"/>
              </w:rPr>
            </w:pPr>
          </w:p>
        </w:tc>
        <w:tc>
          <w:tcPr>
            <w:tcW w:w="5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000000"/>
                <w:sz w:val="21"/>
                <w:szCs w:val="21"/>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6" w:hRule="atLeast"/>
          <w:jc w:val="center"/>
        </w:trPr>
        <w:tc>
          <w:tcPr>
            <w:tcW w:w="987" w:type="dxa"/>
            <w:vMerge w:val="continue"/>
            <w:tcBorders>
              <w:left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left"/>
              <w:rPr>
                <w:rFonts w:hint="eastAsia" w:ascii="宋体" w:hAnsi="宋体" w:eastAsia="宋体" w:cs="宋体"/>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后期视频处理</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对前期整体流视频，后期降噪 图像 视频处理，刻盘</w:t>
            </w:r>
          </w:p>
        </w:tc>
        <w:tc>
          <w:tcPr>
            <w:tcW w:w="6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w:t>
            </w:r>
          </w:p>
        </w:tc>
        <w:tc>
          <w:tcPr>
            <w:tcW w:w="5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000000"/>
                <w:sz w:val="21"/>
                <w:szCs w:val="21"/>
                <w:highlight w:val="none"/>
                <w:u w:val="none"/>
                <w:lang w:val="en-US" w:eastAsia="zh-CN"/>
              </w:rPr>
            </w:pPr>
          </w:p>
        </w:tc>
        <w:tc>
          <w:tcPr>
            <w:tcW w:w="5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000000"/>
                <w:sz w:val="21"/>
                <w:szCs w:val="21"/>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主持人</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default" w:ascii="宋体" w:hAnsi="宋体" w:eastAsia="宋体" w:cs="宋体"/>
                <w:i w:val="0"/>
                <w:iCs w:val="0"/>
                <w:color w:val="000000"/>
                <w:kern w:val="0"/>
                <w:sz w:val="21"/>
                <w:szCs w:val="21"/>
                <w:highlight w:val="none"/>
                <w:u w:val="none"/>
                <w:lang w:eastAsia="zh-CN" w:bidi="ar"/>
              </w:rPr>
              <w:t>省级及以上</w:t>
            </w:r>
            <w:r>
              <w:rPr>
                <w:rFonts w:hint="eastAsia" w:ascii="宋体" w:hAnsi="宋体" w:eastAsia="宋体" w:cs="宋体"/>
                <w:i w:val="0"/>
                <w:iCs w:val="0"/>
                <w:color w:val="000000"/>
                <w:kern w:val="0"/>
                <w:sz w:val="21"/>
                <w:szCs w:val="21"/>
                <w:highlight w:val="none"/>
                <w:u w:val="none"/>
                <w:lang w:val="en-US" w:eastAsia="zh-CN" w:bidi="ar"/>
              </w:rPr>
              <w:t>电视台中英双语主持</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 </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auto"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晚宴礼仪</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专业礼仪人员，形象气质佳</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10 </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987" w:type="dxa"/>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sz w:val="21"/>
                <w:szCs w:val="21"/>
                <w:highlight w:val="none"/>
              </w:rPr>
              <w:t>专家研讨</w:t>
            </w:r>
          </w:p>
        </w:tc>
        <w:tc>
          <w:tcPr>
            <w:tcW w:w="3215" w:type="dxa"/>
            <w:tcBorders>
              <w:top w:val="single" w:color="000000" w:sz="4" w:space="0"/>
              <w:left w:val="single" w:color="auto"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研讨节目单、节目编排、现场布置等</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tabs>
                <w:tab w:val="left" w:pos="250"/>
              </w:tabs>
              <w:jc w:val="left"/>
              <w:textAlignment w:val="center"/>
              <w:rPr>
                <w:rFonts w:hint="default" w:ascii="宋体" w:hAnsi="宋体" w:eastAsia="宋体" w:cs="宋体"/>
                <w:i w:val="0"/>
                <w:iCs w:val="0"/>
                <w:color w:val="000000"/>
                <w:kern w:val="0"/>
                <w:sz w:val="21"/>
                <w:szCs w:val="21"/>
                <w:highlight w:val="none"/>
                <w:u w:val="none"/>
                <w:lang w:eastAsia="zh-CN" w:bidi="ar"/>
              </w:rPr>
            </w:pPr>
            <w:r>
              <w:rPr>
                <w:rFonts w:hint="default" w:ascii="宋体" w:hAnsi="宋体" w:eastAsia="宋体" w:cs="宋体"/>
                <w:i w:val="0"/>
                <w:iCs w:val="0"/>
                <w:color w:val="000000"/>
                <w:kern w:val="0"/>
                <w:sz w:val="21"/>
                <w:szCs w:val="21"/>
                <w:highlight w:val="none"/>
                <w:u w:val="none"/>
                <w:lang w:eastAsia="zh-CN" w:bidi="ar"/>
              </w:rPr>
              <w:tab/>
            </w:r>
            <w:r>
              <w:rPr>
                <w:rFonts w:hint="default" w:ascii="宋体" w:hAnsi="宋体" w:eastAsia="宋体" w:cs="宋体"/>
                <w:i w:val="0"/>
                <w:iCs w:val="0"/>
                <w:color w:val="000000"/>
                <w:kern w:val="0"/>
                <w:sz w:val="21"/>
                <w:szCs w:val="21"/>
                <w:highlight w:val="none"/>
                <w:u w:val="none"/>
                <w:lang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eastAsia="zh-CN" w:bidi="ar"/>
              </w:rPr>
            </w:pPr>
            <w:r>
              <w:rPr>
                <w:rFonts w:hint="default" w:ascii="宋体" w:hAnsi="宋体" w:eastAsia="宋体" w:cs="宋体"/>
                <w:i w:val="0"/>
                <w:iCs w:val="0"/>
                <w:color w:val="000000"/>
                <w:kern w:val="0"/>
                <w:sz w:val="21"/>
                <w:szCs w:val="21"/>
                <w:highlight w:val="none"/>
                <w:u w:val="none"/>
                <w:lang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restart"/>
            <w:tcBorders>
              <w:top w:val="single" w:color="000000" w:sz="4" w:space="0"/>
              <w:left w:val="single" w:color="000000"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t>“郑州之夜”文化旅游推介活动</w:t>
            </w:r>
          </w:p>
        </w:tc>
        <w:tc>
          <w:tcPr>
            <w:tcW w:w="3233"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left"/>
              <w:textAlignment w:val="center"/>
              <w:rPr>
                <w:rFonts w:hint="default" w:ascii="宋体" w:hAnsi="宋体" w:eastAsia="宋体" w:cs="宋体"/>
                <w:i w:val="0"/>
                <w:iCs w:val="0"/>
                <w:color w:val="000000"/>
                <w:kern w:val="0"/>
                <w:sz w:val="21"/>
                <w:szCs w:val="21"/>
                <w:highlight w:val="none"/>
                <w:u w:val="none"/>
                <w:lang w:val="en-US" w:eastAsia="zh-CN" w:bidi="ar"/>
              </w:rPr>
            </w:pPr>
            <w:r>
              <w:rPr>
                <w:rFonts w:hint="default" w:ascii="宋体" w:hAnsi="宋体" w:eastAsia="宋体" w:cs="宋体"/>
                <w:i w:val="0"/>
                <w:iCs w:val="0"/>
                <w:color w:val="000000"/>
                <w:kern w:val="0"/>
                <w:sz w:val="21"/>
                <w:szCs w:val="21"/>
                <w:highlight w:val="none"/>
                <w:u w:val="none"/>
                <w:lang w:eastAsia="zh-CN" w:bidi="ar"/>
              </w:rPr>
              <w:t>晚</w:t>
            </w:r>
            <w:r>
              <w:rPr>
                <w:rFonts w:hint="eastAsia" w:ascii="宋体" w:hAnsi="宋体" w:eastAsia="宋体" w:cs="宋体"/>
                <w:i w:val="0"/>
                <w:iCs w:val="0"/>
                <w:color w:val="000000"/>
                <w:kern w:val="0"/>
                <w:sz w:val="21"/>
                <w:szCs w:val="21"/>
                <w:highlight w:val="none"/>
                <w:u w:val="none"/>
                <w:lang w:val="en-US" w:eastAsia="zh-CN" w:bidi="ar"/>
              </w:rPr>
              <w:t>餐</w:t>
            </w:r>
          </w:p>
        </w:tc>
        <w:tc>
          <w:tcPr>
            <w:tcW w:w="3215" w:type="dxa"/>
            <w:tcBorders>
              <w:top w:val="single" w:color="000000" w:sz="4" w:space="0"/>
              <w:left w:val="single" w:color="auto"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参照</w:t>
            </w:r>
            <w:r>
              <w:rPr>
                <w:rFonts w:hint="default" w:ascii="宋体" w:hAnsi="宋体" w:eastAsia="宋体" w:cs="宋体"/>
                <w:i w:val="0"/>
                <w:iCs w:val="0"/>
                <w:color w:val="000000"/>
                <w:kern w:val="0"/>
                <w:sz w:val="21"/>
                <w:szCs w:val="21"/>
                <w:highlight w:val="none"/>
                <w:u w:val="none"/>
                <w:lang w:eastAsia="zh-CN" w:bidi="ar"/>
              </w:rPr>
              <w:t>国家、省市有关</w:t>
            </w:r>
            <w:r>
              <w:rPr>
                <w:rFonts w:hint="eastAsia" w:ascii="宋体" w:hAnsi="宋体" w:eastAsia="宋体" w:cs="宋体"/>
                <w:i w:val="0"/>
                <w:iCs w:val="0"/>
                <w:color w:val="000000"/>
                <w:kern w:val="0"/>
                <w:sz w:val="21"/>
                <w:szCs w:val="21"/>
                <w:highlight w:val="none"/>
                <w:u w:val="none"/>
                <w:lang w:val="en-US" w:eastAsia="zh-CN" w:bidi="ar"/>
              </w:rPr>
              <w:t>标准</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人</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300</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邀请函设计制作</w:t>
            </w:r>
          </w:p>
        </w:tc>
        <w:tc>
          <w:tcPr>
            <w:tcW w:w="3215" w:type="dxa"/>
            <w:tcBorders>
              <w:top w:val="single" w:color="000000" w:sz="4" w:space="0"/>
              <w:left w:val="single" w:color="auto"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iCs w:val="0"/>
                <w:color w:val="000000"/>
                <w:kern w:val="2"/>
                <w:sz w:val="21"/>
                <w:szCs w:val="21"/>
                <w:highlight w:val="none"/>
                <w:u w:val="none"/>
                <w:lang w:eastAsia="zh-CN" w:bidi="ar-SA"/>
              </w:rPr>
            </w:pP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份</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400</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auto" w:sz="4" w:space="0"/>
              <w:left w:val="single" w:color="000000" w:sz="4" w:space="0"/>
              <w:bottom w:val="single" w:color="auto"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晚餐服务</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桌椅租赁、冷链运输和服务等相关费用</w:t>
            </w:r>
          </w:p>
        </w:tc>
        <w:tc>
          <w:tcPr>
            <w:tcW w:w="6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restart"/>
            <w:tcBorders>
              <w:top w:val="single" w:color="auto" w:sz="4" w:space="0"/>
              <w:left w:val="single" w:color="000000" w:sz="4" w:space="0"/>
              <w:bottom w:val="single" w:color="auto"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搭建</w:t>
            </w:r>
          </w:p>
        </w:tc>
        <w:tc>
          <w:tcPr>
            <w:tcW w:w="661" w:type="dxa"/>
            <w:vMerge w:val="restart"/>
            <w:tcBorders>
              <w:top w:val="single" w:color="auto" w:sz="4" w:space="0"/>
              <w:left w:val="single" w:color="000000" w:sz="4" w:space="0"/>
              <w:bottom w:val="single" w:color="auto"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综合形象背景墙</w:t>
            </w:r>
          </w:p>
        </w:tc>
        <w:tc>
          <w:tcPr>
            <w:tcW w:w="1464" w:type="dxa"/>
            <w:tcBorders>
              <w:top w:val="single" w:color="auto" w:sz="4" w:space="0"/>
              <w:left w:val="single" w:color="000000" w:sz="4" w:space="0"/>
              <w:bottom w:val="single" w:color="auto"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主体结构</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default" w:ascii="宋体" w:hAnsi="宋体" w:eastAsia="宋体" w:cs="宋体"/>
                <w:i w:val="0"/>
                <w:iCs w:val="0"/>
                <w:color w:val="000000"/>
                <w:kern w:val="0"/>
                <w:sz w:val="21"/>
                <w:szCs w:val="21"/>
                <w:highlight w:val="none"/>
                <w:u w:val="none"/>
                <w:lang w:eastAsia="zh-CN" w:bidi="ar"/>
              </w:rPr>
              <w:t>不低于</w:t>
            </w:r>
            <w:r>
              <w:rPr>
                <w:rFonts w:hint="eastAsia" w:ascii="宋体" w:hAnsi="宋体" w:eastAsia="宋体" w:cs="宋体"/>
                <w:i w:val="0"/>
                <w:iCs w:val="0"/>
                <w:color w:val="000000"/>
                <w:kern w:val="0"/>
                <w:sz w:val="21"/>
                <w:szCs w:val="21"/>
                <w:highlight w:val="none"/>
                <w:u w:val="none"/>
                <w:lang w:val="en-US" w:eastAsia="zh-CN" w:bidi="ar"/>
              </w:rPr>
              <w:t>3000mm*3000mm*900mm</w:t>
            </w:r>
          </w:p>
        </w:tc>
        <w:tc>
          <w:tcPr>
            <w:tcW w:w="6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平方</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90 </w:t>
            </w:r>
          </w:p>
        </w:tc>
        <w:tc>
          <w:tcPr>
            <w:tcW w:w="5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auto" w:sz="4" w:space="0"/>
              <w:left w:val="single" w:color="000000" w:sz="4" w:space="0"/>
              <w:bottom w:val="single" w:color="000000" w:sz="4" w:space="0"/>
              <w:right w:val="single" w:color="000000" w:sz="4" w:space="0"/>
            </w:tcBorders>
            <w:shd w:val="clear" w:color="auto" w:fill="auto"/>
            <w:noWrap w:val="0"/>
            <w:vAlign w:val="center"/>
          </w:tcPr>
          <w:p>
            <w:pPr>
              <w:jc w:val="left"/>
              <w:rPr>
                <w:rFonts w:hint="eastAsia" w:ascii="宋体" w:hAnsi="宋体" w:eastAsia="宋体" w:cs="宋体"/>
                <w:b/>
                <w:bCs/>
                <w:i w:val="0"/>
                <w:iCs w:val="0"/>
                <w:color w:val="000000"/>
                <w:sz w:val="21"/>
                <w:szCs w:val="21"/>
                <w:highlight w:val="none"/>
                <w:u w:val="none"/>
              </w:rPr>
            </w:pPr>
          </w:p>
        </w:tc>
        <w:tc>
          <w:tcPr>
            <w:tcW w:w="661" w:type="dxa"/>
            <w:vMerge w:val="continue"/>
            <w:tcBorders>
              <w:top w:val="single" w:color="auto" w:sz="4" w:space="0"/>
              <w:left w:val="single" w:color="000000" w:sz="4" w:space="0"/>
              <w:bottom w:val="single" w:color="000000" w:sz="4" w:space="0"/>
              <w:right w:val="single" w:color="000000" w:sz="4" w:space="0"/>
            </w:tcBorders>
            <w:shd w:val="clear" w:color="auto" w:fill="FFFFFF"/>
            <w:noWrap w:val="0"/>
            <w:vAlign w:val="center"/>
          </w:tcPr>
          <w:p>
            <w:pPr>
              <w:jc w:val="left"/>
              <w:rPr>
                <w:rFonts w:hint="eastAsia" w:ascii="宋体" w:hAnsi="宋体" w:eastAsia="宋体" w:cs="宋体"/>
                <w:i w:val="0"/>
                <w:iCs w:val="0"/>
                <w:color w:val="000000"/>
                <w:sz w:val="21"/>
                <w:szCs w:val="21"/>
                <w:highlight w:val="none"/>
                <w:u w:val="none"/>
              </w:rPr>
            </w:pPr>
          </w:p>
        </w:tc>
        <w:tc>
          <w:tcPr>
            <w:tcW w:w="1464" w:type="dxa"/>
            <w:tcBorders>
              <w:top w:val="single" w:color="auto"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内部支撑</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default" w:ascii="宋体" w:hAnsi="宋体" w:eastAsia="宋体" w:cs="宋体"/>
                <w:i w:val="0"/>
                <w:iCs w:val="0"/>
                <w:color w:val="000000"/>
                <w:kern w:val="0"/>
                <w:sz w:val="21"/>
                <w:szCs w:val="21"/>
                <w:highlight w:val="none"/>
                <w:u w:val="none"/>
                <w:lang w:eastAsia="zh-CN" w:bidi="ar"/>
              </w:rPr>
              <w:t>不低于</w:t>
            </w:r>
            <w:r>
              <w:rPr>
                <w:rFonts w:hint="eastAsia" w:ascii="宋体" w:hAnsi="宋体" w:eastAsia="宋体" w:cs="宋体"/>
                <w:i w:val="0"/>
                <w:iCs w:val="0"/>
                <w:color w:val="000000"/>
                <w:kern w:val="0"/>
                <w:sz w:val="21"/>
                <w:szCs w:val="21"/>
                <w:highlight w:val="none"/>
                <w:u w:val="none"/>
                <w:lang w:val="en-US" w:eastAsia="zh-CN" w:bidi="ar"/>
              </w:rPr>
              <w:t>3000mm*3000mm*900mm</w:t>
            </w:r>
          </w:p>
        </w:tc>
        <w:tc>
          <w:tcPr>
            <w:tcW w:w="6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立方</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90 </w:t>
            </w:r>
          </w:p>
        </w:tc>
        <w:tc>
          <w:tcPr>
            <w:tcW w:w="5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left"/>
              <w:rPr>
                <w:rFonts w:hint="eastAsia" w:ascii="宋体" w:hAnsi="宋体" w:eastAsia="宋体" w:cs="宋体"/>
                <w:b/>
                <w:bCs/>
                <w:i w:val="0"/>
                <w:iCs w:val="0"/>
                <w:color w:val="000000"/>
                <w:sz w:val="21"/>
                <w:szCs w:val="21"/>
                <w:highlight w:val="none"/>
                <w:u w:val="none"/>
              </w:rPr>
            </w:pPr>
          </w:p>
        </w:tc>
        <w:tc>
          <w:tcPr>
            <w:tcW w:w="66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left"/>
              <w:rPr>
                <w:rFonts w:hint="eastAsia" w:ascii="宋体" w:hAnsi="宋体" w:eastAsia="宋体" w:cs="宋体"/>
                <w:i w:val="0"/>
                <w:iCs w:val="0"/>
                <w:color w:val="000000"/>
                <w:sz w:val="21"/>
                <w:szCs w:val="21"/>
                <w:highlight w:val="none"/>
                <w:u w:val="none"/>
              </w:rPr>
            </w:pPr>
          </w:p>
        </w:tc>
        <w:tc>
          <w:tcPr>
            <w:tcW w:w="14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饰面造型</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default" w:ascii="宋体" w:hAnsi="宋体" w:eastAsia="宋体" w:cs="宋体"/>
                <w:i w:val="0"/>
                <w:iCs w:val="0"/>
                <w:color w:val="000000"/>
                <w:kern w:val="0"/>
                <w:sz w:val="21"/>
                <w:szCs w:val="21"/>
                <w:highlight w:val="none"/>
                <w:u w:val="none"/>
                <w:lang w:eastAsia="zh-CN" w:bidi="ar"/>
              </w:rPr>
              <w:t>不低于</w:t>
            </w:r>
            <w:r>
              <w:rPr>
                <w:rFonts w:hint="eastAsia" w:ascii="宋体" w:hAnsi="宋体" w:eastAsia="宋体" w:cs="宋体"/>
                <w:i w:val="0"/>
                <w:iCs w:val="0"/>
                <w:color w:val="000000"/>
                <w:kern w:val="0"/>
                <w:sz w:val="21"/>
                <w:szCs w:val="21"/>
                <w:highlight w:val="none"/>
                <w:u w:val="none"/>
                <w:lang w:val="en-US" w:eastAsia="zh-CN" w:bidi="ar"/>
              </w:rPr>
              <w:t>3000mm*3000mm*900mm</w:t>
            </w:r>
          </w:p>
        </w:tc>
        <w:tc>
          <w:tcPr>
            <w:tcW w:w="6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平方</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130 </w:t>
            </w:r>
          </w:p>
        </w:tc>
        <w:tc>
          <w:tcPr>
            <w:tcW w:w="5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left"/>
              <w:rPr>
                <w:rFonts w:hint="eastAsia" w:ascii="宋体" w:hAnsi="宋体" w:eastAsia="宋体" w:cs="宋体"/>
                <w:b/>
                <w:bCs/>
                <w:i w:val="0"/>
                <w:iCs w:val="0"/>
                <w:color w:val="000000"/>
                <w:sz w:val="21"/>
                <w:szCs w:val="21"/>
                <w:highlight w:val="none"/>
                <w:u w:val="none"/>
              </w:rPr>
            </w:pPr>
          </w:p>
        </w:tc>
        <w:tc>
          <w:tcPr>
            <w:tcW w:w="66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left"/>
              <w:rPr>
                <w:rFonts w:hint="eastAsia" w:ascii="宋体" w:hAnsi="宋体" w:eastAsia="宋体" w:cs="宋体"/>
                <w:i w:val="0"/>
                <w:iCs w:val="0"/>
                <w:color w:val="000000"/>
                <w:sz w:val="21"/>
                <w:szCs w:val="21"/>
                <w:highlight w:val="none"/>
                <w:u w:val="none"/>
              </w:rPr>
            </w:pPr>
          </w:p>
        </w:tc>
        <w:tc>
          <w:tcPr>
            <w:tcW w:w="14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发光字体制作</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3000mm*90</w:t>
            </w:r>
            <w:r>
              <w:rPr>
                <w:rFonts w:hint="default" w:ascii="宋体" w:hAnsi="宋体" w:eastAsia="宋体" w:cs="宋体"/>
                <w:i w:val="0"/>
                <w:iCs w:val="0"/>
                <w:color w:val="000000"/>
                <w:kern w:val="0"/>
                <w:sz w:val="21"/>
                <w:szCs w:val="21"/>
                <w:highlight w:val="none"/>
                <w:u w:val="none"/>
                <w:lang w:eastAsia="zh-CN" w:bidi="ar"/>
              </w:rPr>
              <w:t>0</w:t>
            </w:r>
            <w:r>
              <w:rPr>
                <w:rFonts w:hint="eastAsia" w:ascii="宋体" w:hAnsi="宋体" w:eastAsia="宋体" w:cs="宋体"/>
                <w:i w:val="0"/>
                <w:iCs w:val="0"/>
                <w:color w:val="000000"/>
                <w:kern w:val="0"/>
                <w:sz w:val="21"/>
                <w:szCs w:val="21"/>
                <w:highlight w:val="none"/>
                <w:u w:val="none"/>
                <w:lang w:val="en-US" w:eastAsia="zh-CN" w:bidi="ar"/>
              </w:rPr>
              <w:t>mm*10</w:t>
            </w:r>
            <w:r>
              <w:rPr>
                <w:rFonts w:hint="default" w:ascii="宋体" w:hAnsi="宋体" w:eastAsia="宋体" w:cs="宋体"/>
                <w:i w:val="0"/>
                <w:iCs w:val="0"/>
                <w:color w:val="000000"/>
                <w:kern w:val="0"/>
                <w:sz w:val="21"/>
                <w:szCs w:val="21"/>
                <w:highlight w:val="none"/>
                <w:u w:val="none"/>
                <w:lang w:eastAsia="zh-CN" w:bidi="ar"/>
              </w:rPr>
              <w:t>0</w:t>
            </w:r>
            <w:r>
              <w:rPr>
                <w:rFonts w:hint="eastAsia" w:ascii="宋体" w:hAnsi="宋体" w:eastAsia="宋体" w:cs="宋体"/>
                <w:i w:val="0"/>
                <w:iCs w:val="0"/>
                <w:color w:val="000000"/>
                <w:kern w:val="0"/>
                <w:sz w:val="21"/>
                <w:szCs w:val="21"/>
                <w:highlight w:val="none"/>
                <w:u w:val="none"/>
                <w:lang w:val="en-US" w:eastAsia="zh-CN" w:bidi="ar"/>
              </w:rPr>
              <w:t>mm</w:t>
            </w:r>
            <w:r>
              <w:rPr>
                <w:rFonts w:hint="default" w:ascii="宋体" w:hAnsi="宋体" w:eastAsia="宋体" w:cs="宋体"/>
                <w:i w:val="0"/>
                <w:iCs w:val="0"/>
                <w:color w:val="000000"/>
                <w:kern w:val="0"/>
                <w:sz w:val="21"/>
                <w:szCs w:val="21"/>
                <w:highlight w:val="none"/>
                <w:u w:val="none"/>
                <w:lang w:eastAsia="zh-CN" w:bidi="ar"/>
              </w:rPr>
              <w:t>,</w:t>
            </w:r>
            <w:r>
              <w:rPr>
                <w:rFonts w:hint="eastAsia" w:ascii="宋体" w:hAnsi="宋体" w:eastAsia="宋体" w:cs="宋体"/>
                <w:i w:val="0"/>
                <w:iCs w:val="0"/>
                <w:color w:val="000000"/>
                <w:kern w:val="0"/>
                <w:sz w:val="21"/>
                <w:szCs w:val="21"/>
                <w:highlight w:val="none"/>
                <w:u w:val="none"/>
                <w:lang w:val="en-US" w:eastAsia="zh-CN" w:bidi="ar"/>
              </w:rPr>
              <w:t>立体造型“ZHENGZHOU”</w:t>
            </w:r>
          </w:p>
        </w:tc>
        <w:tc>
          <w:tcPr>
            <w:tcW w:w="6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10 </w:t>
            </w:r>
          </w:p>
        </w:tc>
        <w:tc>
          <w:tcPr>
            <w:tcW w:w="5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2"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left"/>
              <w:rPr>
                <w:rFonts w:hint="eastAsia" w:ascii="宋体" w:hAnsi="宋体" w:eastAsia="宋体" w:cs="宋体"/>
                <w:b/>
                <w:bCs/>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古风演绎区域立体置景</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12-15平方米</w:t>
            </w:r>
          </w:p>
        </w:tc>
        <w:tc>
          <w:tcPr>
            <w:tcW w:w="6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left"/>
              <w:rPr>
                <w:rFonts w:hint="eastAsia" w:ascii="宋体" w:hAnsi="宋体" w:eastAsia="宋体" w:cs="宋体"/>
                <w:b/>
                <w:bCs/>
                <w:i w:val="0"/>
                <w:iCs w:val="0"/>
                <w:color w:val="000000"/>
                <w:sz w:val="21"/>
                <w:szCs w:val="21"/>
                <w:highlight w:val="none"/>
                <w:u w:val="none"/>
              </w:rPr>
            </w:pPr>
          </w:p>
        </w:tc>
        <w:tc>
          <w:tcPr>
            <w:tcW w:w="6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遮挡氛围布置</w:t>
            </w:r>
          </w:p>
        </w:tc>
        <w:tc>
          <w:tcPr>
            <w:tcW w:w="14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“郑州欢迎您”氛围画面定制及安装</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8000mm*1200mm</w:t>
            </w:r>
          </w:p>
        </w:tc>
        <w:tc>
          <w:tcPr>
            <w:tcW w:w="6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4"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left"/>
              <w:rPr>
                <w:rFonts w:hint="eastAsia" w:ascii="宋体" w:hAnsi="宋体" w:eastAsia="宋体" w:cs="宋体"/>
                <w:b/>
                <w:bCs/>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绿植围挡</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≥280株，用于现场空间场景氛围营造</w:t>
            </w:r>
          </w:p>
        </w:tc>
        <w:tc>
          <w:tcPr>
            <w:tcW w:w="6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主KV背板</w:t>
            </w:r>
          </w:p>
        </w:tc>
        <w:tc>
          <w:tcPr>
            <w:tcW w:w="6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背板</w:t>
            </w:r>
          </w:p>
        </w:tc>
        <w:tc>
          <w:tcPr>
            <w:tcW w:w="14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主题背板</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default" w:ascii="宋体" w:hAnsi="宋体" w:eastAsia="宋体" w:cs="宋体"/>
                <w:i w:val="0"/>
                <w:iCs w:val="0"/>
                <w:color w:val="000000"/>
                <w:kern w:val="0"/>
                <w:sz w:val="21"/>
                <w:szCs w:val="21"/>
                <w:highlight w:val="none"/>
                <w:u w:val="none"/>
                <w:lang w:eastAsia="zh-CN" w:bidi="ar"/>
              </w:rPr>
              <w:t>长</w:t>
            </w:r>
            <w:r>
              <w:rPr>
                <w:rFonts w:hint="eastAsia" w:ascii="宋体" w:hAnsi="宋体" w:eastAsia="宋体" w:cs="宋体"/>
                <w:i w:val="0"/>
                <w:iCs w:val="0"/>
                <w:color w:val="000000"/>
                <w:kern w:val="0"/>
                <w:sz w:val="21"/>
                <w:szCs w:val="21"/>
                <w:highlight w:val="none"/>
                <w:u w:val="none"/>
                <w:lang w:val="en-US" w:eastAsia="zh-CN" w:bidi="ar"/>
              </w:rPr>
              <w:t>40m*</w:t>
            </w:r>
            <w:r>
              <w:rPr>
                <w:rFonts w:hint="default" w:ascii="宋体" w:hAnsi="宋体" w:eastAsia="宋体" w:cs="宋体"/>
                <w:i w:val="0"/>
                <w:iCs w:val="0"/>
                <w:color w:val="000000"/>
                <w:kern w:val="0"/>
                <w:sz w:val="21"/>
                <w:szCs w:val="21"/>
                <w:highlight w:val="none"/>
                <w:u w:val="none"/>
                <w:lang w:eastAsia="zh-CN" w:bidi="ar"/>
              </w:rPr>
              <w:t>高</w:t>
            </w:r>
            <w:r>
              <w:rPr>
                <w:rFonts w:hint="eastAsia" w:ascii="宋体" w:hAnsi="宋体" w:eastAsia="宋体" w:cs="宋体"/>
                <w:i w:val="0"/>
                <w:iCs w:val="0"/>
                <w:color w:val="000000"/>
                <w:kern w:val="0"/>
                <w:sz w:val="21"/>
                <w:szCs w:val="21"/>
                <w:highlight w:val="none"/>
                <w:u w:val="none"/>
                <w:lang w:val="en-US" w:eastAsia="zh-CN" w:bidi="ar"/>
              </w:rPr>
              <w:t>4.8m</w:t>
            </w:r>
          </w:p>
        </w:tc>
        <w:tc>
          <w:tcPr>
            <w:tcW w:w="6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w:t>
            </w:r>
          </w:p>
        </w:tc>
        <w:tc>
          <w:tcPr>
            <w:tcW w:w="5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p>
        </w:tc>
        <w:tc>
          <w:tcPr>
            <w:tcW w:w="5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left"/>
              <w:rPr>
                <w:rFonts w:hint="eastAsia" w:ascii="宋体" w:hAnsi="宋体" w:eastAsia="宋体" w:cs="宋体"/>
                <w:b/>
                <w:bCs/>
                <w:i w:val="0"/>
                <w:iCs w:val="0"/>
                <w:color w:val="000000"/>
                <w:sz w:val="21"/>
                <w:szCs w:val="21"/>
                <w:highlight w:val="none"/>
                <w:u w:val="none"/>
              </w:rPr>
            </w:pPr>
          </w:p>
        </w:tc>
        <w:tc>
          <w:tcPr>
            <w:tcW w:w="66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发言台</w:t>
            </w:r>
          </w:p>
        </w:tc>
        <w:tc>
          <w:tcPr>
            <w:tcW w:w="14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发言台</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木质</w:t>
            </w:r>
            <w:r>
              <w:rPr>
                <w:rFonts w:hint="default" w:ascii="宋体" w:hAnsi="宋体" w:eastAsia="宋体" w:cs="宋体"/>
                <w:i w:val="0"/>
                <w:iCs w:val="0"/>
                <w:color w:val="000000"/>
                <w:kern w:val="0"/>
                <w:sz w:val="21"/>
                <w:szCs w:val="21"/>
                <w:highlight w:val="none"/>
                <w:u w:val="none"/>
                <w:lang w:eastAsia="zh-CN" w:bidi="ar"/>
              </w:rPr>
              <w:t>，</w:t>
            </w:r>
            <w:r>
              <w:rPr>
                <w:rFonts w:hint="eastAsia" w:ascii="宋体" w:hAnsi="宋体" w:eastAsia="宋体" w:cs="宋体"/>
                <w:i w:val="0"/>
                <w:iCs w:val="0"/>
                <w:color w:val="000000"/>
                <w:kern w:val="0"/>
                <w:sz w:val="21"/>
                <w:szCs w:val="21"/>
                <w:highlight w:val="none"/>
                <w:u w:val="none"/>
                <w:lang w:val="en-US" w:eastAsia="zh-CN" w:bidi="ar"/>
              </w:rPr>
              <w:t>770mm*500mm*1160mm</w:t>
            </w:r>
          </w:p>
        </w:tc>
        <w:tc>
          <w:tcPr>
            <w:tcW w:w="6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w:t>
            </w:r>
          </w:p>
        </w:tc>
        <w:tc>
          <w:tcPr>
            <w:tcW w:w="5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p>
        </w:tc>
        <w:tc>
          <w:tcPr>
            <w:tcW w:w="5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left"/>
              <w:rPr>
                <w:rFonts w:hint="eastAsia" w:ascii="宋体" w:hAnsi="宋体" w:eastAsia="宋体" w:cs="宋体"/>
                <w:b/>
                <w:bCs/>
                <w:i w:val="0"/>
                <w:iCs w:val="0"/>
                <w:color w:val="000000"/>
                <w:sz w:val="21"/>
                <w:szCs w:val="21"/>
                <w:highlight w:val="none"/>
                <w:u w:val="none"/>
              </w:rPr>
            </w:pPr>
          </w:p>
        </w:tc>
        <w:tc>
          <w:tcPr>
            <w:tcW w:w="66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left"/>
              <w:rPr>
                <w:rFonts w:hint="eastAsia" w:ascii="宋体" w:hAnsi="宋体" w:eastAsia="宋体" w:cs="宋体"/>
                <w:i w:val="0"/>
                <w:iCs w:val="0"/>
                <w:color w:val="000000"/>
                <w:sz w:val="21"/>
                <w:szCs w:val="21"/>
                <w:highlight w:val="none"/>
                <w:u w:val="none"/>
              </w:rPr>
            </w:pPr>
          </w:p>
        </w:tc>
        <w:tc>
          <w:tcPr>
            <w:tcW w:w="14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发言话筒</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可调频</w:t>
            </w:r>
          </w:p>
        </w:tc>
        <w:tc>
          <w:tcPr>
            <w:tcW w:w="6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套</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舞台</w:t>
            </w:r>
          </w:p>
        </w:tc>
        <w:tc>
          <w:tcPr>
            <w:tcW w:w="2125"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音响系统</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sz w:val="21"/>
                <w:szCs w:val="21"/>
                <w:highlight w:val="none"/>
                <w:u w:val="none"/>
                <w:lang w:val="en-US" w:eastAsia="zh-CN"/>
              </w:rPr>
              <w:t>需列明细</w:t>
            </w:r>
          </w:p>
        </w:tc>
        <w:tc>
          <w:tcPr>
            <w:tcW w:w="6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left"/>
              <w:rPr>
                <w:rFonts w:hint="eastAsia" w:ascii="宋体" w:hAnsi="宋体" w:eastAsia="宋体" w:cs="宋体"/>
                <w:b/>
                <w:bCs/>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灯光</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需列明细</w:t>
            </w:r>
          </w:p>
        </w:tc>
        <w:tc>
          <w:tcPr>
            <w:tcW w:w="6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花艺、小绿植</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增加氛围感</w:t>
            </w:r>
          </w:p>
        </w:tc>
        <w:tc>
          <w:tcPr>
            <w:tcW w:w="6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其他</w:t>
            </w:r>
          </w:p>
        </w:tc>
        <w:tc>
          <w:tcPr>
            <w:tcW w:w="2125"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指引牌</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1.5*2</w:t>
            </w:r>
            <w:r>
              <w:rPr>
                <w:rFonts w:hint="default" w:ascii="宋体" w:hAnsi="宋体" w:eastAsia="宋体" w:cs="宋体"/>
                <w:i w:val="0"/>
                <w:iCs w:val="0"/>
                <w:color w:val="000000"/>
                <w:kern w:val="0"/>
                <w:sz w:val="21"/>
                <w:szCs w:val="21"/>
                <w:highlight w:val="none"/>
                <w:u w:val="none"/>
                <w:lang w:eastAsia="zh-CN" w:bidi="ar"/>
              </w:rPr>
              <w:t>m</w:t>
            </w:r>
          </w:p>
        </w:tc>
        <w:tc>
          <w:tcPr>
            <w:tcW w:w="6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5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left"/>
              <w:rPr>
                <w:rFonts w:hint="eastAsia" w:ascii="宋体" w:hAnsi="宋体" w:eastAsia="宋体" w:cs="宋体"/>
                <w:b/>
                <w:bCs/>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座签、桌牌</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2"/>
                <w:sz w:val="21"/>
                <w:szCs w:val="21"/>
                <w:highlight w:val="none"/>
                <w:u w:val="none"/>
                <w:lang w:val="en-US" w:eastAsia="zh-CN" w:bidi="ar-SA"/>
              </w:rPr>
            </w:pPr>
          </w:p>
        </w:tc>
        <w:tc>
          <w:tcPr>
            <w:tcW w:w="6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300</w:t>
            </w:r>
          </w:p>
        </w:tc>
        <w:tc>
          <w:tcPr>
            <w:tcW w:w="5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人员</w:t>
            </w:r>
          </w:p>
        </w:tc>
        <w:tc>
          <w:tcPr>
            <w:tcW w:w="6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主持人</w:t>
            </w:r>
          </w:p>
        </w:tc>
        <w:tc>
          <w:tcPr>
            <w:tcW w:w="14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default" w:ascii="宋体" w:hAnsi="宋体" w:eastAsia="宋体" w:cs="宋体"/>
                <w:i w:val="0"/>
                <w:iCs w:val="0"/>
                <w:color w:val="000000"/>
                <w:kern w:val="0"/>
                <w:sz w:val="21"/>
                <w:szCs w:val="21"/>
                <w:highlight w:val="none"/>
                <w:u w:val="none"/>
                <w:lang w:eastAsia="zh-CN" w:bidi="ar"/>
              </w:rPr>
              <w:t>省级及以上</w:t>
            </w:r>
            <w:r>
              <w:rPr>
                <w:rFonts w:hint="eastAsia" w:ascii="宋体" w:hAnsi="宋体" w:eastAsia="宋体" w:cs="宋体"/>
                <w:i w:val="0"/>
                <w:iCs w:val="0"/>
                <w:color w:val="000000"/>
                <w:kern w:val="0"/>
                <w:sz w:val="21"/>
                <w:szCs w:val="21"/>
                <w:highlight w:val="none"/>
                <w:u w:val="none"/>
                <w:lang w:val="en-US" w:eastAsia="zh-CN" w:bidi="ar"/>
              </w:rPr>
              <w:t>电视台中英双语主持</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p>
        </w:tc>
        <w:tc>
          <w:tcPr>
            <w:tcW w:w="6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left"/>
              <w:rPr>
                <w:rFonts w:hint="eastAsia" w:ascii="宋体" w:hAnsi="宋体" w:eastAsia="宋体" w:cs="宋体"/>
                <w:b/>
                <w:bCs/>
                <w:i w:val="0"/>
                <w:iCs w:val="0"/>
                <w:color w:val="000000"/>
                <w:sz w:val="21"/>
                <w:szCs w:val="21"/>
                <w:highlight w:val="none"/>
                <w:u w:val="none"/>
              </w:rPr>
            </w:pPr>
          </w:p>
        </w:tc>
        <w:tc>
          <w:tcPr>
            <w:tcW w:w="66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摄影摄像</w:t>
            </w:r>
          </w:p>
        </w:tc>
        <w:tc>
          <w:tcPr>
            <w:tcW w:w="14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4K 摄影</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期间全程跟拍，双机位拍摄 固定机位（含摇臂） +流动拍摄</w:t>
            </w:r>
          </w:p>
        </w:tc>
        <w:tc>
          <w:tcPr>
            <w:tcW w:w="6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9"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left"/>
              <w:rPr>
                <w:rFonts w:hint="eastAsia" w:ascii="宋体" w:hAnsi="宋体" w:eastAsia="宋体" w:cs="宋体"/>
                <w:b/>
                <w:bCs/>
                <w:i w:val="0"/>
                <w:iCs w:val="0"/>
                <w:color w:val="000000"/>
                <w:sz w:val="21"/>
                <w:szCs w:val="21"/>
                <w:highlight w:val="none"/>
                <w:u w:val="none"/>
              </w:rPr>
            </w:pPr>
          </w:p>
        </w:tc>
        <w:tc>
          <w:tcPr>
            <w:tcW w:w="66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left"/>
              <w:rPr>
                <w:rFonts w:hint="eastAsia" w:ascii="宋体" w:hAnsi="宋体" w:eastAsia="宋体" w:cs="宋体"/>
                <w:i w:val="0"/>
                <w:iCs w:val="0"/>
                <w:color w:val="000000"/>
                <w:sz w:val="21"/>
                <w:szCs w:val="21"/>
                <w:highlight w:val="none"/>
                <w:u w:val="none"/>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i w:val="0"/>
                <w:iCs w:val="0"/>
                <w:color w:val="444444"/>
                <w:sz w:val="21"/>
                <w:szCs w:val="21"/>
                <w:highlight w:val="none"/>
                <w:u w:val="none"/>
              </w:rPr>
            </w:pPr>
            <w:r>
              <w:rPr>
                <w:rFonts w:hint="eastAsia" w:ascii="宋体" w:hAnsi="宋体" w:eastAsia="宋体" w:cs="宋体"/>
                <w:i w:val="0"/>
                <w:iCs w:val="0"/>
                <w:color w:val="444444"/>
                <w:kern w:val="0"/>
                <w:sz w:val="21"/>
                <w:szCs w:val="21"/>
                <w:highlight w:val="none"/>
                <w:u w:val="none"/>
                <w:lang w:val="en-US" w:eastAsia="zh-CN" w:bidi="ar"/>
              </w:rPr>
              <w:t>全画幅单反相机</w:t>
            </w:r>
            <w:r>
              <w:rPr>
                <w:rFonts w:hint="eastAsia" w:ascii="宋体" w:hAnsi="宋体" w:eastAsia="宋体" w:cs="宋体"/>
                <w:i w:val="0"/>
                <w:iCs w:val="0"/>
                <w:color w:val="333333"/>
                <w:kern w:val="0"/>
                <w:sz w:val="21"/>
                <w:szCs w:val="21"/>
                <w:highlight w:val="none"/>
                <w:u w:val="none"/>
                <w:lang w:val="en-US" w:eastAsia="zh-CN" w:bidi="ar"/>
              </w:rPr>
              <w:t>+</w:t>
            </w:r>
            <w:r>
              <w:rPr>
                <w:rFonts w:hint="eastAsia" w:ascii="宋体" w:hAnsi="宋体" w:eastAsia="宋体" w:cs="宋体"/>
                <w:i w:val="0"/>
                <w:iCs w:val="0"/>
                <w:color w:val="444444"/>
                <w:kern w:val="0"/>
                <w:sz w:val="21"/>
                <w:szCs w:val="21"/>
                <w:highlight w:val="none"/>
                <w:u w:val="none"/>
                <w:lang w:val="en-US" w:eastAsia="zh-CN" w:bidi="ar"/>
              </w:rPr>
              <w:t>拍摄</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现场拍摄+后期修图</w:t>
            </w:r>
          </w:p>
        </w:tc>
        <w:tc>
          <w:tcPr>
            <w:tcW w:w="6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left"/>
              <w:rPr>
                <w:rFonts w:hint="eastAsia" w:ascii="宋体" w:hAnsi="宋体" w:eastAsia="宋体" w:cs="宋体"/>
                <w:b/>
                <w:bCs/>
                <w:i w:val="0"/>
                <w:iCs w:val="0"/>
                <w:color w:val="000000"/>
                <w:sz w:val="21"/>
                <w:szCs w:val="21"/>
                <w:highlight w:val="none"/>
                <w:u w:val="none"/>
              </w:rPr>
            </w:pPr>
          </w:p>
        </w:tc>
        <w:tc>
          <w:tcPr>
            <w:tcW w:w="66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left"/>
              <w:rPr>
                <w:rFonts w:hint="eastAsia" w:ascii="宋体" w:hAnsi="宋体" w:eastAsia="宋体" w:cs="宋体"/>
                <w:i w:val="0"/>
                <w:iCs w:val="0"/>
                <w:color w:val="000000"/>
                <w:sz w:val="21"/>
                <w:szCs w:val="21"/>
                <w:highlight w:val="none"/>
                <w:u w:val="none"/>
              </w:rPr>
            </w:pPr>
          </w:p>
        </w:tc>
        <w:tc>
          <w:tcPr>
            <w:tcW w:w="14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后期视频处理</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对前期整体流视频，后期降噪 图像 视频处理，刻盘</w:t>
            </w:r>
          </w:p>
        </w:tc>
        <w:tc>
          <w:tcPr>
            <w:tcW w:w="6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项</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氛围营造</w:t>
            </w:r>
          </w:p>
        </w:tc>
        <w:tc>
          <w:tcPr>
            <w:tcW w:w="2125"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音乐演奏</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国家一级演奏员</w:t>
            </w:r>
          </w:p>
        </w:tc>
        <w:tc>
          <w:tcPr>
            <w:tcW w:w="6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rPr>
            </w:pPr>
            <w:r>
              <w:rPr>
                <w:rFonts w:hint="default" w:ascii="宋体" w:hAnsi="宋体" w:eastAsia="宋体" w:cs="宋体"/>
                <w:i w:val="0"/>
                <w:iCs w:val="0"/>
                <w:color w:val="000000"/>
                <w:kern w:val="0"/>
                <w:sz w:val="21"/>
                <w:szCs w:val="21"/>
                <w:highlight w:val="none"/>
                <w:u w:val="none"/>
                <w:lang w:eastAsia="zh-CN" w:bidi="ar"/>
              </w:rPr>
              <w:t>项</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礼仪</w:t>
            </w:r>
          </w:p>
        </w:tc>
        <w:tc>
          <w:tcPr>
            <w:tcW w:w="2125"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default" w:ascii="宋体" w:hAnsi="宋体" w:eastAsia="宋体" w:cs="宋体"/>
                <w:i w:val="0"/>
                <w:iCs w:val="0"/>
                <w:color w:val="000000"/>
                <w:kern w:val="0"/>
                <w:sz w:val="21"/>
                <w:szCs w:val="21"/>
                <w:highlight w:val="none"/>
                <w:u w:val="none"/>
                <w:lang w:eastAsia="zh-CN" w:bidi="ar"/>
              </w:rPr>
              <w:t>晚餐礼仪</w:t>
            </w:r>
            <w:r>
              <w:rPr>
                <w:rFonts w:hint="eastAsia" w:ascii="宋体" w:hAnsi="宋体" w:eastAsia="宋体" w:cs="宋体"/>
                <w:i w:val="0"/>
                <w:iCs w:val="0"/>
                <w:color w:val="000000"/>
                <w:kern w:val="0"/>
                <w:sz w:val="21"/>
                <w:szCs w:val="21"/>
                <w:highlight w:val="none"/>
                <w:u w:val="none"/>
                <w:lang w:val="en-US" w:eastAsia="zh-CN" w:bidi="ar"/>
              </w:rPr>
              <w:t>人员</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p>
        </w:tc>
        <w:tc>
          <w:tcPr>
            <w:tcW w:w="6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≥10</w:t>
            </w:r>
          </w:p>
        </w:tc>
        <w:tc>
          <w:tcPr>
            <w:tcW w:w="5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left"/>
              <w:rPr>
                <w:rFonts w:hint="eastAsia" w:ascii="宋体" w:hAnsi="宋体" w:eastAsia="宋体" w:cs="宋体"/>
                <w:b/>
                <w:bCs/>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服装定制</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default" w:ascii="宋体" w:hAnsi="宋体" w:eastAsia="宋体" w:cs="宋体"/>
                <w:i w:val="0"/>
                <w:iCs w:val="0"/>
                <w:color w:val="000000"/>
                <w:sz w:val="21"/>
                <w:szCs w:val="21"/>
                <w:highlight w:val="none"/>
                <w:u w:val="none"/>
              </w:rPr>
            </w:pPr>
            <w:r>
              <w:rPr>
                <w:rFonts w:hint="default" w:ascii="宋体" w:hAnsi="宋体" w:eastAsia="宋体" w:cs="宋体"/>
                <w:i w:val="0"/>
                <w:iCs w:val="0"/>
                <w:color w:val="000000"/>
                <w:kern w:val="0"/>
                <w:sz w:val="21"/>
                <w:szCs w:val="21"/>
                <w:highlight w:val="none"/>
                <w:u w:val="none"/>
                <w:lang w:eastAsia="zh-CN" w:bidi="ar"/>
              </w:rPr>
              <w:t>礼仪人员定制旗袍</w:t>
            </w:r>
          </w:p>
        </w:tc>
        <w:tc>
          <w:tcPr>
            <w:tcW w:w="6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≥10</w:t>
            </w:r>
          </w:p>
        </w:tc>
        <w:tc>
          <w:tcPr>
            <w:tcW w:w="5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p>
        </w:tc>
        <w:tc>
          <w:tcPr>
            <w:tcW w:w="110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迎宾门楼</w:t>
            </w: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木工特装迎宾门楼</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签到处</w:t>
            </w: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喷绘背景墙</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3*8M双包方管桁架+喷绘</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平方米</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iCs w:val="0"/>
                <w:color w:val="000000"/>
                <w:sz w:val="21"/>
                <w:szCs w:val="21"/>
                <w:highlight w:val="none"/>
                <w:u w:val="none"/>
              </w:rPr>
            </w:pPr>
            <w:r>
              <w:rPr>
                <w:rFonts w:hint="default" w:ascii="宋体" w:hAnsi="宋体" w:eastAsia="宋体" w:cs="宋体"/>
                <w:i w:val="0"/>
                <w:iCs w:val="0"/>
                <w:color w:val="000000"/>
                <w:sz w:val="21"/>
                <w:szCs w:val="21"/>
                <w:highlight w:val="none"/>
                <w:u w:val="none"/>
              </w:rPr>
              <w:t>置景造型</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根据活动现场自行设计</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签到</w:t>
            </w:r>
            <w:r>
              <w:rPr>
                <w:rFonts w:hint="default" w:ascii="宋体" w:hAnsi="宋体" w:eastAsia="宋体" w:cs="宋体"/>
                <w:i w:val="0"/>
                <w:iCs w:val="0"/>
                <w:color w:val="000000"/>
                <w:kern w:val="0"/>
                <w:sz w:val="21"/>
                <w:szCs w:val="21"/>
                <w:highlight w:val="none"/>
                <w:u w:val="none"/>
                <w:lang w:eastAsia="zh-CN" w:bidi="ar"/>
              </w:rPr>
              <w:t>其他物料</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iCs w:val="0"/>
                <w:color w:val="000000"/>
                <w:sz w:val="21"/>
                <w:szCs w:val="21"/>
                <w:highlight w:val="none"/>
                <w:u w:val="none"/>
              </w:rPr>
            </w:pPr>
            <w:r>
              <w:rPr>
                <w:rFonts w:hint="default" w:ascii="宋体" w:hAnsi="宋体" w:eastAsia="宋体" w:cs="宋体"/>
                <w:i w:val="0"/>
                <w:iCs w:val="0"/>
                <w:color w:val="000000"/>
                <w:sz w:val="21"/>
                <w:szCs w:val="21"/>
                <w:highlight w:val="none"/>
                <w:u w:val="none"/>
              </w:rPr>
              <w:t>桌椅等</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非遗技艺展示</w:t>
            </w: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非遗技艺展示</w:t>
            </w:r>
            <w:r>
              <w:rPr>
                <w:rFonts w:hint="default" w:ascii="宋体" w:hAnsi="宋体" w:eastAsia="宋体" w:cs="宋体"/>
                <w:i w:val="0"/>
                <w:iCs w:val="0"/>
                <w:color w:val="000000"/>
                <w:sz w:val="21"/>
                <w:szCs w:val="21"/>
                <w:highlight w:val="none"/>
                <w:u w:val="none"/>
                <w:lang w:eastAsia="zh-CN"/>
              </w:rPr>
              <w:t>（包括展位搭建及现场桌椅布置等）</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default" w:ascii="宋体" w:hAnsi="宋体" w:eastAsia="宋体" w:cs="宋体"/>
                <w:i w:val="0"/>
                <w:iCs w:val="0"/>
                <w:color w:val="000000"/>
                <w:kern w:val="0"/>
                <w:sz w:val="21"/>
                <w:szCs w:val="21"/>
                <w:highlight w:val="none"/>
                <w:u w:val="none"/>
                <w:lang w:eastAsia="zh-CN" w:bidi="ar"/>
              </w:rPr>
              <w:t>聚焦</w:t>
            </w:r>
            <w:r>
              <w:rPr>
                <w:rFonts w:hint="eastAsia" w:ascii="宋体" w:hAnsi="宋体" w:eastAsia="宋体" w:cs="宋体"/>
                <w:i w:val="0"/>
                <w:iCs w:val="0"/>
                <w:color w:val="000000"/>
                <w:kern w:val="0"/>
                <w:sz w:val="21"/>
                <w:szCs w:val="21"/>
                <w:highlight w:val="none"/>
                <w:u w:val="none"/>
                <w:lang w:val="en-US" w:eastAsia="zh-CN" w:bidi="ar"/>
              </w:rPr>
              <w:t>郑州特色，</w:t>
            </w:r>
            <w:r>
              <w:rPr>
                <w:rFonts w:hint="default" w:ascii="宋体" w:hAnsi="宋体" w:eastAsia="宋体" w:cs="宋体"/>
                <w:i w:val="0"/>
                <w:iCs w:val="0"/>
                <w:color w:val="000000"/>
                <w:kern w:val="0"/>
                <w:sz w:val="21"/>
                <w:szCs w:val="21"/>
                <w:highlight w:val="none"/>
                <w:u w:val="none"/>
                <w:lang w:eastAsia="zh-CN" w:bidi="ar"/>
              </w:rPr>
              <w:t>非遗展位不少于7个，</w:t>
            </w:r>
            <w:r>
              <w:rPr>
                <w:rFonts w:hint="eastAsia" w:ascii="宋体" w:hAnsi="宋体" w:eastAsia="宋体" w:cs="宋体"/>
                <w:i w:val="0"/>
                <w:iCs w:val="0"/>
                <w:color w:val="000000"/>
                <w:kern w:val="0"/>
                <w:sz w:val="21"/>
                <w:szCs w:val="21"/>
                <w:highlight w:val="none"/>
                <w:u w:val="none"/>
                <w:lang w:val="en-US" w:eastAsia="zh-CN" w:bidi="ar"/>
              </w:rPr>
              <w:t>不少于</w:t>
            </w:r>
            <w:r>
              <w:rPr>
                <w:rFonts w:hint="default" w:ascii="宋体" w:hAnsi="宋体" w:eastAsia="宋体" w:cs="宋体"/>
                <w:i w:val="0"/>
                <w:iCs w:val="0"/>
                <w:color w:val="000000"/>
                <w:kern w:val="0"/>
                <w:sz w:val="21"/>
                <w:szCs w:val="21"/>
                <w:highlight w:val="none"/>
                <w:u w:val="none"/>
                <w:lang w:eastAsia="zh-CN" w:bidi="ar"/>
              </w:rPr>
              <w:t>7</w:t>
            </w:r>
            <w:r>
              <w:rPr>
                <w:rFonts w:hint="eastAsia" w:ascii="宋体" w:hAnsi="宋体" w:eastAsia="宋体" w:cs="宋体"/>
                <w:i w:val="0"/>
                <w:iCs w:val="0"/>
                <w:color w:val="000000"/>
                <w:kern w:val="0"/>
                <w:sz w:val="21"/>
                <w:szCs w:val="21"/>
                <w:highlight w:val="none"/>
                <w:u w:val="none"/>
                <w:lang w:val="en-US" w:eastAsia="zh-CN" w:bidi="ar"/>
              </w:rPr>
              <w:t>种非遗技艺展示</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2"/>
                <w:sz w:val="21"/>
                <w:szCs w:val="21"/>
                <w:highlight w:val="none"/>
                <w:u w:val="none"/>
                <w:lang w:eastAsia="zh-CN" w:bidi="ar-SA"/>
              </w:rPr>
            </w:pPr>
            <w:r>
              <w:rPr>
                <w:rFonts w:hint="default" w:ascii="宋体" w:hAnsi="宋体" w:eastAsia="宋体" w:cs="宋体"/>
                <w:i w:val="0"/>
                <w:iCs w:val="0"/>
                <w:color w:val="000000"/>
                <w:kern w:val="2"/>
                <w:sz w:val="21"/>
                <w:szCs w:val="21"/>
                <w:highlight w:val="none"/>
                <w:u w:val="none"/>
                <w:lang w:eastAsia="zh-CN" w:bidi="ar-SA"/>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2"/>
                <w:sz w:val="21"/>
                <w:szCs w:val="21"/>
                <w:highlight w:val="none"/>
                <w:u w:val="none"/>
                <w:lang w:eastAsia="zh-CN" w:bidi="ar-SA"/>
              </w:rPr>
            </w:pPr>
            <w:r>
              <w:rPr>
                <w:rFonts w:hint="default" w:ascii="宋体" w:hAnsi="宋体" w:eastAsia="宋体" w:cs="宋体"/>
                <w:i w:val="0"/>
                <w:iCs w:val="0"/>
                <w:color w:val="000000"/>
                <w:kern w:val="0"/>
                <w:sz w:val="21"/>
                <w:szCs w:val="21"/>
                <w:highlight w:val="none"/>
                <w:u w:val="none"/>
                <w:lang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中原文化展示处</w:t>
            </w: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default" w:ascii="宋体" w:hAnsi="宋体" w:eastAsia="宋体" w:cs="宋体"/>
                <w:i w:val="0"/>
                <w:iCs w:val="0"/>
                <w:color w:val="000000"/>
                <w:kern w:val="0"/>
                <w:sz w:val="21"/>
                <w:szCs w:val="21"/>
                <w:highlight w:val="none"/>
                <w:u w:val="none"/>
                <w:lang w:eastAsia="zh-CN" w:bidi="ar"/>
              </w:rPr>
              <w:t>围绕中原文化，挖掘少林功夫、黄河文化、豫剧、象棋和农耕文化等资源，展现新时代中原文化新魅力、新体验。</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根据活动现场自行设计</w:t>
            </w:r>
            <w:r>
              <w:rPr>
                <w:rFonts w:hint="default" w:ascii="宋体" w:hAnsi="宋体" w:eastAsia="宋体" w:cs="宋体"/>
                <w:i w:val="0"/>
                <w:iCs w:val="0"/>
                <w:color w:val="000000"/>
                <w:sz w:val="21"/>
                <w:szCs w:val="21"/>
                <w:highlight w:val="none"/>
                <w:u w:val="none"/>
                <w:lang w:eastAsia="zh-CN"/>
              </w:rPr>
              <w:t>，文化展示不少于5类。</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豫剧表演舞台</w:t>
            </w: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舞台背景</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color w:val="000000"/>
                <w:kern w:val="0"/>
                <w:sz w:val="21"/>
                <w:szCs w:val="21"/>
                <w:highlight w:val="none"/>
                <w:u w:val="none"/>
                <w:lang w:val="en-US" w:eastAsia="zh-CN" w:bidi="ar"/>
              </w:rPr>
              <w:t>场景面积≥24㎡，含定制画面+LED灯+灯光控制系统等必要措施</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木制地台</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4*8M木制特装造型地台</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color w:val="000000"/>
                <w:kern w:val="0"/>
                <w:sz w:val="21"/>
                <w:szCs w:val="21"/>
                <w:highlight w:val="none"/>
                <w:u w:val="none"/>
                <w:lang w:val="en-US" w:eastAsia="zh-CN" w:bidi="ar"/>
              </w:rPr>
              <w:t>古风小景</w:t>
            </w:r>
            <w:r>
              <w:rPr>
                <w:rFonts w:hint="eastAsia" w:ascii="宋体" w:hAnsi="宋体" w:eastAsia="宋体" w:cs="宋体"/>
                <w:i w:val="0"/>
                <w:iCs w:val="0"/>
                <w:color w:val="000000"/>
                <w:kern w:val="0"/>
                <w:sz w:val="21"/>
                <w:szCs w:val="21"/>
                <w:highlight w:val="none"/>
                <w:u w:val="none"/>
                <w:lang w:val="en-US" w:eastAsia="zh-CN" w:bidi="ar"/>
              </w:rPr>
              <w:t>氛围营造</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根据活动现场进行</w:t>
            </w:r>
            <w:r>
              <w:rPr>
                <w:rFonts w:hint="default" w:ascii="宋体" w:hAnsi="宋体" w:eastAsia="宋体" w:cs="宋体"/>
                <w:i w:val="0"/>
                <w:iCs w:val="0"/>
                <w:color w:val="000000"/>
                <w:sz w:val="21"/>
                <w:szCs w:val="21"/>
                <w:highlight w:val="none"/>
                <w:u w:val="none"/>
                <w:lang w:eastAsia="zh-CN"/>
              </w:rPr>
              <w:t>古风</w:t>
            </w:r>
            <w:r>
              <w:rPr>
                <w:rFonts w:hint="eastAsia" w:ascii="宋体" w:hAnsi="宋体" w:eastAsia="宋体" w:cs="宋体"/>
                <w:i w:val="0"/>
                <w:iCs w:val="0"/>
                <w:color w:val="000000"/>
                <w:sz w:val="21"/>
                <w:szCs w:val="21"/>
                <w:highlight w:val="none"/>
                <w:u w:val="none"/>
                <w:lang w:val="en-US" w:eastAsia="zh-CN"/>
              </w:rPr>
              <w:t>氛围营造</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休息区</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根据活动现场自行设计</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黄河文化展示区</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将诗歌与郑州黄河流域相结合，挖掘郑州诗歌元素，展现郑州深厚的历史文化底蕴。</w:t>
            </w:r>
          </w:p>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color w:val="000000"/>
                <w:kern w:val="0"/>
                <w:sz w:val="21"/>
                <w:szCs w:val="21"/>
                <w:highlight w:val="none"/>
                <w:u w:val="none"/>
                <w:lang w:val="en-US" w:eastAsia="zh-CN" w:bidi="ar"/>
              </w:rPr>
              <w:t>整体策划需紧扣活动主题，给现场观众以丰富的文化体验感，满足活动需要。</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殷商文化展示区</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spacing w:line="560" w:lineRule="exact"/>
              <w:jc w:val="left"/>
              <w:rPr>
                <w:rFonts w:hint="eastAsia" w:ascii="宋体" w:hAnsi="宋体" w:eastAsia="宋体" w:cs="宋体"/>
                <w:sz w:val="21"/>
                <w:szCs w:val="21"/>
                <w:highlight w:val="none"/>
              </w:rPr>
            </w:pPr>
            <w:r>
              <w:rPr>
                <w:rFonts w:hint="eastAsia" w:ascii="宋体" w:hAnsi="宋体" w:eastAsia="宋体" w:cs="宋体"/>
                <w:i w:val="0"/>
                <w:iCs w:val="0"/>
                <w:color w:val="000000"/>
                <w:sz w:val="21"/>
                <w:szCs w:val="21"/>
                <w:highlight w:val="none"/>
                <w:u w:val="none"/>
                <w:lang w:val="en-US" w:eastAsia="zh-CN"/>
              </w:rPr>
              <w:t>根据活动现场自行设计</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走秀拍照区</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spacing w:line="560" w:lineRule="exact"/>
              <w:jc w:val="left"/>
              <w:rPr>
                <w:rFonts w:hint="eastAsia" w:ascii="宋体" w:hAnsi="宋体" w:eastAsia="宋体" w:cs="宋体"/>
                <w:sz w:val="21"/>
                <w:szCs w:val="21"/>
                <w:highlight w:val="none"/>
              </w:rPr>
            </w:pPr>
            <w:r>
              <w:rPr>
                <w:rFonts w:hint="eastAsia" w:ascii="宋体" w:hAnsi="宋体" w:eastAsia="宋体" w:cs="宋体"/>
                <w:i w:val="0"/>
                <w:iCs w:val="0"/>
                <w:color w:val="000000"/>
                <w:sz w:val="21"/>
                <w:szCs w:val="21"/>
                <w:highlight w:val="none"/>
                <w:u w:val="none"/>
                <w:lang w:val="en-US" w:eastAsia="zh-CN"/>
              </w:rPr>
              <w:t>根据活动现场自行设计</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集市摊位</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根据活动现场自行设计</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18</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tabs>
                <w:tab w:val="left" w:pos="423"/>
              </w:tabs>
              <w:jc w:val="left"/>
              <w:textAlignment w:val="center"/>
              <w:rPr>
                <w:rFonts w:hint="default" w:ascii="宋体" w:hAnsi="宋体" w:eastAsia="宋体" w:cs="宋体"/>
                <w:i w:val="0"/>
                <w:iCs w:val="0"/>
                <w:color w:val="000000"/>
                <w:kern w:val="0"/>
                <w:sz w:val="21"/>
                <w:szCs w:val="21"/>
                <w:highlight w:val="none"/>
                <w:u w:val="none"/>
                <w:lang w:eastAsia="zh-CN" w:bidi="ar"/>
              </w:rPr>
            </w:pPr>
            <w:r>
              <w:rPr>
                <w:rFonts w:hint="default" w:ascii="宋体" w:hAnsi="宋体" w:eastAsia="宋体" w:cs="宋体"/>
                <w:i w:val="0"/>
                <w:iCs w:val="0"/>
                <w:color w:val="000000"/>
                <w:kern w:val="0"/>
                <w:sz w:val="21"/>
                <w:szCs w:val="21"/>
                <w:highlight w:val="none"/>
                <w:u w:val="none"/>
                <w:lang w:eastAsia="zh-CN" w:bidi="ar"/>
              </w:rPr>
              <w:t>摊位小景</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根据活动现场自行设计</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摊位运营</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河南当地知名特色商家</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主舞台区域扩声系统</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需列明细</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主舞台区域灯光系统</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需列明细</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主舞台区域视频系统</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需列明细</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主舞台区域舞美基础</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需列明细</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走秀区域扩声系统</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需列明细</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走秀区域灯光系统</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需列明细</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走秀区域舞美基础</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需列明细</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水秀区域扩声系统</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需列明细</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水秀区域灯光系统</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需列明细</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水秀区域视频系统</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需列明细</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舞美基础</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需列明细</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水幕机</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40M长 16KW 高功率 模组化水幕机</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控制系统</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控制系统+专业控制老师</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投影仪</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25000流明高端投影仪</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无人机</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8分钟左右无人机演出+8种定制造型</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架</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260</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无人机编程</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无人机造型编程</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无人机控制器</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260台大型专业无人机控制器</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烟花秀</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烟花秀不低于6分钟</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电控系统</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烟花电控系统</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项目工作组</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包含烟花操控师、艺术总监、导演、专业活动执行导演组等</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7"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音乐素材</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高质量专业定制音乐素材30分钟</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7"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视频素材</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高质量专业定制视频素材30分钟含3D</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豫剧原创</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著名戏曲演员及团队</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≥20</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古典舞蹈</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专业舞蹈演员</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sz w:val="21"/>
                <w:szCs w:val="21"/>
                <w:highlight w:val="none"/>
                <w:u w:val="none"/>
                <w:lang w:val="en-US" w:eastAsia="zh-CN"/>
              </w:rPr>
              <w:t>20</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现代舞</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专业街舞团队</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sz w:val="21"/>
                <w:szCs w:val="21"/>
                <w:highlight w:val="none"/>
                <w:u w:val="none"/>
                <w:lang w:val="en-US" w:eastAsia="zh-CN"/>
              </w:rPr>
              <w:t>20</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杂技</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专业杂技演员</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sz w:val="21"/>
                <w:szCs w:val="21"/>
                <w:highlight w:val="none"/>
                <w:u w:val="none"/>
                <w:lang w:val="en-US" w:eastAsia="zh-CN"/>
              </w:rPr>
              <w:t>15</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少林表演</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武校专业武术表演团队</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≥50</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古乐表演</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古乐团</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≥20</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华服秀</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专业定制仿古华服</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模特</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专业走秀模特</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≥30</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非遗传承人</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省级非遗传承人</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化妆</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专业演员化妆师</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人</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w:t>
            </w:r>
            <w:r>
              <w:rPr>
                <w:rFonts w:hint="eastAsia" w:ascii="宋体" w:hAnsi="宋体" w:eastAsia="宋体" w:cs="宋体"/>
                <w:i w:val="0"/>
                <w:color w:val="000000"/>
                <w:kern w:val="0"/>
                <w:sz w:val="21"/>
                <w:szCs w:val="21"/>
                <w:highlight w:val="none"/>
                <w:u w:val="none"/>
                <w:lang w:val="en-US" w:eastAsia="zh-CN" w:bidi="ar"/>
              </w:rPr>
              <w:t>10</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防爆铁马</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防爆铁马</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米</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400</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舞台地毯</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圈绒地毯</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平方米</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470</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地毯</w:t>
            </w:r>
          </w:p>
        </w:tc>
        <w:tc>
          <w:tcPr>
            <w:tcW w:w="321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拉绒地毯</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平方米</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400</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蒲团</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蒲团</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400</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灯柱包柱</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1*4M P3户外大屏包柱</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平方米</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600</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摄影、摄像、航拍</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专业摄影师、摄像师</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1" w:hRule="atLeast"/>
          <w:jc w:val="center"/>
        </w:trPr>
        <w:tc>
          <w:tcPr>
            <w:tcW w:w="987" w:type="dxa"/>
            <w:vMerge w:val="continue"/>
            <w:tcBorders>
              <w:left w:val="single" w:color="000000" w:sz="4" w:space="0"/>
              <w:bottom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后期制作</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包含后期视频制作，剪辑，配音，照片精修</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restart"/>
            <w:tcBorders>
              <w:top w:val="single" w:color="000000" w:sz="4" w:space="0"/>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t>2023世界旅游联盟·城市旅游对话会活动</w:t>
            </w:r>
          </w:p>
        </w:tc>
        <w:tc>
          <w:tcPr>
            <w:tcW w:w="1108" w:type="dxa"/>
            <w:vMerge w:val="restart"/>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iCs w:val="0"/>
                <w:color w:val="000000"/>
                <w:kern w:val="0"/>
                <w:sz w:val="21"/>
                <w:szCs w:val="21"/>
                <w:highlight w:val="none"/>
                <w:u w:val="none"/>
                <w:lang w:eastAsia="zh-CN" w:bidi="ar"/>
              </w:rPr>
            </w:pPr>
            <w:r>
              <w:rPr>
                <w:rFonts w:hint="eastAsia" w:ascii="宋体" w:hAnsi="宋体" w:eastAsia="宋体" w:cs="宋体"/>
                <w:i w:val="0"/>
                <w:iCs w:val="0"/>
                <w:color w:val="000000"/>
                <w:kern w:val="0"/>
                <w:sz w:val="21"/>
                <w:szCs w:val="21"/>
                <w:highlight w:val="none"/>
                <w:u w:val="none"/>
                <w:lang w:val="en-US" w:eastAsia="zh-CN" w:bidi="ar"/>
              </w:rPr>
              <w:t>会场布置</w:t>
            </w:r>
            <w:r>
              <w:rPr>
                <w:rFonts w:hint="default" w:ascii="宋体" w:hAnsi="宋体" w:eastAsia="宋体" w:cs="宋体"/>
                <w:i w:val="0"/>
                <w:iCs w:val="0"/>
                <w:color w:val="000000"/>
                <w:kern w:val="0"/>
                <w:sz w:val="21"/>
                <w:szCs w:val="21"/>
                <w:highlight w:val="none"/>
                <w:u w:val="none"/>
                <w:lang w:eastAsia="zh-CN" w:bidi="ar"/>
              </w:rPr>
              <w:t>（场地：只有河南</w:t>
            </w:r>
            <w:r>
              <w:rPr>
                <w:rFonts w:hint="eastAsia" w:ascii="汉仪大黑简" w:hAnsi="汉仪大黑简" w:eastAsia="汉仪大黑简" w:cs="汉仪大黑简"/>
                <w:i w:val="0"/>
                <w:iCs w:val="0"/>
                <w:color w:val="000000"/>
                <w:kern w:val="0"/>
                <w:sz w:val="21"/>
                <w:szCs w:val="21"/>
                <w:highlight w:val="none"/>
                <w:u w:val="none"/>
                <w:lang w:eastAsia="zh-CN" w:bidi="ar"/>
              </w:rPr>
              <w:t>·</w:t>
            </w:r>
            <w:r>
              <w:rPr>
                <w:rFonts w:hint="default" w:ascii="宋体" w:hAnsi="宋体" w:eastAsia="宋体" w:cs="宋体"/>
                <w:i w:val="0"/>
                <w:iCs w:val="0"/>
                <w:color w:val="000000"/>
                <w:kern w:val="0"/>
                <w:sz w:val="21"/>
                <w:szCs w:val="21"/>
                <w:highlight w:val="none"/>
                <w:u w:val="none"/>
                <w:lang w:eastAsia="zh-CN" w:bidi="ar"/>
              </w:rPr>
              <w:t>戏剧幻城）</w:t>
            </w: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舞台基础加固</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6X6米 木工结构加固</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平方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36 </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舞台踏步</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木工结构订制踏步</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延米</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24 </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舞台地毯</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厚拉绒地毯</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平方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200 </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工程投影机</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31K工程激光投影仪</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台</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6 </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cob面光灯</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嘉宾面光光源</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台</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16 </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BM光束灯</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特效光束灯光</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台</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20 </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SPOT图案灯</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图案映射灯光</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台</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2 </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LOGO灯片</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激光订制灯片</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2 </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切割灯</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定点光区灯光</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台</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10 </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灯控台</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MA2空台</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台</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1 </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信号放大器</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灯光信号放大传输</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台</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2 </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线阵全频</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只</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12 </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线阵低音</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只</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4 </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超低音</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只</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2 </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返送</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只</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2 </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中置音响</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只</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2 </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无线话筒</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6 </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音控台</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台</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1 </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信号放大器</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音响信号放大传输</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台</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2 </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restart"/>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物料制作及投放</w:t>
            </w: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投影网格处理</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围墙投影素材,三维网格校对,视频重叠切割</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套</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4 </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主视觉VI设计</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1.活动主画面设计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2.网宣画面设计</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2 </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会务手册</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300g映华精品数码快印</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180 </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姓名签</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亚克力台签数码快印</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180 </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工作证件</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PVC工作证件+超宽绳带</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180 </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主旨/主题演讲PPT内容转码制作</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PPT编辑分辨率制作</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页</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40 </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大墙投影制作</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剧场围墙投影视频制作</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秒</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40 </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人物介绍画面</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论坛嘉宾介绍视频</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秒</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40 </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演讲台</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会务演讲台100cmX60cm</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台</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1 </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论坛沙发</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论坛皮质沙发</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套</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4 </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现场主持人</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default" w:ascii="宋体" w:hAnsi="宋体" w:eastAsia="宋体" w:cs="宋体"/>
                <w:i w:val="0"/>
                <w:iCs w:val="0"/>
                <w:color w:val="000000"/>
                <w:kern w:val="0"/>
                <w:sz w:val="21"/>
                <w:szCs w:val="21"/>
                <w:highlight w:val="none"/>
                <w:u w:val="none"/>
                <w:lang w:eastAsia="zh-CN" w:bidi="ar"/>
              </w:rPr>
              <w:t>省级及以上电视台</w:t>
            </w:r>
            <w:r>
              <w:rPr>
                <w:rFonts w:hint="eastAsia" w:ascii="宋体" w:hAnsi="宋体" w:eastAsia="宋体" w:cs="宋体"/>
                <w:i w:val="0"/>
                <w:iCs w:val="0"/>
                <w:color w:val="000000"/>
                <w:kern w:val="0"/>
                <w:sz w:val="21"/>
                <w:szCs w:val="21"/>
                <w:highlight w:val="none"/>
                <w:u w:val="none"/>
                <w:lang w:val="en-US" w:eastAsia="zh-CN" w:bidi="ar"/>
              </w:rPr>
              <w:t>主持人</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1 </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3" w:hRule="atLeast"/>
          <w:jc w:val="center"/>
        </w:trPr>
        <w:tc>
          <w:tcPr>
            <w:tcW w:w="987" w:type="dxa"/>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其他费用</w:t>
            </w:r>
          </w:p>
        </w:tc>
        <w:tc>
          <w:tcPr>
            <w:tcW w:w="32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tabs>
                <w:tab w:val="left" w:pos="615"/>
              </w:tabs>
              <w:jc w:val="left"/>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需列明细</w:t>
            </w:r>
          </w:p>
        </w:tc>
        <w:tc>
          <w:tcPr>
            <w:tcW w:w="6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1 </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5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3" w:hRule="atLeast"/>
          <w:jc w:val="center"/>
        </w:trPr>
        <w:tc>
          <w:tcPr>
            <w:tcW w:w="4220" w:type="dxa"/>
            <w:gridSpan w:val="4"/>
            <w:tcBorders>
              <w:left w:val="single" w:color="000000" w:sz="4" w:space="0"/>
              <w:bottom w:val="single" w:color="auto"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合计</w:t>
            </w:r>
          </w:p>
        </w:tc>
        <w:tc>
          <w:tcPr>
            <w:tcW w:w="5922"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r>
    </w:tbl>
    <w:p>
      <w:pPr>
        <w:spacing w:line="360" w:lineRule="auto"/>
        <w:rPr>
          <w:rFonts w:hint="default" w:ascii="Times New Roman" w:hAnsi="Times New Roman" w:eastAsia="宋体"/>
          <w:szCs w:val="24"/>
          <w:highlight w:val="none"/>
        </w:rPr>
      </w:pPr>
      <w:r>
        <w:rPr>
          <w:rFonts w:hint="eastAsia" w:ascii="Times New Roman" w:hAnsi="Times New Roman" w:eastAsia="宋体"/>
          <w:szCs w:val="24"/>
          <w:highlight w:val="none"/>
        </w:rPr>
        <w:t>注：各供应商</w:t>
      </w:r>
      <w:r>
        <w:rPr>
          <w:rFonts w:hint="eastAsia" w:ascii="Times New Roman" w:hAnsi="Times New Roman" w:eastAsia="宋体"/>
          <w:szCs w:val="24"/>
          <w:highlight w:val="none"/>
          <w:lang w:eastAsia="zh-CN"/>
        </w:rPr>
        <w:t>按</w:t>
      </w:r>
      <w:r>
        <w:rPr>
          <w:rFonts w:hint="default" w:ascii="Times New Roman" w:hAnsi="Times New Roman" w:eastAsia="宋体"/>
          <w:szCs w:val="24"/>
          <w:highlight w:val="none"/>
        </w:rPr>
        <w:t>照以上</w:t>
      </w:r>
      <w:r>
        <w:rPr>
          <w:rFonts w:hint="eastAsia" w:ascii="Times New Roman" w:hAnsi="Times New Roman" w:eastAsia="宋体"/>
          <w:szCs w:val="24"/>
          <w:highlight w:val="none"/>
        </w:rPr>
        <w:t>格式编制投标报价明细表，表格中各项可进一步细分，栏数不够可自</w:t>
      </w:r>
      <w:r>
        <w:rPr>
          <w:rFonts w:hint="default" w:ascii="Times New Roman" w:hAnsi="Times New Roman" w:eastAsia="宋体"/>
          <w:szCs w:val="24"/>
          <w:highlight w:val="none"/>
        </w:rPr>
        <w:t>行增</w:t>
      </w:r>
      <w:r>
        <w:rPr>
          <w:rFonts w:hint="eastAsia" w:ascii="Times New Roman" w:hAnsi="Times New Roman" w:eastAsia="宋体"/>
          <w:szCs w:val="24"/>
          <w:highlight w:val="none"/>
        </w:rPr>
        <w:t>加，应包括为完成本项目各项服务可能发生的全部费用。</w:t>
      </w:r>
    </w:p>
    <w:p>
      <w:pPr>
        <w:spacing w:line="360" w:lineRule="auto"/>
        <w:rPr>
          <w:rFonts w:hint="eastAsia" w:asciiTheme="minorEastAsia" w:hAnsiTheme="minorEastAsia"/>
          <w:sz w:val="24"/>
          <w:szCs w:val="24"/>
          <w:highlight w:val="none"/>
        </w:rPr>
      </w:pP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法定代表人或授权代表（</w:t>
      </w:r>
      <w:r>
        <w:rPr>
          <w:rFonts w:hint="eastAsia" w:asciiTheme="minorEastAsia" w:hAnsiTheme="minorEastAsia"/>
          <w:sz w:val="24"/>
          <w:highlight w:val="none"/>
        </w:rPr>
        <w:t>个人电子签章或签字</w:t>
      </w:r>
      <w:r>
        <w:rPr>
          <w:rFonts w:hint="eastAsia" w:asciiTheme="minorEastAsia" w:hAnsiTheme="minorEastAsia"/>
          <w:sz w:val="24"/>
          <w:szCs w:val="24"/>
          <w:highlight w:val="none"/>
        </w:rPr>
        <w:t xml:space="preserve">）：   </w:t>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投标人名称（企业电子签章或公章）：</w:t>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日期：</w:t>
      </w:r>
    </w:p>
    <w:p>
      <w:pPr>
        <w:bidi w:val="0"/>
        <w:rPr>
          <w:rFonts w:hint="eastAsia"/>
          <w:highlight w:val="none"/>
        </w:rPr>
      </w:pPr>
    </w:p>
    <w:p>
      <w:pPr>
        <w:bidi w:val="0"/>
        <w:rPr>
          <w:highlight w:val="none"/>
        </w:rPr>
      </w:pPr>
    </w:p>
    <w:p>
      <w:pPr>
        <w:rPr>
          <w:rFonts w:hint="eastAsia"/>
          <w:sz w:val="28"/>
          <w:highlight w:val="none"/>
        </w:rPr>
      </w:pPr>
      <w:r>
        <w:rPr>
          <w:rFonts w:hint="eastAsia"/>
          <w:sz w:val="28"/>
          <w:highlight w:val="none"/>
        </w:rPr>
        <w:br w:type="page"/>
      </w:r>
    </w:p>
    <w:p>
      <w:pPr>
        <w:pStyle w:val="6"/>
        <w:spacing w:before="0" w:after="0"/>
        <w:jc w:val="center"/>
        <w:rPr>
          <w:rFonts w:hint="eastAsia"/>
          <w:sz w:val="24"/>
          <w:highlight w:val="none"/>
          <w:lang w:val="en-US" w:eastAsia="zh-CN"/>
        </w:rPr>
      </w:pPr>
      <w:bookmarkStart w:id="60" w:name="_Toc19063"/>
      <w:r>
        <w:rPr>
          <w:rFonts w:hint="eastAsia"/>
          <w:sz w:val="24"/>
          <w:highlight w:val="none"/>
          <w:lang w:val="en-US" w:eastAsia="zh-CN"/>
        </w:rPr>
        <w:t>三、服务要求响应偏差表</w:t>
      </w:r>
      <w:bookmarkEnd w:id="60"/>
    </w:p>
    <w:tbl>
      <w:tblPr>
        <w:tblStyle w:val="2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1"/>
        <w:gridCol w:w="2066"/>
        <w:gridCol w:w="1705"/>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6" w:hRule="atLeast"/>
        </w:trPr>
        <w:tc>
          <w:tcPr>
            <w:tcW w:w="1341" w:type="dxa"/>
            <w:vAlign w:val="center"/>
          </w:tcPr>
          <w:p>
            <w:pPr>
              <w:spacing w:line="360" w:lineRule="auto"/>
              <w:jc w:val="center"/>
              <w:rPr>
                <w:rFonts w:ascii="Times New Roman" w:hAnsi="Times New Roman" w:eastAsia="宋体"/>
                <w:b/>
                <w:bCs/>
                <w:sz w:val="24"/>
                <w:szCs w:val="24"/>
                <w:highlight w:val="none"/>
              </w:rPr>
            </w:pPr>
            <w:r>
              <w:rPr>
                <w:rFonts w:hint="eastAsia" w:ascii="Times New Roman" w:hAnsi="Times New Roman" w:eastAsia="宋体"/>
                <w:b/>
                <w:bCs/>
                <w:sz w:val="24"/>
                <w:szCs w:val="24"/>
                <w:highlight w:val="none"/>
              </w:rPr>
              <w:t>序号</w:t>
            </w:r>
          </w:p>
        </w:tc>
        <w:tc>
          <w:tcPr>
            <w:tcW w:w="2066" w:type="dxa"/>
            <w:vAlign w:val="center"/>
          </w:tcPr>
          <w:p>
            <w:pPr>
              <w:spacing w:line="360" w:lineRule="auto"/>
              <w:jc w:val="center"/>
              <w:rPr>
                <w:rFonts w:ascii="Times New Roman" w:hAnsi="Times New Roman" w:eastAsia="宋体"/>
                <w:b/>
                <w:bCs/>
                <w:sz w:val="24"/>
                <w:szCs w:val="24"/>
                <w:highlight w:val="none"/>
              </w:rPr>
            </w:pPr>
            <w:r>
              <w:rPr>
                <w:rFonts w:hint="eastAsia" w:ascii="Times New Roman" w:hAnsi="Times New Roman" w:eastAsia="宋体"/>
                <w:b/>
                <w:bCs/>
                <w:sz w:val="24"/>
                <w:szCs w:val="24"/>
                <w:highlight w:val="none"/>
              </w:rPr>
              <w:t>采购服务要求</w:t>
            </w:r>
          </w:p>
        </w:tc>
        <w:tc>
          <w:tcPr>
            <w:tcW w:w="1705" w:type="dxa"/>
            <w:vAlign w:val="center"/>
          </w:tcPr>
          <w:p>
            <w:pPr>
              <w:spacing w:line="360" w:lineRule="auto"/>
              <w:jc w:val="center"/>
              <w:rPr>
                <w:rFonts w:ascii="Times New Roman" w:hAnsi="Times New Roman" w:eastAsia="宋体"/>
                <w:b/>
                <w:bCs/>
                <w:sz w:val="24"/>
                <w:szCs w:val="24"/>
                <w:highlight w:val="none"/>
              </w:rPr>
            </w:pPr>
            <w:r>
              <w:rPr>
                <w:rFonts w:hint="eastAsia" w:ascii="Times New Roman" w:hAnsi="Times New Roman" w:eastAsia="宋体"/>
                <w:b/>
                <w:bCs/>
                <w:sz w:val="24"/>
                <w:szCs w:val="24"/>
                <w:highlight w:val="none"/>
              </w:rPr>
              <w:t>投标人承诺的服务响应</w:t>
            </w:r>
          </w:p>
        </w:tc>
        <w:tc>
          <w:tcPr>
            <w:tcW w:w="1705" w:type="dxa"/>
            <w:vAlign w:val="center"/>
          </w:tcPr>
          <w:p>
            <w:pPr>
              <w:spacing w:line="360" w:lineRule="auto"/>
              <w:jc w:val="center"/>
              <w:rPr>
                <w:rFonts w:ascii="Times New Roman" w:hAnsi="Times New Roman" w:eastAsia="宋体"/>
                <w:b/>
                <w:bCs/>
                <w:sz w:val="24"/>
                <w:szCs w:val="24"/>
                <w:highlight w:val="none"/>
              </w:rPr>
            </w:pPr>
            <w:r>
              <w:rPr>
                <w:rFonts w:hint="eastAsia" w:ascii="Times New Roman" w:hAnsi="Times New Roman" w:eastAsia="宋体"/>
                <w:b/>
                <w:bCs/>
                <w:sz w:val="24"/>
                <w:szCs w:val="24"/>
                <w:highlight w:val="none"/>
              </w:rPr>
              <w:t>偏差描述</w:t>
            </w:r>
          </w:p>
        </w:tc>
        <w:tc>
          <w:tcPr>
            <w:tcW w:w="1705" w:type="dxa"/>
            <w:vAlign w:val="center"/>
          </w:tcPr>
          <w:p>
            <w:pPr>
              <w:spacing w:line="360" w:lineRule="auto"/>
              <w:jc w:val="center"/>
              <w:rPr>
                <w:rFonts w:ascii="Times New Roman" w:hAnsi="Times New Roman" w:eastAsia="宋体"/>
                <w:b/>
                <w:bCs/>
                <w:sz w:val="24"/>
                <w:szCs w:val="24"/>
                <w:highlight w:val="none"/>
              </w:rPr>
            </w:pPr>
            <w:r>
              <w:rPr>
                <w:rFonts w:hint="eastAsia" w:ascii="Times New Roman" w:hAnsi="Times New Roman" w:eastAsia="宋体"/>
                <w:b/>
                <w:bCs/>
                <w:sz w:val="24"/>
                <w:szCs w:val="24"/>
                <w:highlight w:val="none"/>
              </w:rPr>
              <w:t>结论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spacing w:line="360" w:lineRule="auto"/>
              <w:rPr>
                <w:rFonts w:ascii="Times New Roman" w:hAnsi="Times New Roman" w:eastAsia="宋体"/>
                <w:sz w:val="24"/>
                <w:szCs w:val="24"/>
                <w:highlight w:val="none"/>
              </w:rPr>
            </w:pPr>
          </w:p>
        </w:tc>
        <w:tc>
          <w:tcPr>
            <w:tcW w:w="2066" w:type="dxa"/>
          </w:tcPr>
          <w:p>
            <w:pPr>
              <w:spacing w:line="360" w:lineRule="auto"/>
              <w:rPr>
                <w:rFonts w:ascii="Times New Roman" w:hAnsi="Times New Roman" w:eastAsia="宋体"/>
                <w:sz w:val="24"/>
                <w:szCs w:val="24"/>
                <w:highlight w:val="none"/>
              </w:rPr>
            </w:pPr>
          </w:p>
        </w:tc>
        <w:tc>
          <w:tcPr>
            <w:tcW w:w="1705" w:type="dxa"/>
          </w:tcPr>
          <w:p>
            <w:pPr>
              <w:spacing w:line="360" w:lineRule="auto"/>
              <w:rPr>
                <w:rFonts w:ascii="Times New Roman" w:hAnsi="Times New Roman" w:eastAsia="宋体"/>
                <w:sz w:val="24"/>
                <w:szCs w:val="24"/>
                <w:highlight w:val="none"/>
              </w:rPr>
            </w:pPr>
          </w:p>
        </w:tc>
        <w:tc>
          <w:tcPr>
            <w:tcW w:w="1705" w:type="dxa"/>
          </w:tcPr>
          <w:p>
            <w:pPr>
              <w:spacing w:line="360" w:lineRule="auto"/>
              <w:rPr>
                <w:rFonts w:ascii="Times New Roman" w:hAnsi="Times New Roman" w:eastAsia="宋体"/>
                <w:sz w:val="24"/>
                <w:szCs w:val="24"/>
                <w:highlight w:val="none"/>
              </w:rPr>
            </w:pPr>
          </w:p>
        </w:tc>
        <w:tc>
          <w:tcPr>
            <w:tcW w:w="1705" w:type="dxa"/>
          </w:tcPr>
          <w:p>
            <w:pPr>
              <w:spacing w:line="360" w:lineRule="auto"/>
              <w:rPr>
                <w:rFonts w:ascii="Times New Roman" w:hAnsi="Times New Roman" w:eastAsia="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spacing w:line="360" w:lineRule="auto"/>
              <w:rPr>
                <w:rFonts w:ascii="Times New Roman" w:hAnsi="Times New Roman" w:eastAsia="宋体"/>
                <w:sz w:val="24"/>
                <w:szCs w:val="24"/>
                <w:highlight w:val="none"/>
              </w:rPr>
            </w:pPr>
          </w:p>
        </w:tc>
        <w:tc>
          <w:tcPr>
            <w:tcW w:w="2066" w:type="dxa"/>
          </w:tcPr>
          <w:p>
            <w:pPr>
              <w:spacing w:line="360" w:lineRule="auto"/>
              <w:rPr>
                <w:rFonts w:ascii="Times New Roman" w:hAnsi="Times New Roman" w:eastAsia="宋体"/>
                <w:sz w:val="24"/>
                <w:szCs w:val="24"/>
                <w:highlight w:val="none"/>
              </w:rPr>
            </w:pPr>
          </w:p>
        </w:tc>
        <w:tc>
          <w:tcPr>
            <w:tcW w:w="1705" w:type="dxa"/>
          </w:tcPr>
          <w:p>
            <w:pPr>
              <w:spacing w:line="360" w:lineRule="auto"/>
              <w:rPr>
                <w:rFonts w:ascii="Times New Roman" w:hAnsi="Times New Roman" w:eastAsia="宋体"/>
                <w:sz w:val="24"/>
                <w:szCs w:val="24"/>
                <w:highlight w:val="none"/>
              </w:rPr>
            </w:pPr>
          </w:p>
        </w:tc>
        <w:tc>
          <w:tcPr>
            <w:tcW w:w="1705" w:type="dxa"/>
          </w:tcPr>
          <w:p>
            <w:pPr>
              <w:spacing w:line="360" w:lineRule="auto"/>
              <w:rPr>
                <w:rFonts w:ascii="Times New Roman" w:hAnsi="Times New Roman" w:eastAsia="宋体"/>
                <w:sz w:val="24"/>
                <w:szCs w:val="24"/>
                <w:highlight w:val="none"/>
              </w:rPr>
            </w:pPr>
          </w:p>
        </w:tc>
        <w:tc>
          <w:tcPr>
            <w:tcW w:w="1705" w:type="dxa"/>
          </w:tcPr>
          <w:p>
            <w:pPr>
              <w:spacing w:line="360" w:lineRule="auto"/>
              <w:rPr>
                <w:rFonts w:ascii="Times New Roman" w:hAnsi="Times New Roman" w:eastAsia="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spacing w:line="360" w:lineRule="auto"/>
              <w:rPr>
                <w:rFonts w:ascii="Times New Roman" w:hAnsi="Times New Roman" w:eastAsia="宋体"/>
                <w:sz w:val="24"/>
                <w:szCs w:val="24"/>
                <w:highlight w:val="none"/>
              </w:rPr>
            </w:pPr>
          </w:p>
        </w:tc>
        <w:tc>
          <w:tcPr>
            <w:tcW w:w="2066" w:type="dxa"/>
          </w:tcPr>
          <w:p>
            <w:pPr>
              <w:spacing w:line="360" w:lineRule="auto"/>
              <w:rPr>
                <w:rFonts w:ascii="Times New Roman" w:hAnsi="Times New Roman" w:eastAsia="宋体"/>
                <w:sz w:val="24"/>
                <w:szCs w:val="24"/>
                <w:highlight w:val="none"/>
              </w:rPr>
            </w:pPr>
          </w:p>
        </w:tc>
        <w:tc>
          <w:tcPr>
            <w:tcW w:w="1705" w:type="dxa"/>
          </w:tcPr>
          <w:p>
            <w:pPr>
              <w:spacing w:line="360" w:lineRule="auto"/>
              <w:rPr>
                <w:rFonts w:ascii="Times New Roman" w:hAnsi="Times New Roman" w:eastAsia="宋体"/>
                <w:sz w:val="24"/>
                <w:szCs w:val="24"/>
                <w:highlight w:val="none"/>
              </w:rPr>
            </w:pPr>
          </w:p>
        </w:tc>
        <w:tc>
          <w:tcPr>
            <w:tcW w:w="1705" w:type="dxa"/>
          </w:tcPr>
          <w:p>
            <w:pPr>
              <w:spacing w:line="360" w:lineRule="auto"/>
              <w:rPr>
                <w:rFonts w:ascii="Times New Roman" w:hAnsi="Times New Roman" w:eastAsia="宋体"/>
                <w:sz w:val="24"/>
                <w:szCs w:val="24"/>
                <w:highlight w:val="none"/>
              </w:rPr>
            </w:pPr>
          </w:p>
        </w:tc>
        <w:tc>
          <w:tcPr>
            <w:tcW w:w="1705" w:type="dxa"/>
          </w:tcPr>
          <w:p>
            <w:pPr>
              <w:spacing w:line="360" w:lineRule="auto"/>
              <w:rPr>
                <w:rFonts w:ascii="Times New Roman" w:hAnsi="Times New Roman" w:eastAsia="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spacing w:line="360" w:lineRule="auto"/>
              <w:rPr>
                <w:rFonts w:ascii="Times New Roman" w:hAnsi="Times New Roman" w:eastAsia="宋体"/>
                <w:sz w:val="24"/>
                <w:szCs w:val="24"/>
                <w:highlight w:val="none"/>
              </w:rPr>
            </w:pPr>
          </w:p>
        </w:tc>
        <w:tc>
          <w:tcPr>
            <w:tcW w:w="2066" w:type="dxa"/>
          </w:tcPr>
          <w:p>
            <w:pPr>
              <w:spacing w:line="360" w:lineRule="auto"/>
              <w:rPr>
                <w:rFonts w:ascii="Times New Roman" w:hAnsi="Times New Roman" w:eastAsia="宋体"/>
                <w:sz w:val="24"/>
                <w:szCs w:val="24"/>
                <w:highlight w:val="none"/>
              </w:rPr>
            </w:pPr>
          </w:p>
        </w:tc>
        <w:tc>
          <w:tcPr>
            <w:tcW w:w="1705" w:type="dxa"/>
          </w:tcPr>
          <w:p>
            <w:pPr>
              <w:spacing w:line="360" w:lineRule="auto"/>
              <w:rPr>
                <w:rFonts w:ascii="Times New Roman" w:hAnsi="Times New Roman" w:eastAsia="宋体"/>
                <w:sz w:val="24"/>
                <w:szCs w:val="24"/>
                <w:highlight w:val="none"/>
              </w:rPr>
            </w:pPr>
          </w:p>
        </w:tc>
        <w:tc>
          <w:tcPr>
            <w:tcW w:w="1705" w:type="dxa"/>
          </w:tcPr>
          <w:p>
            <w:pPr>
              <w:spacing w:line="360" w:lineRule="auto"/>
              <w:rPr>
                <w:rFonts w:ascii="Times New Roman" w:hAnsi="Times New Roman" w:eastAsia="宋体"/>
                <w:sz w:val="24"/>
                <w:szCs w:val="24"/>
                <w:highlight w:val="none"/>
              </w:rPr>
            </w:pPr>
          </w:p>
        </w:tc>
        <w:tc>
          <w:tcPr>
            <w:tcW w:w="1705" w:type="dxa"/>
          </w:tcPr>
          <w:p>
            <w:pPr>
              <w:spacing w:line="360" w:lineRule="auto"/>
              <w:rPr>
                <w:rFonts w:ascii="Times New Roman" w:hAnsi="Times New Roman" w:eastAsia="宋体"/>
                <w:sz w:val="24"/>
                <w:szCs w:val="24"/>
                <w:highlight w:val="none"/>
              </w:rPr>
            </w:pPr>
          </w:p>
        </w:tc>
      </w:tr>
    </w:tbl>
    <w:p>
      <w:pPr>
        <w:spacing w:line="360" w:lineRule="auto"/>
        <w:rPr>
          <w:rFonts w:hint="eastAsia" w:ascii="Times New Roman" w:hAnsi="Times New Roman" w:eastAsia="宋体"/>
          <w:sz w:val="24"/>
          <w:highlight w:val="none"/>
        </w:rPr>
      </w:pP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法定代表人或授权代表（</w:t>
      </w:r>
      <w:r>
        <w:rPr>
          <w:rFonts w:hint="eastAsia" w:asciiTheme="minorEastAsia" w:hAnsiTheme="minorEastAsia"/>
          <w:sz w:val="24"/>
          <w:highlight w:val="none"/>
        </w:rPr>
        <w:t>个人电子签章或签字</w:t>
      </w:r>
      <w:r>
        <w:rPr>
          <w:rFonts w:hint="eastAsia" w:asciiTheme="minorEastAsia" w:hAnsiTheme="minorEastAsia"/>
          <w:sz w:val="24"/>
          <w:szCs w:val="24"/>
          <w:highlight w:val="none"/>
        </w:rPr>
        <w:t xml:space="preserve">）：   </w:t>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投标人名称（企业电子签章或公章）：</w:t>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日期：</w:t>
      </w:r>
    </w:p>
    <w:p>
      <w:pPr>
        <w:spacing w:line="360" w:lineRule="auto"/>
        <w:rPr>
          <w:rFonts w:hint="eastAsia" w:ascii="Times New Roman" w:hAnsi="Times New Roman" w:eastAsia="宋体"/>
          <w:b/>
          <w:sz w:val="24"/>
          <w:highlight w:val="none"/>
        </w:rPr>
      </w:pPr>
    </w:p>
    <w:p>
      <w:pPr>
        <w:spacing w:line="360" w:lineRule="auto"/>
        <w:rPr>
          <w:rFonts w:ascii="Times New Roman" w:hAnsi="Times New Roman" w:eastAsia="宋体"/>
          <w:b/>
          <w:sz w:val="24"/>
          <w:highlight w:val="none"/>
        </w:rPr>
      </w:pPr>
      <w:r>
        <w:rPr>
          <w:rFonts w:hint="eastAsia" w:ascii="Times New Roman" w:hAnsi="Times New Roman" w:eastAsia="宋体"/>
          <w:b/>
          <w:sz w:val="24"/>
          <w:highlight w:val="none"/>
        </w:rPr>
        <w:t xml:space="preserve">注： </w:t>
      </w:r>
    </w:p>
    <w:p>
      <w:pPr>
        <w:spacing w:line="360" w:lineRule="auto"/>
        <w:rPr>
          <w:rFonts w:ascii="Times New Roman" w:hAnsi="Times New Roman" w:eastAsia="宋体"/>
          <w:b/>
          <w:sz w:val="24"/>
          <w:highlight w:val="none"/>
        </w:rPr>
      </w:pPr>
      <w:r>
        <w:rPr>
          <w:rFonts w:hint="eastAsia" w:ascii="Times New Roman" w:hAnsi="Times New Roman" w:eastAsia="宋体"/>
          <w:b/>
          <w:sz w:val="24"/>
          <w:highlight w:val="none"/>
        </w:rPr>
        <w:t>1．投标人应根据采购要求逐条逐项表述说明投标响应情况。</w:t>
      </w:r>
    </w:p>
    <w:p>
      <w:pPr>
        <w:spacing w:line="360" w:lineRule="auto"/>
        <w:rPr>
          <w:rFonts w:ascii="Times New Roman" w:hAnsi="Times New Roman" w:eastAsia="宋体"/>
          <w:b/>
          <w:sz w:val="24"/>
          <w:highlight w:val="none"/>
        </w:rPr>
      </w:pPr>
      <w:r>
        <w:rPr>
          <w:rFonts w:hint="eastAsia" w:ascii="Times New Roman" w:hAnsi="Times New Roman" w:eastAsia="宋体"/>
          <w:b/>
          <w:sz w:val="24"/>
          <w:highlight w:val="none"/>
        </w:rPr>
        <w:t>2．投标人提交的投标文件中的服务响应与</w:t>
      </w:r>
      <w:r>
        <w:rPr>
          <w:rFonts w:hint="eastAsia" w:ascii="Times New Roman" w:hAnsi="Times New Roman" w:eastAsia="宋体"/>
          <w:b/>
          <w:sz w:val="24"/>
          <w:highlight w:val="none"/>
          <w:lang w:val="en-US" w:eastAsia="zh-CN"/>
        </w:rPr>
        <w:t>招标</w:t>
      </w:r>
      <w:r>
        <w:rPr>
          <w:rFonts w:hint="eastAsia" w:ascii="Times New Roman" w:hAnsi="Times New Roman" w:eastAsia="宋体"/>
          <w:b/>
          <w:sz w:val="24"/>
          <w:highlight w:val="none"/>
        </w:rPr>
        <w:t>文件的服务要求不同时，应逐条逐项如实填列在偏差表中。投标人不如实填写偏差情况、存在弄虚作假行为的，将依法承担相应的法律责任。</w:t>
      </w:r>
    </w:p>
    <w:p>
      <w:pPr>
        <w:spacing w:line="360" w:lineRule="auto"/>
        <w:rPr>
          <w:rFonts w:ascii="Times New Roman" w:hAnsi="Times New Roman" w:eastAsia="宋体"/>
          <w:b/>
          <w:sz w:val="24"/>
          <w:highlight w:val="none"/>
        </w:rPr>
      </w:pPr>
      <w:r>
        <w:rPr>
          <w:rFonts w:hint="eastAsia" w:ascii="Times New Roman" w:hAnsi="Times New Roman" w:eastAsia="宋体"/>
          <w:b/>
          <w:sz w:val="24"/>
          <w:highlight w:val="none"/>
        </w:rPr>
        <w:t>3．投标人应结合实际情况说明或描述其实际服务内容。如果完全复制粘贴本</w:t>
      </w:r>
      <w:r>
        <w:rPr>
          <w:rFonts w:hint="eastAsia" w:ascii="Times New Roman" w:hAnsi="Times New Roman" w:eastAsia="宋体"/>
          <w:b/>
          <w:sz w:val="24"/>
          <w:highlight w:val="none"/>
          <w:lang w:val="en-US" w:eastAsia="zh-CN"/>
        </w:rPr>
        <w:t>招标</w:t>
      </w:r>
      <w:r>
        <w:rPr>
          <w:rFonts w:hint="eastAsia" w:ascii="Times New Roman" w:hAnsi="Times New Roman" w:eastAsia="宋体"/>
          <w:b/>
          <w:sz w:val="24"/>
          <w:highlight w:val="none"/>
        </w:rPr>
        <w:t>文件之服务要求，或者只注明“符合</w:t>
      </w:r>
      <w:r>
        <w:rPr>
          <w:rFonts w:hint="eastAsia" w:ascii="Times New Roman" w:hAnsi="Times New Roman" w:eastAsia="宋体"/>
          <w:b/>
          <w:sz w:val="24"/>
          <w:highlight w:val="none"/>
          <w:lang w:eastAsia="zh-CN"/>
        </w:rPr>
        <w:t>”“</w:t>
      </w:r>
      <w:r>
        <w:rPr>
          <w:rFonts w:hint="eastAsia" w:ascii="Times New Roman" w:hAnsi="Times New Roman" w:eastAsia="宋体"/>
          <w:b/>
          <w:sz w:val="24"/>
          <w:highlight w:val="none"/>
        </w:rPr>
        <w:t>满足”等类似无具体内容的表述，因此而产生的不利于投标人的评审风险由</w:t>
      </w:r>
      <w:r>
        <w:rPr>
          <w:rFonts w:hint="default" w:ascii="Times New Roman" w:hAnsi="Times New Roman" w:eastAsia="宋体"/>
          <w:b/>
          <w:sz w:val="24"/>
          <w:highlight w:val="none"/>
        </w:rPr>
        <w:t>投标人</w:t>
      </w:r>
      <w:r>
        <w:rPr>
          <w:rFonts w:hint="eastAsia" w:ascii="Times New Roman" w:hAnsi="Times New Roman" w:eastAsia="宋体"/>
          <w:b/>
          <w:sz w:val="24"/>
          <w:highlight w:val="none"/>
        </w:rPr>
        <w:t>自行承担。</w:t>
      </w:r>
    </w:p>
    <w:p>
      <w:pPr>
        <w:spacing w:line="360" w:lineRule="auto"/>
        <w:rPr>
          <w:rFonts w:ascii="Times New Roman" w:hAnsi="Times New Roman" w:eastAsia="宋体"/>
          <w:b/>
          <w:sz w:val="24"/>
          <w:highlight w:val="none"/>
        </w:rPr>
      </w:pPr>
      <w:r>
        <w:rPr>
          <w:rFonts w:hint="eastAsia" w:ascii="Times New Roman" w:hAnsi="Times New Roman" w:eastAsia="宋体"/>
          <w:b/>
          <w:sz w:val="24"/>
          <w:highlight w:val="none"/>
        </w:rPr>
        <w:t>4．投标人可根据需要自行增减表格行数。</w:t>
      </w:r>
    </w:p>
    <w:p>
      <w:pPr>
        <w:rPr>
          <w:highlight w:val="none"/>
        </w:rPr>
      </w:pPr>
    </w:p>
    <w:p>
      <w:pPr>
        <w:rPr>
          <w:highlight w:val="none"/>
        </w:rPr>
      </w:pPr>
    </w:p>
    <w:p>
      <w:pPr>
        <w:pStyle w:val="16"/>
        <w:rPr>
          <w:highlight w:val="none"/>
        </w:rPr>
      </w:pPr>
      <w:r>
        <w:rPr>
          <w:highlight w:val="none"/>
        </w:rPr>
        <w:tab/>
      </w:r>
    </w:p>
    <w:p>
      <w:pPr>
        <w:rPr>
          <w:sz w:val="28"/>
          <w:highlight w:val="none"/>
        </w:rPr>
      </w:pPr>
      <w:r>
        <w:rPr>
          <w:rFonts w:hint="eastAsia"/>
          <w:sz w:val="28"/>
          <w:highlight w:val="none"/>
        </w:rPr>
        <w:br w:type="page"/>
      </w:r>
    </w:p>
    <w:p>
      <w:pPr>
        <w:pStyle w:val="6"/>
        <w:spacing w:before="0" w:after="0"/>
        <w:jc w:val="center"/>
        <w:rPr>
          <w:rFonts w:hint="default"/>
          <w:sz w:val="24"/>
          <w:highlight w:val="none"/>
          <w:lang w:val="en-US" w:eastAsia="zh-CN"/>
        </w:rPr>
      </w:pPr>
      <w:bookmarkStart w:id="61" w:name="_Toc29884"/>
      <w:r>
        <w:rPr>
          <w:rFonts w:hint="eastAsia"/>
          <w:sz w:val="24"/>
          <w:highlight w:val="none"/>
          <w:lang w:val="en-US" w:eastAsia="zh-CN"/>
        </w:rPr>
        <w:t>四、技术部分</w:t>
      </w:r>
      <w:bookmarkEnd w:id="61"/>
    </w:p>
    <w:p>
      <w:pPr>
        <w:spacing w:line="360" w:lineRule="auto"/>
        <w:ind w:firstLine="720" w:firstLineChars="300"/>
        <w:rPr>
          <w:sz w:val="24"/>
          <w:szCs w:val="28"/>
          <w:highlight w:val="none"/>
        </w:rPr>
      </w:pPr>
      <w:r>
        <w:rPr>
          <w:rFonts w:hint="eastAsia"/>
          <w:sz w:val="24"/>
          <w:szCs w:val="28"/>
          <w:highlight w:val="none"/>
        </w:rPr>
        <w:t>各投标人根据本项目评标办法结合自身的实际情况自行编制，格式不限。</w:t>
      </w:r>
    </w:p>
    <w:p>
      <w:pPr>
        <w:ind w:firstLine="630" w:firstLineChars="300"/>
        <w:rPr>
          <w:highlight w:val="none"/>
        </w:rPr>
      </w:pPr>
    </w:p>
    <w:p>
      <w:pPr>
        <w:rPr>
          <w:rFonts w:asciiTheme="minorEastAsia" w:hAnsiTheme="minorEastAsia"/>
          <w:b/>
          <w:highlight w:val="none"/>
        </w:rPr>
      </w:pPr>
      <w:r>
        <w:rPr>
          <w:rFonts w:asciiTheme="minorEastAsia" w:hAnsiTheme="minorEastAsia"/>
          <w:b/>
          <w:highlight w:val="none"/>
        </w:rPr>
        <w:br w:type="page"/>
      </w:r>
    </w:p>
    <w:p>
      <w:pPr>
        <w:pStyle w:val="6"/>
        <w:spacing w:before="0" w:after="0"/>
        <w:jc w:val="center"/>
        <w:rPr>
          <w:rFonts w:hint="eastAsia"/>
          <w:sz w:val="24"/>
          <w:highlight w:val="none"/>
          <w:lang w:val="en-US" w:eastAsia="zh-CN"/>
        </w:rPr>
      </w:pPr>
      <w:bookmarkStart w:id="62" w:name="_Toc12109"/>
      <w:r>
        <w:rPr>
          <w:rFonts w:hint="eastAsia"/>
          <w:sz w:val="24"/>
          <w:highlight w:val="none"/>
          <w:lang w:val="en-US" w:eastAsia="zh-CN"/>
        </w:rPr>
        <w:t>五、服务承诺</w:t>
      </w:r>
      <w:bookmarkEnd w:id="62"/>
    </w:p>
    <w:p>
      <w:pPr>
        <w:rPr>
          <w:highlight w:val="none"/>
        </w:rPr>
      </w:pPr>
    </w:p>
    <w:p>
      <w:pPr>
        <w:spacing w:line="360" w:lineRule="auto"/>
        <w:ind w:firstLine="720" w:firstLineChars="300"/>
        <w:rPr>
          <w:rFonts w:hint="eastAsia"/>
          <w:sz w:val="24"/>
          <w:szCs w:val="28"/>
          <w:highlight w:val="none"/>
        </w:rPr>
      </w:pPr>
      <w:r>
        <w:rPr>
          <w:rFonts w:hint="eastAsia"/>
          <w:sz w:val="24"/>
          <w:szCs w:val="28"/>
          <w:highlight w:val="none"/>
        </w:rPr>
        <w:t>各投标人根据本项目评标办法结合自身的实际情况自行编制，格式不限。</w:t>
      </w:r>
    </w:p>
    <w:p>
      <w:pPr>
        <w:ind w:firstLine="630" w:firstLineChars="300"/>
        <w:rPr>
          <w:highlight w:val="none"/>
        </w:rPr>
      </w:pPr>
    </w:p>
    <w:p>
      <w:pPr>
        <w:rPr>
          <w:sz w:val="28"/>
          <w:highlight w:val="none"/>
        </w:rPr>
      </w:pPr>
    </w:p>
    <w:p>
      <w:pPr>
        <w:rPr>
          <w:sz w:val="28"/>
          <w:highlight w:val="none"/>
        </w:rPr>
      </w:pPr>
      <w:r>
        <w:rPr>
          <w:rFonts w:hint="eastAsia"/>
          <w:sz w:val="28"/>
          <w:highlight w:val="none"/>
        </w:rPr>
        <w:br w:type="page"/>
      </w:r>
    </w:p>
    <w:p>
      <w:pPr>
        <w:pStyle w:val="6"/>
        <w:spacing w:before="0" w:after="0"/>
        <w:jc w:val="center"/>
        <w:rPr>
          <w:rFonts w:hint="eastAsia"/>
          <w:sz w:val="24"/>
          <w:highlight w:val="none"/>
          <w:lang w:val="en-US" w:eastAsia="zh-CN"/>
        </w:rPr>
      </w:pPr>
      <w:bookmarkStart w:id="63" w:name="_Toc4651"/>
      <w:r>
        <w:rPr>
          <w:rFonts w:hint="eastAsia"/>
          <w:sz w:val="24"/>
          <w:highlight w:val="none"/>
          <w:lang w:val="en-US" w:eastAsia="zh-CN"/>
        </w:rPr>
        <w:t>六、投标人承诺函</w:t>
      </w:r>
      <w:bookmarkEnd w:id="63"/>
    </w:p>
    <w:p>
      <w:pPr>
        <w:pStyle w:val="7"/>
        <w:spacing w:before="0" w:after="0"/>
        <w:jc w:val="center"/>
        <w:rPr>
          <w:sz w:val="24"/>
          <w:highlight w:val="none"/>
        </w:rPr>
      </w:pPr>
      <w:r>
        <w:rPr>
          <w:rFonts w:hint="eastAsia"/>
          <w:sz w:val="24"/>
          <w:highlight w:val="none"/>
        </w:rPr>
        <w:t>1.投标承诺函</w:t>
      </w:r>
    </w:p>
    <w:p>
      <w:pPr>
        <w:pStyle w:val="25"/>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highlight w:val="none"/>
        </w:rPr>
        <w:t>致（采购人或采购代理机构）</w:t>
      </w:r>
      <w:r>
        <w:rPr>
          <w:rFonts w:hint="eastAsia" w:asciiTheme="minorEastAsia" w:hAnsiTheme="minorEastAsia" w:eastAsiaTheme="minorEastAsia"/>
          <w:spacing w:val="7"/>
          <w:highlight w:val="none"/>
        </w:rPr>
        <w:t>：</w:t>
      </w:r>
    </w:p>
    <w:p>
      <w:pPr>
        <w:pStyle w:val="25"/>
        <w:spacing w:before="0" w:beforeAutospacing="0" w:after="0" w:afterAutospacing="0" w:line="360" w:lineRule="auto"/>
        <w:ind w:firstLine="480"/>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我公司作为本次采购项目的投标人，根据招标文件要求，现郑重承诺如下：</w:t>
      </w:r>
    </w:p>
    <w:p>
      <w:pPr>
        <w:pStyle w:val="25"/>
        <w:spacing w:before="0" w:beforeAutospacing="0" w:after="0" w:afterAutospacing="0" w:line="360" w:lineRule="auto"/>
        <w:ind w:firstLine="480"/>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一、具备《中华人民共和国政府采购法》第二十二条第一款和本项目规定的条件。</w:t>
      </w:r>
    </w:p>
    <w:p>
      <w:pPr>
        <w:pStyle w:val="25"/>
        <w:spacing w:before="0" w:beforeAutospacing="0" w:after="0" w:afterAutospacing="0" w:line="360" w:lineRule="auto"/>
        <w:ind w:firstLine="480"/>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二、完全接受和满足本项目招标文件中规定的实质性要求，如对招标文件有异议，已经在投标截止时间届满前依法进行维权救济，不存在对招标文件有异议的同时又参加投标以求侥幸中标或者为实现其他非法目的的行为。</w:t>
      </w:r>
    </w:p>
    <w:p>
      <w:pPr>
        <w:pStyle w:val="25"/>
        <w:spacing w:before="0" w:beforeAutospacing="0" w:after="0" w:afterAutospacing="0" w:line="360" w:lineRule="auto"/>
        <w:ind w:firstLine="480"/>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三、参加本次招标采购活动，不存在为采购项目提供整体设计、规范编制或者项目管理、监理、检测等服务的行为。</w:t>
      </w:r>
    </w:p>
    <w:p>
      <w:pPr>
        <w:pStyle w:val="25"/>
        <w:spacing w:before="0" w:beforeAutospacing="0" w:after="0" w:afterAutospacing="0" w:line="360" w:lineRule="auto"/>
        <w:ind w:firstLine="480"/>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四、参加本次招标采购活动，不存在和其他投标人在同一合同项下的采购项目中，同时委托同一个自然人、同一家庭的人员、同一单位的人员作为代理人的行为。</w:t>
      </w:r>
    </w:p>
    <w:p>
      <w:pPr>
        <w:pStyle w:val="25"/>
        <w:spacing w:before="0" w:beforeAutospacing="0" w:after="0" w:afterAutospacing="0" w:line="360" w:lineRule="auto"/>
        <w:ind w:firstLine="480"/>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五、投标人参加本次政府采购活动要求在近三年内投标人和其法定代表人没有行贿犯罪行为。</w:t>
      </w:r>
    </w:p>
    <w:p>
      <w:pPr>
        <w:pStyle w:val="25"/>
        <w:spacing w:before="0" w:beforeAutospacing="0" w:after="0" w:afterAutospacing="0" w:line="360" w:lineRule="auto"/>
        <w:ind w:firstLine="480"/>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六、参加本次招标采购活动，不存在联合体投标。</w:t>
      </w:r>
    </w:p>
    <w:p>
      <w:pPr>
        <w:pStyle w:val="25"/>
        <w:spacing w:before="0" w:beforeAutospacing="0" w:after="0" w:afterAutospacing="0" w:line="360" w:lineRule="auto"/>
        <w:ind w:firstLine="480"/>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七、投标文件中提供的能够给予我公司带来优惠、好处的任何材料资料和技术、服务、商务等响应承诺情况都是真实的、有效的、合法的。</w:t>
      </w:r>
    </w:p>
    <w:p>
      <w:pPr>
        <w:pStyle w:val="25"/>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 </w:t>
      </w:r>
      <w:r>
        <w:rPr>
          <w:rFonts w:asciiTheme="minorEastAsia" w:hAnsiTheme="minorEastAsia" w:eastAsiaTheme="minorEastAsia"/>
          <w:spacing w:val="7"/>
          <w:highlight w:val="none"/>
        </w:rPr>
        <w:t xml:space="preserve"> </w:t>
      </w:r>
      <w:r>
        <w:rPr>
          <w:rFonts w:hint="eastAsia" w:asciiTheme="minorEastAsia" w:hAnsiTheme="minorEastAsia" w:eastAsiaTheme="minorEastAsia"/>
          <w:spacing w:val="7"/>
          <w:highlight w:val="none"/>
        </w:rPr>
        <w:t xml:space="preserve"> 八、存在以下行为之一的愿意接受相关部门的处理：</w:t>
      </w:r>
    </w:p>
    <w:p>
      <w:pPr>
        <w:pStyle w:val="25"/>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   （一）投标有效期内撤销投标文件的；</w:t>
      </w:r>
    </w:p>
    <w:p>
      <w:pPr>
        <w:pStyle w:val="25"/>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   （二）在采购人确定中标人以前放弃中标候选资格的；</w:t>
      </w:r>
    </w:p>
    <w:p>
      <w:pPr>
        <w:pStyle w:val="25"/>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   （三）由于中标人的原因未能按照招标文件的规定与采购人签订合同；</w:t>
      </w:r>
    </w:p>
    <w:p>
      <w:pPr>
        <w:pStyle w:val="25"/>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   （四）在投标文件中提供虚假材料谋取中标；</w:t>
      </w:r>
    </w:p>
    <w:p>
      <w:pPr>
        <w:pStyle w:val="25"/>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   （五）与采购人、其他投标人或者采购代理机构恶意串通的；</w:t>
      </w:r>
    </w:p>
    <w:p>
      <w:pPr>
        <w:pStyle w:val="25"/>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   （六）投标有效期内，投标人在政府采购活动中有违法、违规、违纪行为。</w:t>
      </w:r>
    </w:p>
    <w:p>
      <w:pPr>
        <w:pStyle w:val="25"/>
        <w:spacing w:before="0" w:beforeAutospacing="0" w:after="0" w:afterAutospacing="0" w:line="360" w:lineRule="auto"/>
        <w:ind w:firstLine="508" w:firstLineChars="200"/>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由此产生的一切法律后果和责任由我公司承担。我公司声明放弃对此提出任何异议和追索的权利。</w:t>
      </w:r>
    </w:p>
    <w:p>
      <w:pPr>
        <w:pStyle w:val="25"/>
        <w:spacing w:before="0" w:beforeAutospacing="0" w:after="0" w:afterAutospacing="0" w:line="360" w:lineRule="auto"/>
        <w:ind w:firstLine="508" w:firstLineChars="200"/>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本公司对上述承诺的内容事项真实性负责。如经查实上述承诺的内容事项存在虚假，我公司愿意接受以提供虚假材料谋取中标追究法律责任。</w:t>
      </w:r>
    </w:p>
    <w:p>
      <w:pPr>
        <w:pStyle w:val="25"/>
        <w:spacing w:before="0" w:beforeAutospacing="0" w:after="0" w:afterAutospacing="0" w:line="360" w:lineRule="auto"/>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       </w:t>
      </w:r>
    </w:p>
    <w:p>
      <w:pPr>
        <w:pStyle w:val="25"/>
        <w:spacing w:before="0" w:beforeAutospacing="0" w:after="0" w:afterAutospacing="0" w:line="360" w:lineRule="auto"/>
        <w:ind w:firstLine="465"/>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投标人名称（</w:t>
      </w:r>
      <w:r>
        <w:rPr>
          <w:rFonts w:hint="eastAsia" w:asciiTheme="minorEastAsia" w:hAnsiTheme="minorEastAsia" w:eastAsiaTheme="minorEastAsia"/>
          <w:highlight w:val="none"/>
        </w:rPr>
        <w:t>企业电子签章或公章</w:t>
      </w:r>
      <w:r>
        <w:rPr>
          <w:rFonts w:hint="eastAsia" w:asciiTheme="minorEastAsia" w:hAnsiTheme="minorEastAsia" w:eastAsiaTheme="minorEastAsia"/>
          <w:spacing w:val="7"/>
          <w:highlight w:val="none"/>
        </w:rPr>
        <w:t>）：</w:t>
      </w:r>
    </w:p>
    <w:p>
      <w:pPr>
        <w:pStyle w:val="25"/>
        <w:spacing w:before="0" w:beforeAutospacing="0" w:after="0" w:afterAutospacing="0" w:line="360" w:lineRule="auto"/>
        <w:ind w:firstLine="465"/>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法定代表人或授权代表（</w:t>
      </w:r>
      <w:r>
        <w:rPr>
          <w:rFonts w:hint="eastAsia" w:asciiTheme="minorEastAsia" w:hAnsiTheme="minorEastAsia" w:eastAsiaTheme="minorEastAsia"/>
          <w:highlight w:val="none"/>
        </w:rPr>
        <w:t>个人电子签章或签字</w:t>
      </w:r>
      <w:r>
        <w:rPr>
          <w:rFonts w:hint="eastAsia" w:asciiTheme="minorEastAsia" w:hAnsiTheme="minorEastAsia" w:eastAsiaTheme="minorEastAsia"/>
          <w:spacing w:val="7"/>
          <w:highlight w:val="none"/>
        </w:rPr>
        <w:t>）：</w:t>
      </w:r>
    </w:p>
    <w:p>
      <w:pPr>
        <w:pStyle w:val="25"/>
        <w:spacing w:before="0" w:beforeAutospacing="0" w:after="0" w:afterAutospacing="0" w:line="360" w:lineRule="auto"/>
        <w:ind w:firstLine="480"/>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日     期：              </w:t>
      </w:r>
    </w:p>
    <w:p>
      <w:pPr>
        <w:pStyle w:val="25"/>
        <w:spacing w:before="0" w:beforeAutospacing="0" w:after="0" w:afterAutospacing="0" w:line="360" w:lineRule="auto"/>
        <w:ind w:firstLine="495"/>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highlight w:val="none"/>
        </w:rPr>
        <w:t> </w:t>
      </w:r>
    </w:p>
    <w:p>
      <w:pPr>
        <w:rPr>
          <w:rFonts w:asciiTheme="minorEastAsia" w:hAnsiTheme="minorEastAsia"/>
          <w:highlight w:val="none"/>
        </w:rPr>
      </w:pPr>
    </w:p>
    <w:p>
      <w:pPr>
        <w:widowControl/>
        <w:jc w:val="left"/>
        <w:rPr>
          <w:rFonts w:asciiTheme="minorEastAsia" w:hAnsiTheme="minorEastAsia"/>
          <w:b/>
          <w:highlight w:val="none"/>
        </w:rPr>
      </w:pPr>
      <w:r>
        <w:rPr>
          <w:rFonts w:asciiTheme="minorEastAsia" w:hAnsiTheme="minorEastAsia"/>
          <w:b/>
          <w:highlight w:val="none"/>
        </w:rPr>
        <w:br w:type="page"/>
      </w:r>
    </w:p>
    <w:p>
      <w:pPr>
        <w:pStyle w:val="7"/>
        <w:spacing w:before="0" w:after="0"/>
        <w:jc w:val="center"/>
        <w:rPr>
          <w:sz w:val="24"/>
          <w:highlight w:val="none"/>
        </w:rPr>
      </w:pPr>
      <w:r>
        <w:rPr>
          <w:rFonts w:hint="eastAsia"/>
          <w:sz w:val="24"/>
          <w:highlight w:val="none"/>
        </w:rPr>
        <w:t>2.招标代理服务费承诺函</w:t>
      </w:r>
    </w:p>
    <w:p>
      <w:pPr>
        <w:pStyle w:val="25"/>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致（采购人或采购代理机构） ：</w:t>
      </w:r>
    </w:p>
    <w:p>
      <w:pPr>
        <w:pStyle w:val="25"/>
        <w:spacing w:before="0" w:beforeAutospacing="0" w:after="0" w:afterAutospacing="0" w:line="360" w:lineRule="auto"/>
        <w:ind w:firstLine="480"/>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我们在贵公司组织的（</w:t>
      </w:r>
      <w:r>
        <w:rPr>
          <w:rFonts w:hint="eastAsia" w:asciiTheme="minorEastAsia" w:hAnsiTheme="minorEastAsia" w:eastAsiaTheme="minorEastAsia"/>
          <w:spacing w:val="7"/>
          <w:highlight w:val="none"/>
          <w:u w:val="single"/>
        </w:rPr>
        <w:t xml:space="preserve">项目名称： </w:t>
      </w:r>
      <w:r>
        <w:rPr>
          <w:rFonts w:asciiTheme="minorEastAsia" w:hAnsiTheme="minorEastAsia" w:eastAsiaTheme="minorEastAsia"/>
          <w:spacing w:val="7"/>
          <w:highlight w:val="none"/>
          <w:u w:val="single"/>
        </w:rPr>
        <w:t xml:space="preserve">   </w:t>
      </w:r>
      <w:r>
        <w:rPr>
          <w:rFonts w:hint="eastAsia" w:asciiTheme="minorEastAsia" w:hAnsiTheme="minorEastAsia" w:eastAsiaTheme="minorEastAsia"/>
          <w:spacing w:val="7"/>
          <w:highlight w:val="none"/>
          <w:u w:val="single"/>
        </w:rPr>
        <w:t xml:space="preserve"> ，采购代理编号： </w:t>
      </w:r>
      <w:r>
        <w:rPr>
          <w:rFonts w:asciiTheme="minorEastAsia" w:hAnsiTheme="minorEastAsia" w:eastAsiaTheme="minorEastAsia"/>
          <w:spacing w:val="7"/>
          <w:highlight w:val="none"/>
          <w:u w:val="single"/>
        </w:rPr>
        <w:t xml:space="preserve">     </w:t>
      </w:r>
      <w:r>
        <w:rPr>
          <w:rFonts w:hint="eastAsia" w:asciiTheme="minorEastAsia" w:hAnsiTheme="minorEastAsia" w:eastAsiaTheme="minorEastAsia"/>
          <w:spacing w:val="7"/>
          <w:highlight w:val="none"/>
        </w:rPr>
        <w:t>）招标中若获中标，我们保证在中标公告发布后5个工作日内，按招标文件的规定，以银行转账或现金，向贵公司一次性支付招标代理服务费用。否则，由此产生的一切法律后果和责任由我公司承担。我公司声明放弃对此提出任何异议和追索的权利。</w:t>
      </w:r>
    </w:p>
    <w:p>
      <w:pPr>
        <w:pStyle w:val="25"/>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特此承诺。</w:t>
      </w:r>
    </w:p>
    <w:p>
      <w:pPr>
        <w:pStyle w:val="25"/>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 </w:t>
      </w:r>
    </w:p>
    <w:p>
      <w:pPr>
        <w:pStyle w:val="25"/>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 </w:t>
      </w:r>
    </w:p>
    <w:p>
      <w:pPr>
        <w:pStyle w:val="25"/>
        <w:spacing w:before="0" w:beforeAutospacing="0" w:after="0" w:afterAutospacing="0" w:line="360" w:lineRule="auto"/>
        <w:ind w:firstLine="465"/>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投标人名称（企业电子签章或公章）：</w:t>
      </w:r>
    </w:p>
    <w:p>
      <w:pPr>
        <w:pStyle w:val="25"/>
        <w:spacing w:before="0" w:beforeAutospacing="0" w:after="0" w:afterAutospacing="0" w:line="360" w:lineRule="auto"/>
        <w:ind w:firstLine="465"/>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法定代表人或授权代表（</w:t>
      </w:r>
      <w:r>
        <w:rPr>
          <w:rFonts w:hint="eastAsia" w:asciiTheme="minorEastAsia" w:hAnsiTheme="minorEastAsia" w:eastAsiaTheme="minorEastAsia"/>
          <w:highlight w:val="none"/>
        </w:rPr>
        <w:t>个人电子签章或签字</w:t>
      </w:r>
      <w:r>
        <w:rPr>
          <w:rFonts w:hint="eastAsia" w:asciiTheme="minorEastAsia" w:hAnsiTheme="minorEastAsia" w:eastAsiaTheme="minorEastAsia"/>
          <w:spacing w:val="7"/>
          <w:highlight w:val="none"/>
        </w:rPr>
        <w:t>）：</w:t>
      </w:r>
    </w:p>
    <w:p>
      <w:pPr>
        <w:pStyle w:val="25"/>
        <w:spacing w:before="0" w:beforeAutospacing="0" w:after="0" w:afterAutospacing="0" w:line="360" w:lineRule="auto"/>
        <w:ind w:firstLine="480"/>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日     期：</w:t>
      </w:r>
    </w:p>
    <w:p>
      <w:pPr>
        <w:pStyle w:val="25"/>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 </w:t>
      </w:r>
    </w:p>
    <w:p>
      <w:pPr>
        <w:rPr>
          <w:rFonts w:asciiTheme="minorEastAsia" w:hAnsiTheme="minorEastAsia"/>
          <w:highlight w:val="none"/>
        </w:rPr>
      </w:pPr>
    </w:p>
    <w:p>
      <w:pPr>
        <w:widowControl/>
        <w:jc w:val="left"/>
        <w:rPr>
          <w:rFonts w:asciiTheme="minorEastAsia" w:hAnsiTheme="minorEastAsia"/>
          <w:highlight w:val="none"/>
        </w:rPr>
      </w:pPr>
      <w:r>
        <w:rPr>
          <w:rFonts w:asciiTheme="minorEastAsia" w:hAnsiTheme="minorEastAsia"/>
          <w:highlight w:val="none"/>
        </w:rPr>
        <w:br w:type="page"/>
      </w:r>
    </w:p>
    <w:p>
      <w:pPr>
        <w:pStyle w:val="6"/>
        <w:spacing w:before="0" w:after="0"/>
        <w:jc w:val="center"/>
        <w:rPr>
          <w:rFonts w:hint="eastAsia"/>
          <w:sz w:val="24"/>
          <w:highlight w:val="none"/>
          <w:lang w:val="en-US" w:eastAsia="zh-CN"/>
        </w:rPr>
      </w:pPr>
      <w:bookmarkStart w:id="64" w:name="_Toc13775"/>
      <w:r>
        <w:rPr>
          <w:rFonts w:hint="eastAsia"/>
          <w:sz w:val="24"/>
          <w:highlight w:val="none"/>
          <w:lang w:val="en-US" w:eastAsia="zh-CN"/>
        </w:rPr>
        <w:t>七、近三年类似业绩及目前正在执行合同的情况</w:t>
      </w:r>
      <w:bookmarkEnd w:id="64"/>
    </w:p>
    <w:tbl>
      <w:tblPr>
        <w:tblStyle w:val="28"/>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4"/>
        <w:gridCol w:w="2932"/>
        <w:gridCol w:w="1762"/>
        <w:gridCol w:w="30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highlight w:val="none"/>
              </w:rPr>
            </w:pPr>
            <w:r>
              <w:rPr>
                <w:rFonts w:asciiTheme="minorEastAsia" w:hAnsiTheme="minorEastAsia"/>
                <w:kern w:val="0"/>
                <w:sz w:val="24"/>
                <w:szCs w:val="24"/>
                <w:highlight w:val="none"/>
              </w:rPr>
              <w:t>序号</w:t>
            </w:r>
          </w:p>
        </w:tc>
        <w:tc>
          <w:tcPr>
            <w:tcW w:w="2932" w:type="dxa"/>
            <w:vAlign w:val="center"/>
          </w:tcPr>
          <w:p>
            <w:pPr>
              <w:spacing w:line="360" w:lineRule="auto"/>
              <w:jc w:val="center"/>
              <w:rPr>
                <w:rFonts w:asciiTheme="minorEastAsia" w:hAnsiTheme="minorEastAsia"/>
                <w:kern w:val="0"/>
                <w:sz w:val="24"/>
                <w:szCs w:val="24"/>
                <w:highlight w:val="none"/>
              </w:rPr>
            </w:pPr>
            <w:r>
              <w:rPr>
                <w:rFonts w:asciiTheme="minorEastAsia" w:hAnsiTheme="minorEastAsia"/>
                <w:kern w:val="0"/>
                <w:sz w:val="24"/>
                <w:szCs w:val="24"/>
                <w:highlight w:val="none"/>
              </w:rPr>
              <w:t>项目名称</w:t>
            </w:r>
          </w:p>
        </w:tc>
        <w:tc>
          <w:tcPr>
            <w:tcW w:w="1762" w:type="dxa"/>
            <w:vAlign w:val="center"/>
          </w:tcPr>
          <w:p>
            <w:pPr>
              <w:spacing w:line="360" w:lineRule="auto"/>
              <w:jc w:val="center"/>
              <w:rPr>
                <w:rFonts w:asciiTheme="minorEastAsia" w:hAnsiTheme="minorEastAsia"/>
                <w:kern w:val="0"/>
                <w:sz w:val="24"/>
                <w:szCs w:val="24"/>
                <w:highlight w:val="none"/>
              </w:rPr>
            </w:pPr>
            <w:r>
              <w:rPr>
                <w:rFonts w:asciiTheme="minorEastAsia" w:hAnsiTheme="minorEastAsia"/>
                <w:kern w:val="0"/>
                <w:sz w:val="24"/>
                <w:szCs w:val="24"/>
                <w:highlight w:val="none"/>
              </w:rPr>
              <w:t>实施时间</w:t>
            </w:r>
          </w:p>
        </w:tc>
        <w:tc>
          <w:tcPr>
            <w:tcW w:w="3024" w:type="dxa"/>
            <w:vAlign w:val="center"/>
          </w:tcPr>
          <w:p>
            <w:pPr>
              <w:spacing w:line="360" w:lineRule="auto"/>
              <w:jc w:val="center"/>
              <w:rPr>
                <w:rFonts w:asciiTheme="minorEastAsia" w:hAnsiTheme="minorEastAsia"/>
                <w:kern w:val="0"/>
                <w:sz w:val="24"/>
                <w:szCs w:val="24"/>
                <w:highlight w:val="none"/>
              </w:rPr>
            </w:pPr>
            <w:r>
              <w:rPr>
                <w:rFonts w:asciiTheme="minorEastAsia" w:hAnsiTheme="minorEastAsia"/>
                <w:kern w:val="0"/>
                <w:sz w:val="24"/>
                <w:szCs w:val="24"/>
                <w:highlight w:val="none"/>
              </w:rPr>
              <w:t>建设单位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highlight w:val="none"/>
              </w:rPr>
            </w:pPr>
          </w:p>
        </w:tc>
        <w:tc>
          <w:tcPr>
            <w:tcW w:w="2932" w:type="dxa"/>
            <w:vAlign w:val="center"/>
          </w:tcPr>
          <w:p>
            <w:pPr>
              <w:spacing w:line="360" w:lineRule="auto"/>
              <w:jc w:val="center"/>
              <w:rPr>
                <w:rFonts w:asciiTheme="minorEastAsia" w:hAnsiTheme="minorEastAsia"/>
                <w:kern w:val="0"/>
                <w:sz w:val="24"/>
                <w:szCs w:val="24"/>
                <w:highlight w:val="none"/>
              </w:rPr>
            </w:pPr>
          </w:p>
        </w:tc>
        <w:tc>
          <w:tcPr>
            <w:tcW w:w="1762" w:type="dxa"/>
            <w:vAlign w:val="center"/>
          </w:tcPr>
          <w:p>
            <w:pPr>
              <w:spacing w:line="360" w:lineRule="auto"/>
              <w:jc w:val="center"/>
              <w:rPr>
                <w:rFonts w:asciiTheme="minorEastAsia" w:hAnsiTheme="minorEastAsia"/>
                <w:kern w:val="0"/>
                <w:sz w:val="24"/>
                <w:szCs w:val="24"/>
                <w:highlight w:val="none"/>
              </w:rPr>
            </w:pPr>
          </w:p>
        </w:tc>
        <w:tc>
          <w:tcPr>
            <w:tcW w:w="3024" w:type="dxa"/>
            <w:vAlign w:val="center"/>
          </w:tcPr>
          <w:p>
            <w:pPr>
              <w:spacing w:line="360" w:lineRule="auto"/>
              <w:jc w:val="center"/>
              <w:rPr>
                <w:rFonts w:asciiTheme="minorEastAsia" w:hAnsiTheme="minorEastAsia"/>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highlight w:val="none"/>
              </w:rPr>
            </w:pPr>
          </w:p>
        </w:tc>
        <w:tc>
          <w:tcPr>
            <w:tcW w:w="2932" w:type="dxa"/>
            <w:vAlign w:val="center"/>
          </w:tcPr>
          <w:p>
            <w:pPr>
              <w:spacing w:line="360" w:lineRule="auto"/>
              <w:jc w:val="center"/>
              <w:rPr>
                <w:rFonts w:asciiTheme="minorEastAsia" w:hAnsiTheme="minorEastAsia"/>
                <w:kern w:val="0"/>
                <w:sz w:val="24"/>
                <w:szCs w:val="24"/>
                <w:highlight w:val="none"/>
              </w:rPr>
            </w:pPr>
          </w:p>
        </w:tc>
        <w:tc>
          <w:tcPr>
            <w:tcW w:w="1762" w:type="dxa"/>
            <w:vAlign w:val="center"/>
          </w:tcPr>
          <w:p>
            <w:pPr>
              <w:spacing w:line="360" w:lineRule="auto"/>
              <w:jc w:val="center"/>
              <w:rPr>
                <w:rFonts w:asciiTheme="minorEastAsia" w:hAnsiTheme="minorEastAsia"/>
                <w:kern w:val="0"/>
                <w:sz w:val="24"/>
                <w:szCs w:val="24"/>
                <w:highlight w:val="none"/>
              </w:rPr>
            </w:pPr>
          </w:p>
        </w:tc>
        <w:tc>
          <w:tcPr>
            <w:tcW w:w="3024" w:type="dxa"/>
            <w:vAlign w:val="center"/>
          </w:tcPr>
          <w:p>
            <w:pPr>
              <w:spacing w:line="360" w:lineRule="auto"/>
              <w:jc w:val="center"/>
              <w:rPr>
                <w:rFonts w:asciiTheme="minorEastAsia" w:hAnsiTheme="minorEastAsia"/>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highlight w:val="none"/>
              </w:rPr>
            </w:pPr>
          </w:p>
        </w:tc>
        <w:tc>
          <w:tcPr>
            <w:tcW w:w="2932" w:type="dxa"/>
            <w:vAlign w:val="center"/>
          </w:tcPr>
          <w:p>
            <w:pPr>
              <w:spacing w:line="360" w:lineRule="auto"/>
              <w:jc w:val="center"/>
              <w:rPr>
                <w:rFonts w:asciiTheme="minorEastAsia" w:hAnsiTheme="minorEastAsia"/>
                <w:kern w:val="0"/>
                <w:sz w:val="24"/>
                <w:szCs w:val="24"/>
                <w:highlight w:val="none"/>
              </w:rPr>
            </w:pPr>
          </w:p>
        </w:tc>
        <w:tc>
          <w:tcPr>
            <w:tcW w:w="1762" w:type="dxa"/>
            <w:vAlign w:val="center"/>
          </w:tcPr>
          <w:p>
            <w:pPr>
              <w:spacing w:line="360" w:lineRule="auto"/>
              <w:jc w:val="center"/>
              <w:rPr>
                <w:rFonts w:asciiTheme="minorEastAsia" w:hAnsiTheme="minorEastAsia"/>
                <w:kern w:val="0"/>
                <w:sz w:val="24"/>
                <w:szCs w:val="24"/>
                <w:highlight w:val="none"/>
              </w:rPr>
            </w:pPr>
          </w:p>
        </w:tc>
        <w:tc>
          <w:tcPr>
            <w:tcW w:w="3024" w:type="dxa"/>
            <w:vAlign w:val="center"/>
          </w:tcPr>
          <w:p>
            <w:pPr>
              <w:spacing w:line="360" w:lineRule="auto"/>
              <w:jc w:val="center"/>
              <w:rPr>
                <w:rFonts w:asciiTheme="minorEastAsia" w:hAnsiTheme="minorEastAsia"/>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highlight w:val="none"/>
              </w:rPr>
            </w:pPr>
          </w:p>
        </w:tc>
        <w:tc>
          <w:tcPr>
            <w:tcW w:w="2932" w:type="dxa"/>
            <w:vAlign w:val="center"/>
          </w:tcPr>
          <w:p>
            <w:pPr>
              <w:spacing w:line="360" w:lineRule="auto"/>
              <w:jc w:val="center"/>
              <w:rPr>
                <w:rFonts w:asciiTheme="minorEastAsia" w:hAnsiTheme="minorEastAsia"/>
                <w:kern w:val="0"/>
                <w:sz w:val="24"/>
                <w:szCs w:val="24"/>
                <w:highlight w:val="none"/>
              </w:rPr>
            </w:pPr>
          </w:p>
        </w:tc>
        <w:tc>
          <w:tcPr>
            <w:tcW w:w="1762" w:type="dxa"/>
            <w:vAlign w:val="center"/>
          </w:tcPr>
          <w:p>
            <w:pPr>
              <w:spacing w:line="360" w:lineRule="auto"/>
              <w:jc w:val="center"/>
              <w:rPr>
                <w:rFonts w:asciiTheme="minorEastAsia" w:hAnsiTheme="minorEastAsia"/>
                <w:kern w:val="0"/>
                <w:sz w:val="24"/>
                <w:szCs w:val="24"/>
                <w:highlight w:val="none"/>
              </w:rPr>
            </w:pPr>
          </w:p>
        </w:tc>
        <w:tc>
          <w:tcPr>
            <w:tcW w:w="3024" w:type="dxa"/>
            <w:vAlign w:val="center"/>
          </w:tcPr>
          <w:p>
            <w:pPr>
              <w:spacing w:line="360" w:lineRule="auto"/>
              <w:jc w:val="center"/>
              <w:rPr>
                <w:rFonts w:asciiTheme="minorEastAsia" w:hAnsiTheme="minorEastAsia"/>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highlight w:val="none"/>
              </w:rPr>
            </w:pPr>
          </w:p>
        </w:tc>
        <w:tc>
          <w:tcPr>
            <w:tcW w:w="2932" w:type="dxa"/>
            <w:vAlign w:val="center"/>
          </w:tcPr>
          <w:p>
            <w:pPr>
              <w:spacing w:line="360" w:lineRule="auto"/>
              <w:jc w:val="center"/>
              <w:rPr>
                <w:rFonts w:asciiTheme="minorEastAsia" w:hAnsiTheme="minorEastAsia"/>
                <w:kern w:val="0"/>
                <w:sz w:val="24"/>
                <w:szCs w:val="24"/>
                <w:highlight w:val="none"/>
              </w:rPr>
            </w:pPr>
          </w:p>
        </w:tc>
        <w:tc>
          <w:tcPr>
            <w:tcW w:w="1762" w:type="dxa"/>
            <w:vAlign w:val="center"/>
          </w:tcPr>
          <w:p>
            <w:pPr>
              <w:spacing w:line="360" w:lineRule="auto"/>
              <w:jc w:val="center"/>
              <w:rPr>
                <w:rFonts w:asciiTheme="minorEastAsia" w:hAnsiTheme="minorEastAsia"/>
                <w:kern w:val="0"/>
                <w:sz w:val="24"/>
                <w:szCs w:val="24"/>
                <w:highlight w:val="none"/>
              </w:rPr>
            </w:pPr>
          </w:p>
        </w:tc>
        <w:tc>
          <w:tcPr>
            <w:tcW w:w="3024" w:type="dxa"/>
            <w:vAlign w:val="center"/>
          </w:tcPr>
          <w:p>
            <w:pPr>
              <w:spacing w:line="360" w:lineRule="auto"/>
              <w:jc w:val="center"/>
              <w:rPr>
                <w:rFonts w:asciiTheme="minorEastAsia" w:hAnsiTheme="minorEastAsia"/>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highlight w:val="none"/>
              </w:rPr>
            </w:pPr>
          </w:p>
        </w:tc>
        <w:tc>
          <w:tcPr>
            <w:tcW w:w="2932" w:type="dxa"/>
            <w:vAlign w:val="center"/>
          </w:tcPr>
          <w:p>
            <w:pPr>
              <w:spacing w:line="360" w:lineRule="auto"/>
              <w:jc w:val="center"/>
              <w:rPr>
                <w:rFonts w:asciiTheme="minorEastAsia" w:hAnsiTheme="minorEastAsia"/>
                <w:kern w:val="0"/>
                <w:sz w:val="24"/>
                <w:szCs w:val="24"/>
                <w:highlight w:val="none"/>
              </w:rPr>
            </w:pPr>
          </w:p>
        </w:tc>
        <w:tc>
          <w:tcPr>
            <w:tcW w:w="1762" w:type="dxa"/>
            <w:vAlign w:val="center"/>
          </w:tcPr>
          <w:p>
            <w:pPr>
              <w:spacing w:line="360" w:lineRule="auto"/>
              <w:jc w:val="center"/>
              <w:rPr>
                <w:rFonts w:asciiTheme="minorEastAsia" w:hAnsiTheme="minorEastAsia"/>
                <w:kern w:val="0"/>
                <w:sz w:val="24"/>
                <w:szCs w:val="24"/>
                <w:highlight w:val="none"/>
              </w:rPr>
            </w:pPr>
          </w:p>
        </w:tc>
        <w:tc>
          <w:tcPr>
            <w:tcW w:w="3024" w:type="dxa"/>
            <w:vAlign w:val="center"/>
          </w:tcPr>
          <w:p>
            <w:pPr>
              <w:spacing w:line="360" w:lineRule="auto"/>
              <w:jc w:val="center"/>
              <w:rPr>
                <w:rFonts w:asciiTheme="minorEastAsia" w:hAnsiTheme="minorEastAsia"/>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highlight w:val="none"/>
              </w:rPr>
            </w:pPr>
          </w:p>
        </w:tc>
        <w:tc>
          <w:tcPr>
            <w:tcW w:w="2932" w:type="dxa"/>
            <w:vAlign w:val="center"/>
          </w:tcPr>
          <w:p>
            <w:pPr>
              <w:spacing w:line="360" w:lineRule="auto"/>
              <w:jc w:val="center"/>
              <w:rPr>
                <w:rFonts w:asciiTheme="minorEastAsia" w:hAnsiTheme="minorEastAsia"/>
                <w:kern w:val="0"/>
                <w:sz w:val="24"/>
                <w:szCs w:val="24"/>
                <w:highlight w:val="none"/>
              </w:rPr>
            </w:pPr>
          </w:p>
        </w:tc>
        <w:tc>
          <w:tcPr>
            <w:tcW w:w="1762" w:type="dxa"/>
            <w:vAlign w:val="center"/>
          </w:tcPr>
          <w:p>
            <w:pPr>
              <w:spacing w:line="360" w:lineRule="auto"/>
              <w:jc w:val="center"/>
              <w:rPr>
                <w:rFonts w:asciiTheme="minorEastAsia" w:hAnsiTheme="minorEastAsia"/>
                <w:kern w:val="0"/>
                <w:sz w:val="24"/>
                <w:szCs w:val="24"/>
                <w:highlight w:val="none"/>
              </w:rPr>
            </w:pPr>
          </w:p>
        </w:tc>
        <w:tc>
          <w:tcPr>
            <w:tcW w:w="3024" w:type="dxa"/>
            <w:vAlign w:val="center"/>
          </w:tcPr>
          <w:p>
            <w:pPr>
              <w:spacing w:line="360" w:lineRule="auto"/>
              <w:jc w:val="center"/>
              <w:rPr>
                <w:rFonts w:asciiTheme="minorEastAsia" w:hAnsiTheme="minorEastAsia"/>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highlight w:val="none"/>
              </w:rPr>
            </w:pPr>
          </w:p>
        </w:tc>
        <w:tc>
          <w:tcPr>
            <w:tcW w:w="2932" w:type="dxa"/>
            <w:vAlign w:val="center"/>
          </w:tcPr>
          <w:p>
            <w:pPr>
              <w:spacing w:line="360" w:lineRule="auto"/>
              <w:jc w:val="center"/>
              <w:rPr>
                <w:rFonts w:asciiTheme="minorEastAsia" w:hAnsiTheme="minorEastAsia"/>
                <w:kern w:val="0"/>
                <w:sz w:val="24"/>
                <w:szCs w:val="24"/>
                <w:highlight w:val="none"/>
              </w:rPr>
            </w:pPr>
          </w:p>
        </w:tc>
        <w:tc>
          <w:tcPr>
            <w:tcW w:w="1762" w:type="dxa"/>
            <w:vAlign w:val="center"/>
          </w:tcPr>
          <w:p>
            <w:pPr>
              <w:spacing w:line="360" w:lineRule="auto"/>
              <w:jc w:val="center"/>
              <w:rPr>
                <w:rFonts w:asciiTheme="minorEastAsia" w:hAnsiTheme="minorEastAsia"/>
                <w:kern w:val="0"/>
                <w:sz w:val="24"/>
                <w:szCs w:val="24"/>
                <w:highlight w:val="none"/>
              </w:rPr>
            </w:pPr>
          </w:p>
        </w:tc>
        <w:tc>
          <w:tcPr>
            <w:tcW w:w="3024" w:type="dxa"/>
            <w:vAlign w:val="center"/>
          </w:tcPr>
          <w:p>
            <w:pPr>
              <w:spacing w:line="360" w:lineRule="auto"/>
              <w:jc w:val="center"/>
              <w:rPr>
                <w:rFonts w:asciiTheme="minorEastAsia" w:hAnsiTheme="minorEastAsia"/>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highlight w:val="none"/>
              </w:rPr>
            </w:pPr>
          </w:p>
        </w:tc>
        <w:tc>
          <w:tcPr>
            <w:tcW w:w="2932" w:type="dxa"/>
            <w:vAlign w:val="center"/>
          </w:tcPr>
          <w:p>
            <w:pPr>
              <w:spacing w:line="360" w:lineRule="auto"/>
              <w:jc w:val="center"/>
              <w:rPr>
                <w:rFonts w:asciiTheme="minorEastAsia" w:hAnsiTheme="minorEastAsia"/>
                <w:kern w:val="0"/>
                <w:sz w:val="24"/>
                <w:szCs w:val="24"/>
                <w:highlight w:val="none"/>
              </w:rPr>
            </w:pPr>
          </w:p>
        </w:tc>
        <w:tc>
          <w:tcPr>
            <w:tcW w:w="1762" w:type="dxa"/>
            <w:vAlign w:val="center"/>
          </w:tcPr>
          <w:p>
            <w:pPr>
              <w:spacing w:line="360" w:lineRule="auto"/>
              <w:jc w:val="center"/>
              <w:rPr>
                <w:rFonts w:asciiTheme="minorEastAsia" w:hAnsiTheme="minorEastAsia"/>
                <w:kern w:val="0"/>
                <w:sz w:val="24"/>
                <w:szCs w:val="24"/>
                <w:highlight w:val="none"/>
              </w:rPr>
            </w:pPr>
          </w:p>
        </w:tc>
        <w:tc>
          <w:tcPr>
            <w:tcW w:w="3024" w:type="dxa"/>
            <w:vAlign w:val="center"/>
          </w:tcPr>
          <w:p>
            <w:pPr>
              <w:spacing w:line="360" w:lineRule="auto"/>
              <w:jc w:val="center"/>
              <w:rPr>
                <w:rFonts w:asciiTheme="minorEastAsia" w:hAnsiTheme="minorEastAsia"/>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highlight w:val="none"/>
              </w:rPr>
            </w:pPr>
          </w:p>
        </w:tc>
        <w:tc>
          <w:tcPr>
            <w:tcW w:w="2932" w:type="dxa"/>
            <w:vAlign w:val="center"/>
          </w:tcPr>
          <w:p>
            <w:pPr>
              <w:spacing w:line="360" w:lineRule="auto"/>
              <w:jc w:val="center"/>
              <w:rPr>
                <w:rFonts w:asciiTheme="minorEastAsia" w:hAnsiTheme="minorEastAsia"/>
                <w:kern w:val="0"/>
                <w:sz w:val="24"/>
                <w:szCs w:val="24"/>
                <w:highlight w:val="none"/>
              </w:rPr>
            </w:pPr>
          </w:p>
        </w:tc>
        <w:tc>
          <w:tcPr>
            <w:tcW w:w="1762" w:type="dxa"/>
            <w:vAlign w:val="center"/>
          </w:tcPr>
          <w:p>
            <w:pPr>
              <w:spacing w:line="360" w:lineRule="auto"/>
              <w:jc w:val="center"/>
              <w:rPr>
                <w:rFonts w:asciiTheme="minorEastAsia" w:hAnsiTheme="minorEastAsia"/>
                <w:kern w:val="0"/>
                <w:sz w:val="24"/>
                <w:szCs w:val="24"/>
                <w:highlight w:val="none"/>
              </w:rPr>
            </w:pPr>
          </w:p>
        </w:tc>
        <w:tc>
          <w:tcPr>
            <w:tcW w:w="3024" w:type="dxa"/>
            <w:vAlign w:val="center"/>
          </w:tcPr>
          <w:p>
            <w:pPr>
              <w:spacing w:line="360" w:lineRule="auto"/>
              <w:jc w:val="center"/>
              <w:rPr>
                <w:rFonts w:asciiTheme="minorEastAsia" w:hAnsiTheme="minorEastAsia"/>
                <w:kern w:val="0"/>
                <w:sz w:val="24"/>
                <w:szCs w:val="24"/>
                <w:highlight w:val="none"/>
              </w:rPr>
            </w:pPr>
          </w:p>
        </w:tc>
      </w:tr>
    </w:tbl>
    <w:p>
      <w:pPr>
        <w:autoSpaceDE w:val="0"/>
        <w:autoSpaceDN w:val="0"/>
        <w:adjustRightInd w:val="0"/>
        <w:spacing w:line="440" w:lineRule="exact"/>
        <w:rPr>
          <w:rFonts w:asciiTheme="minorEastAsia" w:hAnsiTheme="minorEastAsia"/>
          <w:highlight w:val="none"/>
        </w:rPr>
      </w:pPr>
      <w:r>
        <w:rPr>
          <w:rFonts w:hint="eastAsia" w:asciiTheme="minorEastAsia" w:hAnsiTheme="minorEastAsia"/>
          <w:highlight w:val="none"/>
        </w:rPr>
        <w:t>注：投标人可按上述的格式自行编制，须随表提交相应的合同扫描件或复印件。</w:t>
      </w:r>
    </w:p>
    <w:p>
      <w:pPr>
        <w:autoSpaceDE w:val="0"/>
        <w:autoSpaceDN w:val="0"/>
        <w:adjustRightInd w:val="0"/>
        <w:spacing w:line="440" w:lineRule="exact"/>
        <w:rPr>
          <w:rFonts w:asciiTheme="minorEastAsia" w:hAnsiTheme="minorEastAsia"/>
          <w:highlight w:val="none"/>
        </w:rPr>
      </w:pPr>
    </w:p>
    <w:p>
      <w:pPr>
        <w:autoSpaceDE w:val="0"/>
        <w:autoSpaceDN w:val="0"/>
        <w:adjustRightInd w:val="0"/>
        <w:spacing w:line="440" w:lineRule="exact"/>
        <w:rPr>
          <w:rFonts w:asciiTheme="minorEastAsia" w:hAnsiTheme="minorEastAsia"/>
          <w:bCs/>
          <w:kern w:val="0"/>
          <w:sz w:val="24"/>
          <w:highlight w:val="none"/>
        </w:rPr>
      </w:pPr>
      <w:r>
        <w:rPr>
          <w:rFonts w:hint="eastAsia" w:asciiTheme="minorEastAsia" w:hAnsiTheme="minorEastAsia"/>
          <w:bCs/>
          <w:kern w:val="0"/>
          <w:sz w:val="24"/>
          <w:highlight w:val="none"/>
        </w:rPr>
        <w:t>法定代表人或授权代表（</w:t>
      </w:r>
      <w:r>
        <w:rPr>
          <w:rFonts w:hint="eastAsia" w:asciiTheme="minorEastAsia" w:hAnsiTheme="minorEastAsia"/>
          <w:sz w:val="24"/>
          <w:highlight w:val="none"/>
        </w:rPr>
        <w:t>个人电子签章或签字</w:t>
      </w:r>
      <w:r>
        <w:rPr>
          <w:rFonts w:hint="eastAsia" w:asciiTheme="minorEastAsia" w:hAnsiTheme="minorEastAsia"/>
          <w:bCs/>
          <w:kern w:val="0"/>
          <w:sz w:val="24"/>
          <w:highlight w:val="none"/>
        </w:rPr>
        <w:t xml:space="preserve">）：                 </w:t>
      </w:r>
    </w:p>
    <w:p>
      <w:pPr>
        <w:autoSpaceDE w:val="0"/>
        <w:autoSpaceDN w:val="0"/>
        <w:adjustRightInd w:val="0"/>
        <w:spacing w:line="440" w:lineRule="exact"/>
        <w:rPr>
          <w:rFonts w:asciiTheme="minorEastAsia" w:hAnsiTheme="minorEastAsia"/>
          <w:bCs/>
          <w:kern w:val="0"/>
          <w:sz w:val="24"/>
          <w:highlight w:val="none"/>
        </w:rPr>
      </w:pPr>
      <w:r>
        <w:rPr>
          <w:rFonts w:hint="eastAsia" w:asciiTheme="minorEastAsia" w:hAnsiTheme="minorEastAsia"/>
          <w:bCs/>
          <w:kern w:val="0"/>
          <w:sz w:val="24"/>
          <w:highlight w:val="none"/>
        </w:rPr>
        <w:t>投标人名称（</w:t>
      </w:r>
      <w:r>
        <w:rPr>
          <w:rFonts w:hint="eastAsia" w:asciiTheme="minorEastAsia" w:hAnsiTheme="minorEastAsia"/>
          <w:sz w:val="24"/>
          <w:highlight w:val="none"/>
        </w:rPr>
        <w:t>企业电子签章或公章）</w:t>
      </w:r>
      <w:r>
        <w:rPr>
          <w:rFonts w:hint="eastAsia" w:asciiTheme="minorEastAsia" w:hAnsiTheme="minorEastAsia"/>
          <w:bCs/>
          <w:kern w:val="0"/>
          <w:sz w:val="24"/>
          <w:highlight w:val="none"/>
        </w:rPr>
        <w:t>：</w:t>
      </w:r>
    </w:p>
    <w:p>
      <w:pPr>
        <w:autoSpaceDE w:val="0"/>
        <w:autoSpaceDN w:val="0"/>
        <w:adjustRightInd w:val="0"/>
        <w:spacing w:line="440" w:lineRule="exact"/>
        <w:rPr>
          <w:rFonts w:asciiTheme="minorEastAsia" w:hAnsiTheme="minorEastAsia"/>
          <w:bCs/>
          <w:kern w:val="0"/>
          <w:sz w:val="24"/>
          <w:highlight w:val="none"/>
        </w:rPr>
      </w:pPr>
      <w:r>
        <w:rPr>
          <w:rFonts w:hint="eastAsia" w:asciiTheme="minorEastAsia" w:hAnsiTheme="minorEastAsia"/>
          <w:bCs/>
          <w:kern w:val="0"/>
          <w:sz w:val="24"/>
          <w:highlight w:val="none"/>
        </w:rPr>
        <w:t>日      期：</w:t>
      </w:r>
    </w:p>
    <w:p>
      <w:pPr>
        <w:widowControl/>
        <w:jc w:val="left"/>
        <w:rPr>
          <w:rFonts w:asciiTheme="minorEastAsia" w:hAnsiTheme="minorEastAsia"/>
          <w:highlight w:val="none"/>
        </w:rPr>
      </w:pPr>
    </w:p>
    <w:p>
      <w:pPr>
        <w:pStyle w:val="16"/>
        <w:rPr>
          <w:highlight w:val="none"/>
        </w:rPr>
      </w:pPr>
    </w:p>
    <w:p>
      <w:pPr>
        <w:rPr>
          <w:highlight w:val="none"/>
        </w:rPr>
      </w:pPr>
    </w:p>
    <w:p>
      <w:pPr>
        <w:pStyle w:val="16"/>
        <w:rPr>
          <w:highlight w:val="none"/>
        </w:rPr>
      </w:pPr>
    </w:p>
    <w:p>
      <w:pPr>
        <w:pStyle w:val="16"/>
        <w:rPr>
          <w:highlight w:val="none"/>
        </w:rPr>
      </w:pPr>
    </w:p>
    <w:p>
      <w:pPr>
        <w:pStyle w:val="16"/>
        <w:rPr>
          <w:highlight w:val="none"/>
        </w:rPr>
      </w:pPr>
    </w:p>
    <w:p>
      <w:pPr>
        <w:pStyle w:val="16"/>
        <w:rPr>
          <w:highlight w:val="none"/>
        </w:rPr>
      </w:pPr>
    </w:p>
    <w:p>
      <w:pPr>
        <w:pStyle w:val="16"/>
        <w:rPr>
          <w:highlight w:val="none"/>
        </w:rPr>
      </w:pPr>
    </w:p>
    <w:p>
      <w:pPr>
        <w:pStyle w:val="16"/>
        <w:rPr>
          <w:highlight w:val="none"/>
        </w:rPr>
      </w:pPr>
    </w:p>
    <w:p>
      <w:pPr>
        <w:pStyle w:val="16"/>
        <w:rPr>
          <w:highlight w:val="none"/>
        </w:rPr>
      </w:pPr>
    </w:p>
    <w:p>
      <w:pPr>
        <w:widowControl/>
        <w:jc w:val="left"/>
        <w:rPr>
          <w:b/>
          <w:bCs/>
          <w:sz w:val="28"/>
          <w:szCs w:val="32"/>
          <w:highlight w:val="none"/>
        </w:rPr>
      </w:pPr>
      <w:r>
        <w:rPr>
          <w:sz w:val="28"/>
          <w:highlight w:val="none"/>
        </w:rPr>
        <w:br w:type="page"/>
      </w:r>
    </w:p>
    <w:p>
      <w:pPr>
        <w:pStyle w:val="6"/>
        <w:spacing w:before="0" w:after="0"/>
        <w:jc w:val="center"/>
        <w:rPr>
          <w:rFonts w:hint="eastAsia"/>
          <w:sz w:val="24"/>
          <w:highlight w:val="none"/>
          <w:lang w:val="en-US" w:eastAsia="zh-CN"/>
        </w:rPr>
      </w:pPr>
      <w:bookmarkStart w:id="65" w:name="_Toc6742"/>
      <w:r>
        <w:rPr>
          <w:rFonts w:hint="eastAsia"/>
          <w:sz w:val="24"/>
          <w:highlight w:val="none"/>
          <w:lang w:val="en-US" w:eastAsia="zh-CN"/>
        </w:rPr>
        <w:t>八、投标人简介</w:t>
      </w:r>
      <w:bookmarkEnd w:id="65"/>
    </w:p>
    <w:p>
      <w:pPr>
        <w:autoSpaceDE w:val="0"/>
        <w:autoSpaceDN w:val="0"/>
        <w:adjustRightInd w:val="0"/>
        <w:spacing w:line="440" w:lineRule="exact"/>
        <w:rPr>
          <w:rFonts w:asciiTheme="minorEastAsia" w:hAnsiTheme="minorEastAsia"/>
          <w:bCs/>
          <w:spacing w:val="10"/>
          <w:kern w:val="0"/>
          <w:sz w:val="24"/>
          <w:highlight w:val="none"/>
        </w:rPr>
      </w:pPr>
      <w:r>
        <w:rPr>
          <w:rFonts w:hint="eastAsia" w:asciiTheme="minorEastAsia" w:hAnsiTheme="minorEastAsia"/>
          <w:bCs/>
          <w:spacing w:val="10"/>
          <w:kern w:val="0"/>
          <w:sz w:val="24"/>
          <w:highlight w:val="none"/>
        </w:rPr>
        <w:t>投标人包括不限于提供以下内容：</w:t>
      </w:r>
    </w:p>
    <w:p>
      <w:pPr>
        <w:autoSpaceDE w:val="0"/>
        <w:autoSpaceDN w:val="0"/>
        <w:adjustRightInd w:val="0"/>
        <w:spacing w:line="440" w:lineRule="exact"/>
        <w:ind w:firstLine="520" w:firstLineChars="200"/>
        <w:rPr>
          <w:rFonts w:asciiTheme="minorEastAsia" w:hAnsiTheme="minorEastAsia"/>
          <w:bCs/>
          <w:spacing w:val="10"/>
          <w:kern w:val="0"/>
          <w:sz w:val="24"/>
          <w:highlight w:val="none"/>
        </w:rPr>
      </w:pPr>
      <w:r>
        <w:rPr>
          <w:rFonts w:hint="eastAsia" w:asciiTheme="minorEastAsia" w:hAnsiTheme="minorEastAsia"/>
          <w:bCs/>
          <w:spacing w:val="10"/>
          <w:kern w:val="0"/>
          <w:sz w:val="24"/>
          <w:highlight w:val="none"/>
        </w:rPr>
        <w:t>1．投标人简介；</w:t>
      </w:r>
    </w:p>
    <w:p>
      <w:pPr>
        <w:autoSpaceDE w:val="0"/>
        <w:autoSpaceDN w:val="0"/>
        <w:adjustRightInd w:val="0"/>
        <w:spacing w:line="440" w:lineRule="exact"/>
        <w:ind w:firstLine="520" w:firstLineChars="200"/>
        <w:rPr>
          <w:rFonts w:asciiTheme="minorEastAsia" w:hAnsiTheme="minorEastAsia"/>
          <w:bCs/>
          <w:spacing w:val="10"/>
          <w:kern w:val="0"/>
          <w:sz w:val="24"/>
          <w:highlight w:val="none"/>
        </w:rPr>
      </w:pPr>
      <w:r>
        <w:rPr>
          <w:rFonts w:hint="eastAsia" w:asciiTheme="minorEastAsia" w:hAnsiTheme="minorEastAsia"/>
          <w:bCs/>
          <w:spacing w:val="10"/>
          <w:kern w:val="0"/>
          <w:sz w:val="24"/>
          <w:highlight w:val="none"/>
        </w:rPr>
        <w:t>2．其他投标人认为需要提供的。</w:t>
      </w:r>
    </w:p>
    <w:p>
      <w:pPr>
        <w:tabs>
          <w:tab w:val="left" w:pos="840"/>
        </w:tabs>
        <w:autoSpaceDE w:val="0"/>
        <w:autoSpaceDN w:val="0"/>
        <w:adjustRightInd w:val="0"/>
        <w:spacing w:line="440" w:lineRule="exact"/>
        <w:jc w:val="left"/>
        <w:rPr>
          <w:rFonts w:asciiTheme="minorEastAsia" w:hAnsiTheme="minorEastAsia"/>
          <w:spacing w:val="10"/>
          <w:kern w:val="0"/>
          <w:sz w:val="28"/>
          <w:highlight w:val="none"/>
        </w:rPr>
      </w:pPr>
    </w:p>
    <w:p>
      <w:pPr>
        <w:tabs>
          <w:tab w:val="left" w:pos="840"/>
        </w:tabs>
        <w:autoSpaceDE w:val="0"/>
        <w:autoSpaceDN w:val="0"/>
        <w:adjustRightInd w:val="0"/>
        <w:spacing w:line="440" w:lineRule="exact"/>
        <w:jc w:val="left"/>
        <w:rPr>
          <w:rFonts w:asciiTheme="minorEastAsia" w:hAnsiTheme="minorEastAsia"/>
          <w:spacing w:val="10"/>
          <w:kern w:val="0"/>
          <w:sz w:val="28"/>
          <w:highlight w:val="none"/>
        </w:rPr>
      </w:pPr>
    </w:p>
    <w:p>
      <w:pPr>
        <w:tabs>
          <w:tab w:val="left" w:pos="840"/>
        </w:tabs>
        <w:autoSpaceDE w:val="0"/>
        <w:autoSpaceDN w:val="0"/>
        <w:adjustRightInd w:val="0"/>
        <w:spacing w:line="440" w:lineRule="exact"/>
        <w:jc w:val="left"/>
        <w:rPr>
          <w:rFonts w:asciiTheme="minorEastAsia" w:hAnsiTheme="minorEastAsia"/>
          <w:spacing w:val="10"/>
          <w:kern w:val="0"/>
          <w:sz w:val="28"/>
          <w:highlight w:val="none"/>
        </w:rPr>
      </w:pPr>
    </w:p>
    <w:p>
      <w:pPr>
        <w:tabs>
          <w:tab w:val="left" w:pos="840"/>
        </w:tabs>
        <w:autoSpaceDE w:val="0"/>
        <w:autoSpaceDN w:val="0"/>
        <w:adjustRightInd w:val="0"/>
        <w:spacing w:line="440" w:lineRule="exact"/>
        <w:jc w:val="left"/>
        <w:rPr>
          <w:rFonts w:asciiTheme="minorEastAsia" w:hAnsiTheme="minorEastAsia"/>
          <w:spacing w:val="10"/>
          <w:kern w:val="0"/>
          <w:sz w:val="28"/>
          <w:highlight w:val="none"/>
        </w:rPr>
      </w:pPr>
    </w:p>
    <w:p>
      <w:pPr>
        <w:autoSpaceDE w:val="0"/>
        <w:autoSpaceDN w:val="0"/>
        <w:adjustRightInd w:val="0"/>
        <w:spacing w:line="440" w:lineRule="exact"/>
        <w:rPr>
          <w:rFonts w:asciiTheme="minorEastAsia" w:hAnsiTheme="minorEastAsia"/>
          <w:bCs/>
          <w:kern w:val="0"/>
          <w:sz w:val="24"/>
          <w:highlight w:val="none"/>
        </w:rPr>
      </w:pPr>
      <w:r>
        <w:rPr>
          <w:rFonts w:hint="eastAsia" w:asciiTheme="minorEastAsia" w:hAnsiTheme="minorEastAsia"/>
          <w:bCs/>
          <w:kern w:val="0"/>
          <w:sz w:val="24"/>
          <w:highlight w:val="none"/>
        </w:rPr>
        <w:t>法定代表人或授权代表（</w:t>
      </w:r>
      <w:r>
        <w:rPr>
          <w:rFonts w:hint="eastAsia" w:asciiTheme="minorEastAsia" w:hAnsiTheme="minorEastAsia"/>
          <w:sz w:val="24"/>
          <w:highlight w:val="none"/>
        </w:rPr>
        <w:t>个人电子签章或签字</w:t>
      </w:r>
      <w:r>
        <w:rPr>
          <w:rFonts w:hint="eastAsia" w:asciiTheme="minorEastAsia" w:hAnsiTheme="minorEastAsia"/>
          <w:bCs/>
          <w:kern w:val="0"/>
          <w:sz w:val="24"/>
          <w:highlight w:val="none"/>
        </w:rPr>
        <w:t xml:space="preserve">）：                 </w:t>
      </w:r>
    </w:p>
    <w:p>
      <w:pPr>
        <w:autoSpaceDE w:val="0"/>
        <w:autoSpaceDN w:val="0"/>
        <w:adjustRightInd w:val="0"/>
        <w:spacing w:line="440" w:lineRule="exact"/>
        <w:rPr>
          <w:rFonts w:asciiTheme="minorEastAsia" w:hAnsiTheme="minorEastAsia"/>
          <w:bCs/>
          <w:kern w:val="0"/>
          <w:sz w:val="24"/>
          <w:highlight w:val="none"/>
        </w:rPr>
      </w:pPr>
      <w:r>
        <w:rPr>
          <w:rFonts w:hint="eastAsia" w:asciiTheme="minorEastAsia" w:hAnsiTheme="minorEastAsia"/>
          <w:bCs/>
          <w:kern w:val="0"/>
          <w:sz w:val="24"/>
          <w:highlight w:val="none"/>
        </w:rPr>
        <w:t>投标人名称（</w:t>
      </w:r>
      <w:r>
        <w:rPr>
          <w:rFonts w:hint="eastAsia" w:asciiTheme="minorEastAsia" w:hAnsiTheme="minorEastAsia"/>
          <w:sz w:val="24"/>
          <w:highlight w:val="none"/>
        </w:rPr>
        <w:t>企业电子签章或公章）</w:t>
      </w:r>
      <w:r>
        <w:rPr>
          <w:rFonts w:hint="eastAsia" w:asciiTheme="minorEastAsia" w:hAnsiTheme="minorEastAsia"/>
          <w:bCs/>
          <w:kern w:val="0"/>
          <w:sz w:val="24"/>
          <w:highlight w:val="none"/>
        </w:rPr>
        <w:t>：</w:t>
      </w:r>
    </w:p>
    <w:p>
      <w:pPr>
        <w:autoSpaceDE w:val="0"/>
        <w:autoSpaceDN w:val="0"/>
        <w:adjustRightInd w:val="0"/>
        <w:spacing w:line="440" w:lineRule="exact"/>
        <w:rPr>
          <w:rFonts w:asciiTheme="minorEastAsia" w:hAnsiTheme="minorEastAsia"/>
          <w:bCs/>
          <w:kern w:val="0"/>
          <w:sz w:val="24"/>
          <w:highlight w:val="none"/>
        </w:rPr>
      </w:pPr>
      <w:r>
        <w:rPr>
          <w:rFonts w:hint="eastAsia" w:asciiTheme="minorEastAsia" w:hAnsiTheme="minorEastAsia"/>
          <w:bCs/>
          <w:kern w:val="0"/>
          <w:sz w:val="24"/>
          <w:highlight w:val="none"/>
        </w:rPr>
        <w:t>日      期：</w:t>
      </w:r>
    </w:p>
    <w:p>
      <w:pPr>
        <w:rPr>
          <w:rFonts w:asciiTheme="minorEastAsia" w:hAnsiTheme="minorEastAsia"/>
          <w:highlight w:val="none"/>
        </w:rPr>
      </w:pPr>
    </w:p>
    <w:p>
      <w:pPr>
        <w:widowControl/>
        <w:jc w:val="left"/>
        <w:rPr>
          <w:rFonts w:asciiTheme="minorEastAsia" w:hAnsiTheme="minorEastAsia"/>
          <w:highlight w:val="none"/>
        </w:rPr>
      </w:pPr>
      <w:r>
        <w:rPr>
          <w:rFonts w:asciiTheme="minorEastAsia" w:hAnsiTheme="minorEastAsia"/>
          <w:highlight w:val="none"/>
        </w:rPr>
        <w:br w:type="page"/>
      </w:r>
    </w:p>
    <w:p>
      <w:pPr>
        <w:pStyle w:val="6"/>
        <w:spacing w:before="0" w:after="0"/>
        <w:jc w:val="center"/>
        <w:rPr>
          <w:rFonts w:hint="eastAsia"/>
          <w:sz w:val="24"/>
          <w:highlight w:val="none"/>
          <w:lang w:val="en-US" w:eastAsia="zh-CN"/>
        </w:rPr>
      </w:pPr>
      <w:bookmarkStart w:id="66" w:name="_Toc8666"/>
      <w:r>
        <w:rPr>
          <w:rFonts w:hint="eastAsia"/>
          <w:sz w:val="24"/>
          <w:highlight w:val="none"/>
          <w:lang w:val="en-US" w:eastAsia="zh-CN"/>
        </w:rPr>
        <w:t>九、中小企业声明函</w:t>
      </w:r>
      <w:bookmarkEnd w:id="66"/>
    </w:p>
    <w:p>
      <w:pPr>
        <w:pStyle w:val="7"/>
        <w:spacing w:before="0" w:after="0"/>
        <w:jc w:val="center"/>
        <w:rPr>
          <w:sz w:val="24"/>
          <w:highlight w:val="none"/>
        </w:rPr>
      </w:pPr>
      <w:r>
        <w:rPr>
          <w:rFonts w:hint="eastAsia"/>
          <w:sz w:val="24"/>
          <w:highlight w:val="none"/>
        </w:rPr>
        <w:t>1.中小企业声明函</w:t>
      </w:r>
    </w:p>
    <w:p>
      <w:pPr>
        <w:widowControl/>
        <w:spacing w:after="240" w:line="360" w:lineRule="auto"/>
        <w:ind w:firstLine="480"/>
        <w:jc w:val="left"/>
        <w:textAlignment w:val="baseline"/>
        <w:rPr>
          <w:rFonts w:cs="宋体" w:asciiTheme="minorEastAsia" w:hAnsiTheme="minorEastAsia"/>
          <w:kern w:val="0"/>
          <w:sz w:val="24"/>
          <w:szCs w:val="24"/>
          <w:highlight w:val="none"/>
        </w:rPr>
      </w:pPr>
      <w:bookmarkStart w:id="67" w:name="_Hlk113357012"/>
      <w:r>
        <w:rPr>
          <w:rFonts w:hint="eastAsia" w:cs="宋体" w:asciiTheme="minorEastAsia" w:hAnsiTheme="minorEastAsia"/>
          <w:kern w:val="0"/>
          <w:sz w:val="24"/>
          <w:szCs w:val="24"/>
          <w:highlight w:val="none"/>
        </w:rPr>
        <w:t>本公司（联合体）郑重声明，根据《政府采购促进中小企业发展管理办法》（财库﹝2020﹞46 号）的规定，本公司（联合体）参加</w:t>
      </w:r>
      <w:r>
        <w:rPr>
          <w:rFonts w:hint="eastAsia" w:cs="宋体" w:asciiTheme="minorEastAsia" w:hAnsiTheme="minorEastAsia"/>
          <w:kern w:val="0"/>
          <w:sz w:val="24"/>
          <w:szCs w:val="24"/>
          <w:highlight w:val="none"/>
          <w:u w:val="single"/>
        </w:rPr>
        <w:t>（单位名称）</w:t>
      </w:r>
      <w:r>
        <w:rPr>
          <w:rFonts w:hint="eastAsia" w:cs="宋体" w:asciiTheme="minorEastAsia" w:hAnsiTheme="minorEastAsia"/>
          <w:kern w:val="0"/>
          <w:sz w:val="24"/>
          <w:szCs w:val="24"/>
          <w:highlight w:val="none"/>
        </w:rPr>
        <w:t>的</w:t>
      </w:r>
      <w:r>
        <w:rPr>
          <w:rFonts w:hint="eastAsia" w:cs="宋体" w:asciiTheme="minorEastAsia" w:hAnsiTheme="minorEastAsia"/>
          <w:kern w:val="0"/>
          <w:sz w:val="24"/>
          <w:szCs w:val="24"/>
          <w:highlight w:val="none"/>
          <w:u w:val="single"/>
        </w:rPr>
        <w:t>（项目名称）</w:t>
      </w:r>
      <w:r>
        <w:rPr>
          <w:rFonts w:hint="eastAsia" w:cs="宋体" w:asciiTheme="minorEastAsia" w:hAnsiTheme="minorEastAsia"/>
          <w:kern w:val="0"/>
          <w:sz w:val="24"/>
          <w:szCs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pPr>
        <w:widowControl/>
        <w:spacing w:after="240" w:line="360" w:lineRule="auto"/>
        <w:ind w:firstLine="480"/>
        <w:jc w:val="left"/>
        <w:textAlignment w:val="baseline"/>
        <w:rPr>
          <w:rFonts w:cs="宋体" w:asciiTheme="minorEastAsia" w:hAnsiTheme="minorEastAsia"/>
          <w:kern w:val="0"/>
          <w:sz w:val="24"/>
          <w:szCs w:val="24"/>
          <w:highlight w:val="none"/>
        </w:rPr>
      </w:pPr>
      <w:r>
        <w:rPr>
          <w:rFonts w:hint="eastAsia" w:cs="宋体" w:asciiTheme="minorEastAsia" w:hAnsiTheme="minorEastAsia"/>
          <w:kern w:val="0"/>
          <w:sz w:val="24"/>
          <w:szCs w:val="24"/>
          <w:highlight w:val="none"/>
        </w:rPr>
        <w:t xml:space="preserve">1. </w:t>
      </w:r>
      <w:r>
        <w:rPr>
          <w:rFonts w:hint="eastAsia" w:cs="宋体" w:asciiTheme="minorEastAsia" w:hAnsiTheme="minorEastAsia"/>
          <w:kern w:val="0"/>
          <w:sz w:val="24"/>
          <w:szCs w:val="24"/>
          <w:highlight w:val="none"/>
          <w:u w:val="single"/>
        </w:rPr>
        <w:t xml:space="preserve">（标的名称） </w:t>
      </w:r>
      <w:r>
        <w:rPr>
          <w:rFonts w:hint="eastAsia" w:cs="宋体" w:asciiTheme="minorEastAsia" w:hAnsiTheme="minorEastAsia"/>
          <w:kern w:val="0"/>
          <w:sz w:val="24"/>
          <w:szCs w:val="24"/>
          <w:highlight w:val="none"/>
        </w:rPr>
        <w:t>，属于</w:t>
      </w:r>
      <w:r>
        <w:rPr>
          <w:rFonts w:hint="eastAsia" w:cs="宋体" w:asciiTheme="minorEastAsia" w:hAnsiTheme="minorEastAsia"/>
          <w:kern w:val="0"/>
          <w:sz w:val="24"/>
          <w:szCs w:val="24"/>
          <w:highlight w:val="none"/>
          <w:u w:val="single"/>
        </w:rPr>
        <w:t>（采购文件中明确的所属行业）</w:t>
      </w:r>
      <w:r>
        <w:rPr>
          <w:rFonts w:hint="eastAsia" w:cs="宋体" w:asciiTheme="minorEastAsia" w:hAnsiTheme="minorEastAsia"/>
          <w:kern w:val="0"/>
          <w:sz w:val="24"/>
          <w:szCs w:val="24"/>
          <w:highlight w:val="none"/>
        </w:rPr>
        <w:t>；承建（承接）企业为</w:t>
      </w:r>
      <w:r>
        <w:rPr>
          <w:rFonts w:hint="eastAsia" w:cs="宋体" w:asciiTheme="minorEastAsia" w:hAnsiTheme="minorEastAsia"/>
          <w:kern w:val="0"/>
          <w:sz w:val="24"/>
          <w:szCs w:val="24"/>
          <w:highlight w:val="none"/>
          <w:u w:val="single"/>
        </w:rPr>
        <w:t>（企业名称）</w:t>
      </w:r>
      <w:r>
        <w:rPr>
          <w:rFonts w:hint="eastAsia" w:cs="宋体" w:asciiTheme="minorEastAsia" w:hAnsiTheme="minorEastAsia"/>
          <w:kern w:val="0"/>
          <w:sz w:val="24"/>
          <w:szCs w:val="24"/>
          <w:highlight w:val="none"/>
        </w:rPr>
        <w:t>，从业人员</w:t>
      </w:r>
      <w:r>
        <w:rPr>
          <w:rFonts w:hint="eastAsia" w:cs="宋体" w:asciiTheme="minorEastAsia" w:hAnsiTheme="minorEastAsia"/>
          <w:kern w:val="0"/>
          <w:sz w:val="24"/>
          <w:szCs w:val="24"/>
          <w:highlight w:val="none"/>
          <w:u w:val="single"/>
        </w:rPr>
        <w:t xml:space="preserve"> </w:t>
      </w:r>
      <w:r>
        <w:rPr>
          <w:rFonts w:cs="宋体" w:asciiTheme="minorEastAsia" w:hAnsiTheme="minorEastAsia"/>
          <w:kern w:val="0"/>
          <w:sz w:val="24"/>
          <w:szCs w:val="24"/>
          <w:highlight w:val="none"/>
          <w:u w:val="single"/>
        </w:rPr>
        <w:t xml:space="preserve"> </w:t>
      </w:r>
      <w:r>
        <w:rPr>
          <w:rFonts w:hint="eastAsia" w:cs="宋体" w:asciiTheme="minorEastAsia" w:hAnsiTheme="minorEastAsia"/>
          <w:kern w:val="0"/>
          <w:sz w:val="24"/>
          <w:szCs w:val="24"/>
          <w:highlight w:val="none"/>
          <w:u w:val="single"/>
        </w:rPr>
        <w:t xml:space="preserve">  </w:t>
      </w:r>
      <w:r>
        <w:rPr>
          <w:rFonts w:cs="宋体" w:asciiTheme="minorEastAsia" w:hAnsiTheme="minorEastAsia"/>
          <w:kern w:val="0"/>
          <w:sz w:val="24"/>
          <w:szCs w:val="24"/>
          <w:highlight w:val="none"/>
          <w:u w:val="single"/>
        </w:rPr>
        <w:t xml:space="preserve"> </w:t>
      </w:r>
      <w:r>
        <w:rPr>
          <w:rFonts w:hint="eastAsia" w:cs="宋体" w:asciiTheme="minorEastAsia" w:hAnsiTheme="minorEastAsia"/>
          <w:kern w:val="0"/>
          <w:sz w:val="24"/>
          <w:szCs w:val="24"/>
          <w:highlight w:val="none"/>
        </w:rPr>
        <w:t>人，营业收入为</w:t>
      </w:r>
      <w:r>
        <w:rPr>
          <w:rFonts w:hint="eastAsia" w:cs="宋体" w:asciiTheme="minorEastAsia" w:hAnsiTheme="minorEastAsia"/>
          <w:kern w:val="0"/>
          <w:sz w:val="24"/>
          <w:szCs w:val="24"/>
          <w:highlight w:val="none"/>
          <w:u w:val="single"/>
        </w:rPr>
        <w:t xml:space="preserve"> </w:t>
      </w:r>
      <w:r>
        <w:rPr>
          <w:rFonts w:cs="宋体" w:asciiTheme="minorEastAsia" w:hAnsiTheme="minorEastAsia"/>
          <w:kern w:val="0"/>
          <w:sz w:val="24"/>
          <w:szCs w:val="24"/>
          <w:highlight w:val="none"/>
          <w:u w:val="single"/>
        </w:rPr>
        <w:t xml:space="preserve">    </w:t>
      </w:r>
      <w:r>
        <w:rPr>
          <w:rFonts w:hint="eastAsia" w:cs="宋体" w:asciiTheme="minorEastAsia" w:hAnsiTheme="minorEastAsia"/>
          <w:kern w:val="0"/>
          <w:sz w:val="24"/>
          <w:szCs w:val="24"/>
          <w:highlight w:val="none"/>
        </w:rPr>
        <w:t>万元，资产总额为</w:t>
      </w:r>
      <w:r>
        <w:rPr>
          <w:rFonts w:hint="eastAsia" w:cs="宋体" w:asciiTheme="minorEastAsia" w:hAnsiTheme="minorEastAsia"/>
          <w:kern w:val="0"/>
          <w:sz w:val="24"/>
          <w:szCs w:val="24"/>
          <w:highlight w:val="none"/>
          <w:u w:val="single"/>
        </w:rPr>
        <w:t xml:space="preserve"> </w:t>
      </w:r>
      <w:r>
        <w:rPr>
          <w:rFonts w:cs="宋体" w:asciiTheme="minorEastAsia" w:hAnsiTheme="minorEastAsia"/>
          <w:kern w:val="0"/>
          <w:sz w:val="24"/>
          <w:szCs w:val="24"/>
          <w:highlight w:val="none"/>
          <w:u w:val="single"/>
        </w:rPr>
        <w:t xml:space="preserve">   </w:t>
      </w:r>
      <w:r>
        <w:rPr>
          <w:rFonts w:hint="eastAsia" w:cs="宋体" w:asciiTheme="minorEastAsia" w:hAnsiTheme="minorEastAsia"/>
          <w:kern w:val="0"/>
          <w:sz w:val="24"/>
          <w:szCs w:val="24"/>
          <w:highlight w:val="none"/>
          <w:u w:val="single"/>
        </w:rPr>
        <w:t xml:space="preserve"> </w:t>
      </w:r>
      <w:r>
        <w:rPr>
          <w:rFonts w:hint="eastAsia" w:cs="宋体" w:asciiTheme="minorEastAsia" w:hAnsiTheme="minorEastAsia"/>
          <w:kern w:val="0"/>
          <w:sz w:val="24"/>
          <w:szCs w:val="24"/>
          <w:highlight w:val="none"/>
        </w:rPr>
        <w:t>万元，属于（</w:t>
      </w:r>
      <w:r>
        <w:rPr>
          <w:rFonts w:hint="eastAsia" w:cs="宋体" w:asciiTheme="minorEastAsia" w:hAnsiTheme="minorEastAsia"/>
          <w:kern w:val="0"/>
          <w:sz w:val="24"/>
          <w:szCs w:val="24"/>
          <w:highlight w:val="none"/>
          <w:u w:val="single"/>
        </w:rPr>
        <w:t>中型企业、小型企业、微型企业</w:t>
      </w:r>
      <w:r>
        <w:rPr>
          <w:rFonts w:hint="eastAsia" w:cs="宋体" w:asciiTheme="minorEastAsia" w:hAnsiTheme="minorEastAsia"/>
          <w:kern w:val="0"/>
          <w:sz w:val="24"/>
          <w:szCs w:val="24"/>
          <w:highlight w:val="none"/>
        </w:rPr>
        <w:t>）；</w:t>
      </w:r>
    </w:p>
    <w:p>
      <w:pPr>
        <w:widowControl/>
        <w:spacing w:after="240" w:line="360" w:lineRule="auto"/>
        <w:ind w:firstLine="480"/>
        <w:jc w:val="left"/>
        <w:textAlignment w:val="baseline"/>
        <w:rPr>
          <w:rFonts w:cs="宋体" w:asciiTheme="minorEastAsia" w:hAnsiTheme="minorEastAsia"/>
          <w:kern w:val="0"/>
          <w:sz w:val="24"/>
          <w:szCs w:val="24"/>
          <w:highlight w:val="none"/>
        </w:rPr>
      </w:pPr>
      <w:r>
        <w:rPr>
          <w:rFonts w:hint="eastAsia" w:cs="宋体" w:asciiTheme="minorEastAsia" w:hAnsiTheme="minorEastAsia"/>
          <w:kern w:val="0"/>
          <w:sz w:val="24"/>
          <w:szCs w:val="24"/>
          <w:highlight w:val="none"/>
        </w:rPr>
        <w:t>2.</w:t>
      </w:r>
      <w:r>
        <w:rPr>
          <w:rFonts w:hint="eastAsia" w:cs="宋体" w:asciiTheme="minorEastAsia" w:hAnsiTheme="minorEastAsia"/>
          <w:kern w:val="0"/>
          <w:sz w:val="24"/>
          <w:szCs w:val="24"/>
          <w:highlight w:val="none"/>
          <w:u w:val="single"/>
        </w:rPr>
        <w:t xml:space="preserve"> （标的名称） </w:t>
      </w:r>
      <w:r>
        <w:rPr>
          <w:rFonts w:hint="eastAsia" w:cs="宋体" w:asciiTheme="minorEastAsia" w:hAnsiTheme="minorEastAsia"/>
          <w:kern w:val="0"/>
          <w:sz w:val="24"/>
          <w:szCs w:val="24"/>
          <w:highlight w:val="none"/>
        </w:rPr>
        <w:t>，属于</w:t>
      </w:r>
      <w:r>
        <w:rPr>
          <w:rFonts w:hint="eastAsia" w:cs="宋体" w:asciiTheme="minorEastAsia" w:hAnsiTheme="minorEastAsia"/>
          <w:kern w:val="0"/>
          <w:sz w:val="24"/>
          <w:szCs w:val="24"/>
          <w:highlight w:val="none"/>
          <w:u w:val="single"/>
        </w:rPr>
        <w:t>（采购文件中明确的所属行业）</w:t>
      </w:r>
      <w:r>
        <w:rPr>
          <w:rFonts w:hint="eastAsia" w:cs="宋体" w:asciiTheme="minorEastAsia" w:hAnsiTheme="minorEastAsia"/>
          <w:kern w:val="0"/>
          <w:sz w:val="24"/>
          <w:szCs w:val="24"/>
          <w:highlight w:val="none"/>
        </w:rPr>
        <w:t>；承建（承接）企业为</w:t>
      </w:r>
      <w:r>
        <w:rPr>
          <w:rFonts w:hint="eastAsia" w:cs="宋体" w:asciiTheme="minorEastAsia" w:hAnsiTheme="minorEastAsia"/>
          <w:kern w:val="0"/>
          <w:sz w:val="24"/>
          <w:szCs w:val="24"/>
          <w:highlight w:val="none"/>
          <w:u w:val="single"/>
        </w:rPr>
        <w:t>（企业名称）</w:t>
      </w:r>
      <w:r>
        <w:rPr>
          <w:rFonts w:hint="eastAsia" w:cs="宋体" w:asciiTheme="minorEastAsia" w:hAnsiTheme="minorEastAsia"/>
          <w:kern w:val="0"/>
          <w:sz w:val="24"/>
          <w:szCs w:val="24"/>
          <w:highlight w:val="none"/>
        </w:rPr>
        <w:t>，从业人员</w:t>
      </w:r>
      <w:r>
        <w:rPr>
          <w:rFonts w:hint="eastAsia" w:cs="宋体" w:asciiTheme="minorEastAsia" w:hAnsiTheme="minorEastAsia"/>
          <w:kern w:val="0"/>
          <w:sz w:val="24"/>
          <w:szCs w:val="24"/>
          <w:highlight w:val="none"/>
          <w:u w:val="single"/>
        </w:rPr>
        <w:t xml:space="preserve"> </w:t>
      </w:r>
      <w:r>
        <w:rPr>
          <w:rFonts w:cs="宋体" w:asciiTheme="minorEastAsia" w:hAnsiTheme="minorEastAsia"/>
          <w:kern w:val="0"/>
          <w:sz w:val="24"/>
          <w:szCs w:val="24"/>
          <w:highlight w:val="none"/>
          <w:u w:val="single"/>
        </w:rPr>
        <w:t xml:space="preserve"> </w:t>
      </w:r>
      <w:r>
        <w:rPr>
          <w:rFonts w:hint="eastAsia" w:cs="宋体" w:asciiTheme="minorEastAsia" w:hAnsiTheme="minorEastAsia"/>
          <w:kern w:val="0"/>
          <w:sz w:val="24"/>
          <w:szCs w:val="24"/>
          <w:highlight w:val="none"/>
          <w:u w:val="single"/>
        </w:rPr>
        <w:t xml:space="preserve">  </w:t>
      </w:r>
      <w:r>
        <w:rPr>
          <w:rFonts w:cs="宋体" w:asciiTheme="minorEastAsia" w:hAnsiTheme="minorEastAsia"/>
          <w:kern w:val="0"/>
          <w:sz w:val="24"/>
          <w:szCs w:val="24"/>
          <w:highlight w:val="none"/>
          <w:u w:val="single"/>
        </w:rPr>
        <w:t xml:space="preserve"> </w:t>
      </w:r>
      <w:r>
        <w:rPr>
          <w:rFonts w:hint="eastAsia" w:cs="宋体" w:asciiTheme="minorEastAsia" w:hAnsiTheme="minorEastAsia"/>
          <w:kern w:val="0"/>
          <w:sz w:val="24"/>
          <w:szCs w:val="24"/>
          <w:highlight w:val="none"/>
        </w:rPr>
        <w:t>人，营业收入为</w:t>
      </w:r>
      <w:r>
        <w:rPr>
          <w:rFonts w:hint="eastAsia" w:cs="宋体" w:asciiTheme="minorEastAsia" w:hAnsiTheme="minorEastAsia"/>
          <w:kern w:val="0"/>
          <w:sz w:val="24"/>
          <w:szCs w:val="24"/>
          <w:highlight w:val="none"/>
          <w:u w:val="single"/>
        </w:rPr>
        <w:t xml:space="preserve"> </w:t>
      </w:r>
      <w:r>
        <w:rPr>
          <w:rFonts w:cs="宋体" w:asciiTheme="minorEastAsia" w:hAnsiTheme="minorEastAsia"/>
          <w:kern w:val="0"/>
          <w:sz w:val="24"/>
          <w:szCs w:val="24"/>
          <w:highlight w:val="none"/>
          <w:u w:val="single"/>
        </w:rPr>
        <w:t xml:space="preserve">    </w:t>
      </w:r>
      <w:r>
        <w:rPr>
          <w:rFonts w:hint="eastAsia" w:cs="宋体" w:asciiTheme="minorEastAsia" w:hAnsiTheme="minorEastAsia"/>
          <w:kern w:val="0"/>
          <w:sz w:val="24"/>
          <w:szCs w:val="24"/>
          <w:highlight w:val="none"/>
        </w:rPr>
        <w:t>万元，资产总额为</w:t>
      </w:r>
      <w:r>
        <w:rPr>
          <w:rFonts w:hint="eastAsia" w:cs="宋体" w:asciiTheme="minorEastAsia" w:hAnsiTheme="minorEastAsia"/>
          <w:kern w:val="0"/>
          <w:sz w:val="24"/>
          <w:szCs w:val="24"/>
          <w:highlight w:val="none"/>
          <w:u w:val="single"/>
        </w:rPr>
        <w:t xml:space="preserve"> </w:t>
      </w:r>
      <w:r>
        <w:rPr>
          <w:rFonts w:cs="宋体" w:asciiTheme="minorEastAsia" w:hAnsiTheme="minorEastAsia"/>
          <w:kern w:val="0"/>
          <w:sz w:val="24"/>
          <w:szCs w:val="24"/>
          <w:highlight w:val="none"/>
          <w:u w:val="single"/>
        </w:rPr>
        <w:t xml:space="preserve">   </w:t>
      </w:r>
      <w:r>
        <w:rPr>
          <w:rFonts w:hint="eastAsia" w:cs="宋体" w:asciiTheme="minorEastAsia" w:hAnsiTheme="minorEastAsia"/>
          <w:kern w:val="0"/>
          <w:sz w:val="24"/>
          <w:szCs w:val="24"/>
          <w:highlight w:val="none"/>
          <w:u w:val="single"/>
        </w:rPr>
        <w:t xml:space="preserve"> </w:t>
      </w:r>
      <w:r>
        <w:rPr>
          <w:rFonts w:hint="eastAsia" w:cs="宋体" w:asciiTheme="minorEastAsia" w:hAnsiTheme="minorEastAsia"/>
          <w:kern w:val="0"/>
          <w:sz w:val="24"/>
          <w:szCs w:val="24"/>
          <w:highlight w:val="none"/>
        </w:rPr>
        <w:t>万元，属于（</w:t>
      </w:r>
      <w:r>
        <w:rPr>
          <w:rFonts w:hint="eastAsia" w:cs="宋体" w:asciiTheme="minorEastAsia" w:hAnsiTheme="minorEastAsia"/>
          <w:kern w:val="0"/>
          <w:sz w:val="24"/>
          <w:szCs w:val="24"/>
          <w:highlight w:val="none"/>
          <w:u w:val="single"/>
        </w:rPr>
        <w:t>中型企业、小型企业、微型企业</w:t>
      </w:r>
      <w:r>
        <w:rPr>
          <w:rFonts w:hint="eastAsia" w:cs="宋体" w:asciiTheme="minorEastAsia" w:hAnsiTheme="minorEastAsia"/>
          <w:kern w:val="0"/>
          <w:sz w:val="24"/>
          <w:szCs w:val="24"/>
          <w:highlight w:val="none"/>
        </w:rPr>
        <w:t>）；</w:t>
      </w:r>
    </w:p>
    <w:p>
      <w:pPr>
        <w:widowControl/>
        <w:spacing w:after="240" w:line="360" w:lineRule="auto"/>
        <w:ind w:firstLine="480"/>
        <w:jc w:val="left"/>
        <w:textAlignment w:val="baseline"/>
        <w:rPr>
          <w:rFonts w:cs="宋体" w:asciiTheme="minorEastAsia" w:hAnsiTheme="minorEastAsia"/>
          <w:kern w:val="0"/>
          <w:sz w:val="24"/>
          <w:szCs w:val="24"/>
          <w:highlight w:val="none"/>
        </w:rPr>
      </w:pPr>
      <w:r>
        <w:rPr>
          <w:rFonts w:hint="eastAsia" w:cs="宋体" w:asciiTheme="minorEastAsia" w:hAnsiTheme="minorEastAsia"/>
          <w:kern w:val="0"/>
          <w:sz w:val="24"/>
          <w:szCs w:val="24"/>
          <w:highlight w:val="none"/>
        </w:rPr>
        <w:t>……</w:t>
      </w:r>
    </w:p>
    <w:p>
      <w:pPr>
        <w:widowControl/>
        <w:spacing w:after="240" w:line="360" w:lineRule="auto"/>
        <w:ind w:firstLine="480"/>
        <w:jc w:val="left"/>
        <w:textAlignment w:val="baseline"/>
        <w:rPr>
          <w:rFonts w:cs="宋体" w:asciiTheme="minorEastAsia" w:hAnsiTheme="minorEastAsia"/>
          <w:kern w:val="0"/>
          <w:sz w:val="24"/>
          <w:szCs w:val="24"/>
          <w:highlight w:val="none"/>
        </w:rPr>
      </w:pPr>
      <w:r>
        <w:rPr>
          <w:rFonts w:hint="eastAsia" w:cs="宋体" w:asciiTheme="minorEastAsia" w:hAnsiTheme="minorEastAsia"/>
          <w:kern w:val="0"/>
          <w:sz w:val="24"/>
          <w:szCs w:val="24"/>
          <w:highlight w:val="none"/>
        </w:rPr>
        <w:t>以上企业，不属于大企业的分支机构，不存在控股股东为大企业的情形，也不存在与大企业的负责人为同一人的情形。</w:t>
      </w:r>
    </w:p>
    <w:p>
      <w:pPr>
        <w:widowControl/>
        <w:spacing w:after="240" w:line="360" w:lineRule="auto"/>
        <w:ind w:firstLine="480"/>
        <w:jc w:val="left"/>
        <w:textAlignment w:val="baseline"/>
        <w:rPr>
          <w:rFonts w:cs="宋体" w:asciiTheme="minorEastAsia" w:hAnsiTheme="minorEastAsia"/>
          <w:kern w:val="0"/>
          <w:sz w:val="24"/>
          <w:szCs w:val="24"/>
          <w:highlight w:val="none"/>
        </w:rPr>
      </w:pPr>
      <w:r>
        <w:rPr>
          <w:rFonts w:hint="eastAsia" w:cs="宋体" w:asciiTheme="minorEastAsia" w:hAnsiTheme="minorEastAsia"/>
          <w:kern w:val="0"/>
          <w:sz w:val="24"/>
          <w:szCs w:val="24"/>
          <w:highlight w:val="none"/>
        </w:rPr>
        <w:t>本企业对上述声明内容的真实性负责。如有虚假，将依法承担相应责任。</w:t>
      </w:r>
    </w:p>
    <w:p>
      <w:pPr>
        <w:widowControl/>
        <w:spacing w:after="240" w:line="360" w:lineRule="auto"/>
        <w:ind w:firstLine="5040" w:firstLineChars="2100"/>
        <w:jc w:val="left"/>
        <w:textAlignment w:val="baseline"/>
        <w:rPr>
          <w:rFonts w:cs="宋体" w:asciiTheme="minorEastAsia" w:hAnsiTheme="minorEastAsia"/>
          <w:kern w:val="0"/>
          <w:sz w:val="24"/>
          <w:highlight w:val="none"/>
        </w:rPr>
      </w:pPr>
      <w:r>
        <w:rPr>
          <w:rFonts w:hint="eastAsia" w:cs="宋体" w:asciiTheme="minorEastAsia" w:hAnsiTheme="minorEastAsia"/>
          <w:kern w:val="0"/>
          <w:sz w:val="24"/>
          <w:highlight w:val="none"/>
        </w:rPr>
        <w:t>企业名称（</w:t>
      </w:r>
      <w:r>
        <w:rPr>
          <w:rFonts w:hint="eastAsia" w:asciiTheme="minorEastAsia" w:hAnsiTheme="minorEastAsia"/>
          <w:sz w:val="24"/>
          <w:highlight w:val="none"/>
        </w:rPr>
        <w:t>盖章</w:t>
      </w:r>
      <w:r>
        <w:rPr>
          <w:rFonts w:hint="eastAsia" w:cs="宋体" w:asciiTheme="minorEastAsia" w:hAnsiTheme="minorEastAsia"/>
          <w:kern w:val="0"/>
          <w:sz w:val="24"/>
          <w:highlight w:val="none"/>
        </w:rPr>
        <w:t>）：</w:t>
      </w:r>
    </w:p>
    <w:p>
      <w:pPr>
        <w:widowControl/>
        <w:spacing w:after="240" w:line="360" w:lineRule="auto"/>
        <w:ind w:firstLine="5040" w:firstLineChars="2100"/>
        <w:jc w:val="left"/>
        <w:textAlignment w:val="baseline"/>
        <w:rPr>
          <w:rFonts w:cs="宋体" w:asciiTheme="minorEastAsia" w:hAnsiTheme="minorEastAsia"/>
          <w:kern w:val="0"/>
          <w:sz w:val="24"/>
          <w:highlight w:val="none"/>
        </w:rPr>
      </w:pPr>
      <w:r>
        <w:rPr>
          <w:rFonts w:hint="eastAsia" w:cs="宋体" w:asciiTheme="minorEastAsia" w:hAnsiTheme="minorEastAsia"/>
          <w:kern w:val="0"/>
          <w:sz w:val="24"/>
          <w:highlight w:val="none"/>
        </w:rPr>
        <w:t>日期：</w:t>
      </w:r>
    </w:p>
    <w:p>
      <w:pPr>
        <w:spacing w:line="360" w:lineRule="exact"/>
        <w:rPr>
          <w:rFonts w:cs="宋体" w:asciiTheme="minorEastAsia" w:hAnsiTheme="minorEastAsia"/>
          <w:b/>
          <w:bCs/>
          <w:sz w:val="24"/>
          <w:highlight w:val="none"/>
        </w:rPr>
      </w:pPr>
      <w:r>
        <w:rPr>
          <w:rFonts w:hint="eastAsia" w:cs="宋体" w:asciiTheme="minorEastAsia" w:hAnsiTheme="minorEastAsia"/>
          <w:b/>
          <w:bCs/>
          <w:sz w:val="24"/>
          <w:highlight w:val="none"/>
        </w:rPr>
        <w:t>说明：</w:t>
      </w:r>
    </w:p>
    <w:p>
      <w:pPr>
        <w:spacing w:line="360" w:lineRule="exact"/>
        <w:rPr>
          <w:rFonts w:cs="宋体" w:asciiTheme="minorEastAsia" w:hAnsiTheme="minorEastAsia"/>
          <w:b/>
          <w:bCs/>
          <w:szCs w:val="20"/>
          <w:highlight w:val="none"/>
        </w:rPr>
      </w:pPr>
      <w:r>
        <w:rPr>
          <w:rFonts w:hint="eastAsia" w:cs="宋体" w:asciiTheme="minorEastAsia" w:hAnsiTheme="minorEastAsia"/>
          <w:b/>
          <w:bCs/>
          <w:szCs w:val="20"/>
          <w:highlight w:val="none"/>
        </w:rPr>
        <w:t>（1）从业人员、营业收入、资产总额填报上一年度数据，无上一年度数据的新成立企业可不填报。</w:t>
      </w:r>
    </w:p>
    <w:p>
      <w:pPr>
        <w:pStyle w:val="16"/>
        <w:spacing w:line="360" w:lineRule="exact"/>
        <w:rPr>
          <w:rFonts w:asciiTheme="minorEastAsia" w:hAnsiTheme="minorEastAsia"/>
          <w:b/>
          <w:bCs/>
          <w:szCs w:val="20"/>
          <w:highlight w:val="none"/>
        </w:rPr>
      </w:pPr>
      <w:r>
        <w:rPr>
          <w:rFonts w:hint="eastAsia" w:asciiTheme="minorEastAsia" w:hAnsiTheme="minorEastAsia"/>
          <w:b/>
          <w:bCs/>
          <w:szCs w:val="20"/>
          <w:highlight w:val="none"/>
        </w:rPr>
        <w:t>（</w:t>
      </w:r>
      <w:r>
        <w:rPr>
          <w:rFonts w:asciiTheme="minorEastAsia" w:hAnsiTheme="minorEastAsia"/>
          <w:b/>
          <w:bCs/>
          <w:szCs w:val="20"/>
          <w:highlight w:val="none"/>
        </w:rPr>
        <w:t>2</w:t>
      </w:r>
      <w:r>
        <w:rPr>
          <w:rFonts w:hint="eastAsia" w:asciiTheme="minorEastAsia" w:hAnsiTheme="minorEastAsia"/>
          <w:b/>
          <w:bCs/>
          <w:szCs w:val="20"/>
          <w:highlight w:val="none"/>
        </w:rPr>
        <w:t>）</w:t>
      </w:r>
      <w:r>
        <w:rPr>
          <w:rFonts w:hint="eastAsia" w:asciiTheme="minorEastAsia" w:hAnsiTheme="minorEastAsia"/>
          <w:b/>
          <w:bCs/>
          <w:kern w:val="0"/>
          <w:szCs w:val="20"/>
          <w:highlight w:val="none"/>
        </w:rPr>
        <w:t>监狱企业视同小型、微型企业，应当提供省级及以上监狱管理局、戒毒管理局（含新疆生产建设兵团）出具的属于监狱企业的证明文件</w:t>
      </w:r>
      <w:r>
        <w:rPr>
          <w:rFonts w:hint="eastAsia" w:asciiTheme="minorEastAsia" w:hAnsiTheme="minorEastAsia"/>
          <w:b/>
          <w:bCs/>
          <w:szCs w:val="20"/>
          <w:highlight w:val="none"/>
        </w:rPr>
        <w:t>。</w:t>
      </w:r>
    </w:p>
    <w:p>
      <w:pPr>
        <w:pStyle w:val="16"/>
        <w:spacing w:line="360" w:lineRule="exact"/>
        <w:rPr>
          <w:rFonts w:asciiTheme="minorEastAsia" w:hAnsiTheme="minorEastAsia"/>
          <w:b/>
          <w:bCs/>
          <w:szCs w:val="20"/>
          <w:highlight w:val="none"/>
        </w:rPr>
      </w:pPr>
      <w:r>
        <w:rPr>
          <w:rFonts w:hint="eastAsia" w:asciiTheme="minorEastAsia" w:hAnsiTheme="minorEastAsia"/>
          <w:b/>
          <w:bCs/>
          <w:kern w:val="0"/>
          <w:szCs w:val="20"/>
          <w:highlight w:val="none"/>
        </w:rPr>
        <w:t>（</w:t>
      </w:r>
      <w:r>
        <w:rPr>
          <w:rFonts w:asciiTheme="minorEastAsia" w:hAnsiTheme="minorEastAsia"/>
          <w:b/>
          <w:bCs/>
          <w:kern w:val="0"/>
          <w:szCs w:val="20"/>
          <w:highlight w:val="none"/>
        </w:rPr>
        <w:t>3</w:t>
      </w:r>
      <w:r>
        <w:rPr>
          <w:rFonts w:hint="eastAsia" w:asciiTheme="minorEastAsia" w:hAnsiTheme="minorEastAsia"/>
          <w:b/>
          <w:bCs/>
          <w:kern w:val="0"/>
          <w:szCs w:val="20"/>
          <w:highlight w:val="none"/>
        </w:rPr>
        <w:t>）本采购标的所属行业为</w:t>
      </w:r>
      <w:r>
        <w:rPr>
          <w:rFonts w:hint="eastAsia" w:asciiTheme="minorEastAsia" w:hAnsiTheme="minorEastAsia"/>
          <w:b/>
          <w:bCs/>
          <w:kern w:val="0"/>
          <w:szCs w:val="20"/>
          <w:highlight w:val="none"/>
          <w:u w:val="single"/>
          <w:lang w:val="en-US" w:eastAsia="zh-CN"/>
        </w:rPr>
        <w:t>其他未列明行</w:t>
      </w:r>
      <w:r>
        <w:rPr>
          <w:rFonts w:hint="eastAsia" w:asciiTheme="minorEastAsia" w:hAnsiTheme="minorEastAsia"/>
          <w:b/>
          <w:bCs/>
          <w:kern w:val="0"/>
          <w:szCs w:val="20"/>
          <w:highlight w:val="none"/>
          <w:u w:val="single"/>
        </w:rPr>
        <w:t>业</w:t>
      </w:r>
      <w:r>
        <w:rPr>
          <w:rFonts w:hint="eastAsia" w:asciiTheme="minorEastAsia" w:hAnsiTheme="minorEastAsia"/>
          <w:b/>
          <w:bCs/>
          <w:kern w:val="0"/>
          <w:szCs w:val="20"/>
          <w:highlight w:val="none"/>
        </w:rPr>
        <w:t>。</w:t>
      </w:r>
    </w:p>
    <w:bookmarkEnd w:id="67"/>
    <w:p>
      <w:pPr>
        <w:widowControl/>
        <w:jc w:val="left"/>
        <w:rPr>
          <w:rFonts w:asciiTheme="majorHAnsi" w:hAnsiTheme="majorHAnsi" w:eastAsiaTheme="majorEastAsia" w:cstheme="majorBidi"/>
          <w:b/>
          <w:bCs/>
          <w:sz w:val="24"/>
          <w:szCs w:val="28"/>
          <w:highlight w:val="none"/>
        </w:rPr>
      </w:pPr>
      <w:r>
        <w:rPr>
          <w:sz w:val="24"/>
          <w:highlight w:val="none"/>
        </w:rPr>
        <w:br w:type="page"/>
      </w:r>
    </w:p>
    <w:p>
      <w:pPr>
        <w:pStyle w:val="7"/>
        <w:spacing w:before="0" w:after="0"/>
        <w:jc w:val="center"/>
        <w:rPr>
          <w:sz w:val="24"/>
          <w:highlight w:val="none"/>
        </w:rPr>
      </w:pPr>
      <w:r>
        <w:rPr>
          <w:rFonts w:hint="eastAsia"/>
          <w:sz w:val="24"/>
          <w:highlight w:val="none"/>
        </w:rPr>
        <w:t>2.残疾人福利性单位声明函</w:t>
      </w:r>
    </w:p>
    <w:p>
      <w:pPr>
        <w:spacing w:line="480" w:lineRule="auto"/>
        <w:ind w:firstLine="720" w:firstLineChars="300"/>
        <w:rPr>
          <w:rFonts w:cs="宋体" w:asciiTheme="minorEastAsia" w:hAnsiTheme="minorEastAsia"/>
          <w:sz w:val="24"/>
          <w:szCs w:val="21"/>
          <w:highlight w:val="none"/>
        </w:rPr>
      </w:pPr>
      <w:r>
        <w:rPr>
          <w:rFonts w:hint="eastAsia" w:cs="宋体" w:asciiTheme="minorEastAsia" w:hAnsiTheme="minorEastAsia"/>
          <w:sz w:val="24"/>
          <w:highlight w:val="none"/>
        </w:rPr>
        <w:t>本单位郑重声明，根据《财政部 民政部 中国残疾人联合会关于促进残疾人就业政府采购政策的通知》（财库〔2017〕14</w:t>
      </w:r>
      <w:r>
        <w:rPr>
          <w:rFonts w:cs="宋体" w:asciiTheme="minorEastAsia" w:hAnsiTheme="minorEastAsia"/>
          <w:sz w:val="24"/>
          <w:highlight w:val="none"/>
        </w:rPr>
        <w:t>1</w:t>
      </w:r>
      <w:r>
        <w:rPr>
          <w:rFonts w:hint="eastAsia" w:cs="宋体" w:asciiTheme="minorEastAsia" w:hAnsiTheme="minorEastAsia"/>
          <w:sz w:val="24"/>
          <w:highlight w:val="none"/>
        </w:rPr>
        <w:t>号）的规定，本单位为符合条件的残疾人福利性单位，且本单位参加</w:t>
      </w:r>
      <w:r>
        <w:rPr>
          <w:rFonts w:hint="eastAsia" w:cs="宋体" w:asciiTheme="minorEastAsia" w:hAnsiTheme="minorEastAsia"/>
          <w:sz w:val="24"/>
          <w:highlight w:val="none"/>
          <w:u w:val="single"/>
        </w:rPr>
        <w:t xml:space="preserve">     </w:t>
      </w:r>
      <w:r>
        <w:rPr>
          <w:rFonts w:hint="eastAsia" w:cs="宋体" w:asciiTheme="minorEastAsia" w:hAnsiTheme="minorEastAsia"/>
          <w:sz w:val="24"/>
          <w:highlight w:val="none"/>
        </w:rPr>
        <w:t xml:space="preserve">单位的 </w:t>
      </w:r>
      <w:r>
        <w:rPr>
          <w:rFonts w:hint="eastAsia" w:cs="宋体" w:asciiTheme="minorEastAsia" w:hAnsiTheme="minorEastAsia"/>
          <w:sz w:val="24"/>
          <w:highlight w:val="none"/>
          <w:u w:val="single"/>
        </w:rPr>
        <w:t xml:space="preserve">              </w:t>
      </w:r>
      <w:r>
        <w:rPr>
          <w:rFonts w:hint="eastAsia" w:cs="宋体" w:asciiTheme="minorEastAsia" w:hAnsiTheme="minorEastAsia"/>
          <w:sz w:val="24"/>
          <w:highlight w:val="none"/>
        </w:rPr>
        <w:t>项目采购活动提供本单位制造的货物（由本单位承担工程/提供服务），或者提供其他残疾人福利性单位制造的货物（不包括使用非残疾人福利性单位注册商标的货物）。</w:t>
      </w:r>
    </w:p>
    <w:p>
      <w:pPr>
        <w:spacing w:line="480" w:lineRule="auto"/>
        <w:ind w:firstLine="480" w:firstLineChars="200"/>
        <w:rPr>
          <w:rFonts w:cs="宋体" w:asciiTheme="minorEastAsia" w:hAnsiTheme="minorEastAsia"/>
          <w:sz w:val="24"/>
          <w:highlight w:val="none"/>
        </w:rPr>
      </w:pPr>
      <w:r>
        <w:rPr>
          <w:rFonts w:hint="eastAsia" w:cs="宋体" w:asciiTheme="minorEastAsia" w:hAnsiTheme="minorEastAsia"/>
          <w:sz w:val="24"/>
          <w:highlight w:val="none"/>
        </w:rPr>
        <w:t>本单位对上述声明的真实性负责。如有虚假，将依法承担相应责任。</w:t>
      </w:r>
    </w:p>
    <w:p>
      <w:pPr>
        <w:spacing w:line="480" w:lineRule="auto"/>
        <w:jc w:val="right"/>
        <w:rPr>
          <w:rFonts w:cs="宋体" w:asciiTheme="minorEastAsia" w:hAnsiTheme="minorEastAsia"/>
          <w:sz w:val="24"/>
          <w:highlight w:val="none"/>
        </w:rPr>
      </w:pPr>
    </w:p>
    <w:p>
      <w:pPr>
        <w:spacing w:line="480" w:lineRule="auto"/>
        <w:ind w:right="210"/>
        <w:jc w:val="right"/>
        <w:rPr>
          <w:rFonts w:cs="宋体" w:asciiTheme="minorEastAsia" w:hAnsiTheme="minorEastAsia"/>
          <w:sz w:val="24"/>
          <w:highlight w:val="none"/>
        </w:rPr>
      </w:pPr>
      <w:r>
        <w:rPr>
          <w:rFonts w:hint="eastAsia" w:cs="宋体" w:asciiTheme="minorEastAsia" w:hAnsiTheme="minorEastAsia"/>
          <w:sz w:val="24"/>
          <w:highlight w:val="none"/>
        </w:rPr>
        <w:t>单位名称（</w:t>
      </w:r>
      <w:r>
        <w:rPr>
          <w:rFonts w:hint="eastAsia" w:asciiTheme="minorEastAsia" w:hAnsiTheme="minorEastAsia"/>
          <w:sz w:val="24"/>
          <w:highlight w:val="none"/>
        </w:rPr>
        <w:t>企业电子签章或公章</w:t>
      </w:r>
      <w:r>
        <w:rPr>
          <w:rFonts w:hint="eastAsia" w:cs="宋体" w:asciiTheme="minorEastAsia" w:hAnsiTheme="minorEastAsia"/>
          <w:sz w:val="24"/>
          <w:highlight w:val="none"/>
        </w:rPr>
        <w:t xml:space="preserve">）：        </w:t>
      </w:r>
    </w:p>
    <w:p>
      <w:pPr>
        <w:spacing w:line="480" w:lineRule="auto"/>
        <w:ind w:firstLine="6240" w:firstLineChars="2600"/>
        <w:rPr>
          <w:rFonts w:cs="宋体" w:asciiTheme="minorEastAsia" w:hAnsiTheme="minorEastAsia"/>
          <w:sz w:val="24"/>
          <w:highlight w:val="none"/>
        </w:rPr>
      </w:pPr>
      <w:r>
        <w:rPr>
          <w:rFonts w:hint="eastAsia" w:cs="宋体" w:asciiTheme="minorEastAsia" w:hAnsiTheme="minorEastAsia"/>
          <w:sz w:val="24"/>
          <w:highlight w:val="none"/>
        </w:rPr>
        <w:t>日  期：</w:t>
      </w:r>
    </w:p>
    <w:p>
      <w:pPr>
        <w:spacing w:line="480" w:lineRule="auto"/>
        <w:rPr>
          <w:rFonts w:cs="宋体" w:asciiTheme="minorEastAsia" w:hAnsiTheme="minorEastAsia"/>
          <w:sz w:val="24"/>
          <w:highlight w:val="none"/>
        </w:rPr>
      </w:pPr>
      <w:bookmarkStart w:id="68" w:name="_Hlk113357043"/>
      <w:r>
        <w:rPr>
          <w:rFonts w:hint="eastAsia" w:cs="宋体" w:asciiTheme="minorEastAsia" w:hAnsiTheme="minorEastAsia"/>
          <w:sz w:val="24"/>
          <w:highlight w:val="none"/>
        </w:rPr>
        <w:t>说明：</w:t>
      </w:r>
    </w:p>
    <w:p>
      <w:pPr>
        <w:spacing w:line="276" w:lineRule="auto"/>
        <w:ind w:firstLine="420" w:firstLineChars="200"/>
        <w:rPr>
          <w:rFonts w:ascii="宋体" w:hAnsi="宋体"/>
          <w:szCs w:val="21"/>
          <w:highlight w:val="none"/>
        </w:rPr>
      </w:pPr>
      <w:r>
        <w:rPr>
          <w:rFonts w:hint="eastAsia" w:ascii="宋体" w:hAnsi="宋体"/>
          <w:szCs w:val="21"/>
          <w:highlight w:val="none"/>
        </w:rPr>
        <w:t>一、享受政府采购支持政策的残疾人福利性单位应当同时满足以下条件：</w:t>
      </w:r>
    </w:p>
    <w:p>
      <w:pPr>
        <w:spacing w:line="276" w:lineRule="auto"/>
        <w:ind w:firstLine="420" w:firstLineChars="200"/>
        <w:rPr>
          <w:rFonts w:ascii="宋体" w:hAnsi="宋体"/>
          <w:szCs w:val="21"/>
          <w:highlight w:val="none"/>
        </w:rPr>
      </w:pPr>
      <w:r>
        <w:rPr>
          <w:rFonts w:hint="eastAsia" w:ascii="宋体" w:hAnsi="宋体"/>
          <w:szCs w:val="21"/>
          <w:highlight w:val="none"/>
        </w:rPr>
        <w:t>（一）安置的残疾人占本单位在职职工人数的比例不低于25%（含25%），并且安置的残疾人人数不少于10人（含10人）；</w:t>
      </w:r>
    </w:p>
    <w:p>
      <w:pPr>
        <w:spacing w:line="276" w:lineRule="auto"/>
        <w:ind w:firstLine="420" w:firstLineChars="200"/>
        <w:rPr>
          <w:rFonts w:ascii="宋体" w:hAnsi="宋体"/>
          <w:szCs w:val="21"/>
          <w:highlight w:val="none"/>
        </w:rPr>
      </w:pPr>
      <w:r>
        <w:rPr>
          <w:rFonts w:hint="eastAsia" w:ascii="宋体" w:hAnsi="宋体"/>
          <w:szCs w:val="21"/>
          <w:highlight w:val="none"/>
        </w:rPr>
        <w:t>（二）依法与安置的每位残疾人签订了一年以上（含一年）的劳动合同或服务协议；</w:t>
      </w:r>
    </w:p>
    <w:p>
      <w:pPr>
        <w:spacing w:line="276" w:lineRule="auto"/>
        <w:ind w:firstLine="420" w:firstLineChars="200"/>
        <w:rPr>
          <w:rFonts w:ascii="宋体" w:hAnsi="宋体"/>
          <w:szCs w:val="21"/>
          <w:highlight w:val="none"/>
        </w:rPr>
      </w:pPr>
      <w:r>
        <w:rPr>
          <w:rFonts w:hint="eastAsia" w:ascii="宋体" w:hAnsi="宋体"/>
          <w:szCs w:val="21"/>
          <w:highlight w:val="none"/>
        </w:rPr>
        <w:t>（三）为安置的每位残疾人按月足额缴纳了基本养老保险、基本医疗保险、失业保险、工伤保险和生育保险等社会保险费；</w:t>
      </w:r>
    </w:p>
    <w:p>
      <w:pPr>
        <w:spacing w:line="276" w:lineRule="auto"/>
        <w:ind w:firstLine="420" w:firstLineChars="200"/>
        <w:rPr>
          <w:rFonts w:ascii="宋体" w:hAnsi="宋体"/>
          <w:szCs w:val="21"/>
          <w:highlight w:val="none"/>
        </w:rPr>
      </w:pPr>
      <w:r>
        <w:rPr>
          <w:rFonts w:hint="eastAsia" w:ascii="宋体" w:hAnsi="宋体"/>
          <w:szCs w:val="21"/>
          <w:highlight w:val="none"/>
        </w:rPr>
        <w:t>（四）通过银行等金融机构向安置的每位残疾人，按月支付了不低于单位所在区县适用的经省级人民政府批准的月最低工资标准的工资；</w:t>
      </w:r>
    </w:p>
    <w:p>
      <w:pPr>
        <w:spacing w:line="276" w:lineRule="auto"/>
        <w:ind w:firstLine="420" w:firstLineChars="200"/>
        <w:rPr>
          <w:rFonts w:ascii="宋体" w:hAnsi="宋体"/>
          <w:szCs w:val="21"/>
          <w:highlight w:val="none"/>
        </w:rPr>
      </w:pPr>
      <w:r>
        <w:rPr>
          <w:rFonts w:hint="eastAsia" w:ascii="宋体" w:hAnsi="宋体"/>
          <w:szCs w:val="21"/>
          <w:highlight w:val="none"/>
        </w:rPr>
        <w:t>（五）提供本单位制造的货物、承担的工程或者服务（以下简称产品），或者提供其他残疾人福利性单位制造的货物（不包括使用非残疾人福利性单位注册商标的货物）。</w:t>
      </w:r>
    </w:p>
    <w:p>
      <w:pPr>
        <w:spacing w:line="276" w:lineRule="auto"/>
        <w:ind w:firstLine="420" w:firstLineChars="200"/>
        <w:rPr>
          <w:rFonts w:ascii="宋体" w:hAnsi="宋体"/>
          <w:szCs w:val="21"/>
          <w:highlight w:val="none"/>
        </w:rPr>
      </w:pPr>
      <w:r>
        <w:rPr>
          <w:rFonts w:hint="eastAsia" w:ascii="宋体" w:hAnsi="宋体"/>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pacing w:line="276" w:lineRule="auto"/>
        <w:ind w:firstLine="422" w:firstLineChars="200"/>
        <w:rPr>
          <w:b/>
          <w:highlight w:val="none"/>
        </w:rPr>
      </w:pPr>
      <w:r>
        <w:rPr>
          <w:rFonts w:hint="eastAsia"/>
          <w:b/>
          <w:highlight w:val="none"/>
        </w:rPr>
        <w:t>注意</w:t>
      </w:r>
      <w:r>
        <w:rPr>
          <w:b/>
          <w:highlight w:val="none"/>
        </w:rPr>
        <w:t>：如果投标人不是残疾人福利性单位，则不需要提供《残疾人福利性单位声明函》。否则，因此导致虚假投标的后果由投标人自行承担。</w:t>
      </w:r>
    </w:p>
    <w:bookmarkEnd w:id="68"/>
    <w:p>
      <w:pPr>
        <w:widowControl/>
        <w:jc w:val="left"/>
        <w:rPr>
          <w:rFonts w:asciiTheme="minorEastAsia" w:hAnsiTheme="minorEastAsia"/>
          <w:highlight w:val="none"/>
        </w:rPr>
      </w:pPr>
    </w:p>
    <w:p>
      <w:pPr>
        <w:pStyle w:val="16"/>
        <w:ind w:firstLine="482"/>
        <w:jc w:val="center"/>
        <w:rPr>
          <w:rFonts w:ascii="宋体" w:hAnsi="宋体"/>
          <w:highlight w:val="none"/>
        </w:rPr>
      </w:pPr>
      <w:r>
        <w:rPr>
          <w:rFonts w:hint="eastAsia"/>
          <w:sz w:val="28"/>
          <w:highlight w:val="none"/>
        </w:rPr>
        <w:br w:type="page"/>
      </w:r>
    </w:p>
    <w:p>
      <w:pPr>
        <w:pStyle w:val="6"/>
        <w:spacing w:before="0" w:after="0"/>
        <w:jc w:val="center"/>
        <w:rPr>
          <w:rFonts w:hint="eastAsia"/>
          <w:sz w:val="24"/>
          <w:highlight w:val="none"/>
          <w:lang w:val="en-US" w:eastAsia="zh-CN"/>
        </w:rPr>
      </w:pPr>
      <w:bookmarkStart w:id="69" w:name="_Toc16817"/>
      <w:r>
        <w:rPr>
          <w:rFonts w:hint="eastAsia"/>
          <w:sz w:val="24"/>
          <w:highlight w:val="none"/>
          <w:lang w:val="en-US" w:eastAsia="zh-CN"/>
        </w:rPr>
        <w:t>十、投标人认为需要提供的其他资料</w:t>
      </w:r>
      <w:bookmarkEnd w:id="69"/>
    </w:p>
    <w:p>
      <w:pPr>
        <w:widowControl/>
        <w:jc w:val="left"/>
        <w:rPr>
          <w:rFonts w:asciiTheme="minorEastAsia" w:hAnsiTheme="minorEastAsia"/>
          <w:highlight w:val="none"/>
        </w:rPr>
      </w:pPr>
      <w:r>
        <w:rPr>
          <w:rFonts w:asciiTheme="minorEastAsia" w:hAnsiTheme="minorEastAsia"/>
          <w:highlight w:val="none"/>
        </w:rPr>
        <w:br w:type="page"/>
      </w:r>
    </w:p>
    <w:p>
      <w:pPr>
        <w:pStyle w:val="4"/>
        <w:numPr>
          <w:ilvl w:val="0"/>
          <w:numId w:val="1"/>
        </w:numPr>
        <w:spacing w:before="0" w:after="0"/>
        <w:jc w:val="center"/>
        <w:rPr>
          <w:rFonts w:hint="eastAsia" w:asciiTheme="minorEastAsia" w:hAnsiTheme="minorEastAsia"/>
          <w:sz w:val="32"/>
          <w:highlight w:val="none"/>
          <w:lang w:eastAsia="zh-CN"/>
        </w:rPr>
      </w:pPr>
      <w:bookmarkStart w:id="70" w:name="_Toc32243"/>
      <w:r>
        <w:rPr>
          <w:rFonts w:hint="eastAsia" w:asciiTheme="minorEastAsia" w:hAnsiTheme="minorEastAsia"/>
          <w:sz w:val="32"/>
          <w:highlight w:val="none"/>
          <w:lang w:eastAsia="zh-CN"/>
        </w:rPr>
        <w:t>采购需求</w:t>
      </w:r>
      <w:bookmarkEnd w:id="70"/>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kern w:val="2"/>
          <w:sz w:val="24"/>
          <w:szCs w:val="24"/>
          <w:highlight w:val="none"/>
          <w:lang w:val="en-US" w:eastAsia="zh-CN" w:bidi="ar-SA"/>
        </w:rPr>
        <w:t>围绕塑造“行走河南·读懂中国”品牌、展示郑州“天地之中，功夫之都”形象，向与会嘉宾展现新时代文旅文创融合发展新成果</w:t>
      </w:r>
      <w:r>
        <w:rPr>
          <w:rFonts w:hint="default" w:ascii="宋体" w:hAnsi="宋体" w:eastAsia="宋体" w:cs="宋体"/>
          <w:kern w:val="2"/>
          <w:sz w:val="24"/>
          <w:szCs w:val="24"/>
          <w:highlight w:val="none"/>
          <w:lang w:eastAsia="zh-CN" w:bidi="ar-SA"/>
        </w:rPr>
        <w:t>、新体验</w:t>
      </w:r>
      <w:r>
        <w:rPr>
          <w:rFonts w:hint="eastAsia" w:ascii="宋体" w:hAnsi="宋体" w:eastAsia="宋体" w:cs="宋体"/>
          <w:kern w:val="2"/>
          <w:sz w:val="24"/>
          <w:szCs w:val="24"/>
          <w:highlight w:val="none"/>
          <w:lang w:val="en-US" w:eastAsia="zh-CN" w:bidi="ar-SA"/>
        </w:rPr>
        <w:t>，助力打造中华文化传承创新中心和世界文化旅游胜地。</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1.重要嘉宾会见的方案策划、设计和落地执行；</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2.组委会欢迎晚宴暨“河南之夜”文化旅游推介会的方案策划、设计和落地执行；</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3.“郑州之夜”文化旅游推介活动的方案策划、设计和落地执行；</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4.2023世界旅游联盟·城市旅游对话会活动的策划、设计和落地执行；</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5.河南博物院参观考察活动、“中国功夫之夜”体验活动、登封“天地之中”体验之旅</w:t>
      </w:r>
      <w:r>
        <w:rPr>
          <w:rFonts w:hint="default" w:ascii="宋体" w:hAnsi="宋体" w:eastAsia="宋体" w:cs="宋体"/>
          <w:sz w:val="24"/>
          <w:szCs w:val="24"/>
          <w:highlight w:val="none"/>
          <w:lang w:eastAsia="zh-CN"/>
        </w:rPr>
        <w:t>等活动的策划执行</w:t>
      </w:r>
      <w:r>
        <w:rPr>
          <w:rFonts w:hint="eastAsia" w:ascii="宋体" w:hAnsi="宋体" w:eastAsia="宋体" w:cs="宋体"/>
          <w:sz w:val="24"/>
          <w:szCs w:val="24"/>
          <w:highlight w:val="none"/>
          <w:lang w:val="en-US" w:eastAsia="zh-CN"/>
        </w:rPr>
        <w:t>、洛阳、开封华夏古都游考察等活动的配合执行。</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highlight w:val="none"/>
          <w:lang w:eastAsia="zh-CN"/>
        </w:rPr>
      </w:pPr>
      <w:r>
        <w:rPr>
          <w:rFonts w:hint="eastAsia" w:hAnsi="宋体" w:cs="宋体"/>
          <w:b/>
          <w:bCs/>
          <w:snapToGrid w:val="0"/>
          <w:spacing w:val="7"/>
          <w:kern w:val="0"/>
          <w:sz w:val="24"/>
          <w:szCs w:val="24"/>
          <w:highlight w:val="none"/>
        </w:rPr>
        <w:t>具体要求包括</w:t>
      </w:r>
      <w:r>
        <w:rPr>
          <w:rFonts w:hint="eastAsia" w:hAnsi="宋体" w:eastAsia="宋体"/>
          <w:b/>
          <w:bCs/>
          <w:sz w:val="24"/>
          <w:szCs w:val="21"/>
          <w:highlight w:val="none"/>
        </w:rPr>
        <w:t>但不限于以下内容：</w:t>
      </w:r>
    </w:p>
    <w:tbl>
      <w:tblPr>
        <w:tblStyle w:val="28"/>
        <w:tblW w:w="899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87"/>
        <w:gridCol w:w="1108"/>
        <w:gridCol w:w="661"/>
        <w:gridCol w:w="1464"/>
        <w:gridCol w:w="3133"/>
        <w:gridCol w:w="767"/>
        <w:gridCol w:w="8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9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BEBEBE"/>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项目名称</w:t>
            </w:r>
          </w:p>
        </w:tc>
        <w:tc>
          <w:tcPr>
            <w:tcW w:w="3133" w:type="dxa"/>
            <w:tcBorders>
              <w:top w:val="single" w:color="000000" w:sz="4" w:space="0"/>
              <w:left w:val="single" w:color="000000" w:sz="4" w:space="0"/>
              <w:bottom w:val="single" w:color="000000" w:sz="4" w:space="0"/>
              <w:right w:val="single" w:color="000000" w:sz="4" w:space="0"/>
            </w:tcBorders>
            <w:shd w:val="clear" w:color="auto" w:fill="BEBEBE"/>
            <w:noWrap w:val="0"/>
            <w:vAlign w:val="center"/>
          </w:tcPr>
          <w:p>
            <w:pPr>
              <w:keepNext w:val="0"/>
              <w:keepLines w:val="0"/>
              <w:widowControl/>
              <w:suppressLineNumbers w:val="0"/>
              <w:jc w:val="center"/>
              <w:textAlignment w:val="center"/>
              <w:rPr>
                <w:rFonts w:hint="default" w:ascii="宋体" w:hAnsi="宋体" w:eastAsia="宋体" w:cs="宋体"/>
                <w:b/>
                <w:bCs/>
                <w:i w:val="0"/>
                <w:iCs w:val="0"/>
                <w:color w:val="000000"/>
                <w:sz w:val="21"/>
                <w:szCs w:val="21"/>
                <w:highlight w:val="none"/>
                <w:u w:val="none"/>
                <w:lang w:val="en-US"/>
              </w:rPr>
            </w:pPr>
            <w:r>
              <w:rPr>
                <w:rFonts w:hint="eastAsia" w:ascii="宋体" w:hAnsi="宋体" w:eastAsia="宋体" w:cs="宋体"/>
                <w:b/>
                <w:bCs/>
                <w:i w:val="0"/>
                <w:iCs w:val="0"/>
                <w:color w:val="000000"/>
                <w:kern w:val="0"/>
                <w:sz w:val="21"/>
                <w:szCs w:val="21"/>
                <w:highlight w:val="none"/>
                <w:u w:val="none"/>
                <w:lang w:val="en-US" w:eastAsia="zh-CN" w:bidi="ar"/>
              </w:rPr>
              <w:t>规格要求</w:t>
            </w:r>
          </w:p>
        </w:tc>
        <w:tc>
          <w:tcPr>
            <w:tcW w:w="767" w:type="dxa"/>
            <w:tcBorders>
              <w:top w:val="single" w:color="000000" w:sz="4" w:space="0"/>
              <w:left w:val="single" w:color="000000" w:sz="4" w:space="0"/>
              <w:bottom w:val="single" w:color="000000" w:sz="4" w:space="0"/>
              <w:right w:val="single" w:color="000000" w:sz="4" w:space="0"/>
            </w:tcBorders>
            <w:shd w:val="clear" w:color="auto" w:fill="BEBEBE"/>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单位</w:t>
            </w:r>
          </w:p>
        </w:tc>
        <w:tc>
          <w:tcPr>
            <w:tcW w:w="870" w:type="dxa"/>
            <w:tcBorders>
              <w:top w:val="single" w:color="000000" w:sz="4" w:space="0"/>
              <w:left w:val="single" w:color="000000" w:sz="4" w:space="0"/>
              <w:bottom w:val="single" w:color="000000" w:sz="4" w:space="0"/>
              <w:right w:val="single" w:color="000000" w:sz="4" w:space="0"/>
            </w:tcBorders>
            <w:shd w:val="clear" w:color="auto" w:fill="BEBEBE"/>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jc w:val="center"/>
        </w:trPr>
        <w:tc>
          <w:tcPr>
            <w:tcW w:w="987"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嘉宾会见</w:t>
            </w:r>
          </w:p>
        </w:tc>
        <w:tc>
          <w:tcPr>
            <w:tcW w:w="1108"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场地租赁</w:t>
            </w: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会议室租赁</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1个会议室，必要的座谈交流等小型会议，1天</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8" w:hRule="atLeast"/>
          <w:jc w:val="center"/>
        </w:trPr>
        <w:tc>
          <w:tcPr>
            <w:tcW w:w="98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接待室租赁</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5场接待，1天</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1" w:hRule="atLeast"/>
          <w:jc w:val="center"/>
        </w:trPr>
        <w:tc>
          <w:tcPr>
            <w:tcW w:w="98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会场布置</w:t>
            </w: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接见活动背景板、签到板</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6000mm*3000mm 高清喷绘行架背板</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块</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98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会场指示牌</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w:t>
            </w:r>
            <w:r>
              <w:rPr>
                <w:rFonts w:hint="default" w:ascii="宋体" w:hAnsi="宋体" w:eastAsia="宋体" w:cs="宋体"/>
                <w:i w:val="0"/>
                <w:iCs w:val="0"/>
                <w:color w:val="000000"/>
                <w:kern w:val="0"/>
                <w:sz w:val="21"/>
                <w:szCs w:val="21"/>
                <w:highlight w:val="none"/>
                <w:u w:val="none"/>
                <w:lang w:eastAsia="zh-CN" w:bidi="ar"/>
              </w:rPr>
              <w:t>0</w:t>
            </w:r>
            <w:r>
              <w:rPr>
                <w:rFonts w:hint="eastAsia" w:ascii="宋体" w:hAnsi="宋体" w:eastAsia="宋体" w:cs="宋体"/>
                <w:i w:val="0"/>
                <w:iCs w:val="0"/>
                <w:color w:val="000000"/>
                <w:kern w:val="0"/>
                <w:sz w:val="21"/>
                <w:szCs w:val="21"/>
                <w:highlight w:val="none"/>
                <w:u w:val="none"/>
                <w:lang w:val="en-US" w:eastAsia="zh-CN" w:bidi="ar"/>
              </w:rPr>
              <w:t>mm*70</w:t>
            </w:r>
            <w:r>
              <w:rPr>
                <w:rFonts w:hint="default" w:ascii="宋体" w:hAnsi="宋体" w:eastAsia="宋体" w:cs="宋体"/>
                <w:i w:val="0"/>
                <w:iCs w:val="0"/>
                <w:color w:val="000000"/>
                <w:kern w:val="0"/>
                <w:sz w:val="21"/>
                <w:szCs w:val="21"/>
                <w:highlight w:val="none"/>
                <w:u w:val="none"/>
                <w:lang w:eastAsia="zh-CN" w:bidi="ar"/>
              </w:rPr>
              <w:t>0</w:t>
            </w:r>
            <w:r>
              <w:rPr>
                <w:rFonts w:hint="eastAsia" w:ascii="宋体" w:hAnsi="宋体" w:eastAsia="宋体" w:cs="宋体"/>
                <w:i w:val="0"/>
                <w:iCs w:val="0"/>
                <w:color w:val="000000"/>
                <w:kern w:val="0"/>
                <w:sz w:val="21"/>
                <w:szCs w:val="21"/>
                <w:highlight w:val="none"/>
                <w:u w:val="none"/>
                <w:lang w:val="en-US" w:eastAsia="zh-CN" w:bidi="ar"/>
              </w:rPr>
              <w:t>mm高清喷绘行架背板</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块</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jc w:val="center"/>
        </w:trPr>
        <w:tc>
          <w:tcPr>
            <w:tcW w:w="98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会见室沙发租赁，配套茶几</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1"/>
                <w:szCs w:val="21"/>
                <w:highlight w:val="none"/>
                <w:u w:val="none"/>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4" w:hRule="atLeast"/>
          <w:jc w:val="center"/>
        </w:trPr>
        <w:tc>
          <w:tcPr>
            <w:tcW w:w="98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桌花</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1"/>
                <w:szCs w:val="21"/>
                <w:highlight w:val="none"/>
                <w:u w:val="none"/>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5" w:hRule="atLeast"/>
          <w:jc w:val="center"/>
        </w:trPr>
        <w:tc>
          <w:tcPr>
            <w:tcW w:w="98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翻译</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auto"/>
                <w:sz w:val="21"/>
                <w:szCs w:val="21"/>
                <w:highlight w:val="none"/>
                <w:u w:val="none"/>
              </w:rPr>
              <w:t>使用联合国官方语言同传人员</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3" w:hRule="atLeast"/>
          <w:jc w:val="center"/>
        </w:trPr>
        <w:tc>
          <w:tcPr>
            <w:tcW w:w="98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摄影摄像</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5组会见，5组摄影摄像</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次</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98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礼仪</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含彩排，2天</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87" w:type="dxa"/>
            <w:vMerge w:val="restart"/>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default" w:ascii="宋体" w:hAnsi="宋体" w:eastAsia="宋体" w:cs="宋体"/>
                <w:b/>
                <w:bCs/>
                <w:i w:val="0"/>
                <w:iCs w:val="0"/>
                <w:color w:val="000000"/>
                <w:sz w:val="21"/>
                <w:szCs w:val="21"/>
                <w:highlight w:val="none"/>
                <w:u w:val="none"/>
              </w:rPr>
              <w:t>组委会欢迎晚宴暨“河南之夜”文化旅游推</w:t>
            </w:r>
            <w:r>
              <w:rPr>
                <w:rFonts w:hint="eastAsia" w:ascii="宋体" w:hAnsi="宋体" w:eastAsia="宋体" w:cs="宋体"/>
                <w:b/>
                <w:bCs/>
                <w:i w:val="0"/>
                <w:iCs w:val="0"/>
                <w:color w:val="000000"/>
                <w:sz w:val="21"/>
                <w:szCs w:val="21"/>
                <w:highlight w:val="none"/>
                <w:u w:val="none"/>
              </w:rPr>
              <w:t>介会</w:t>
            </w:r>
          </w:p>
        </w:tc>
        <w:tc>
          <w:tcPr>
            <w:tcW w:w="3233" w:type="dxa"/>
            <w:gridSpan w:val="3"/>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default" w:ascii="宋体" w:hAnsi="宋体" w:eastAsia="宋体" w:cs="宋体"/>
                <w:i w:val="0"/>
                <w:iCs w:val="0"/>
                <w:color w:val="000000"/>
                <w:sz w:val="21"/>
                <w:szCs w:val="21"/>
                <w:highlight w:val="none"/>
                <w:u w:val="none"/>
              </w:rPr>
              <w:t>晚餐</w:t>
            </w:r>
          </w:p>
        </w:tc>
        <w:tc>
          <w:tcPr>
            <w:tcW w:w="3133" w:type="dxa"/>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参照</w:t>
            </w:r>
            <w:r>
              <w:rPr>
                <w:rFonts w:hint="default" w:ascii="宋体" w:hAnsi="宋体" w:eastAsia="宋体" w:cs="宋体"/>
                <w:i w:val="0"/>
                <w:iCs w:val="0"/>
                <w:color w:val="000000"/>
                <w:kern w:val="0"/>
                <w:sz w:val="21"/>
                <w:szCs w:val="21"/>
                <w:highlight w:val="none"/>
                <w:u w:val="none"/>
                <w:lang w:eastAsia="zh-CN" w:bidi="ar"/>
              </w:rPr>
              <w:t>国家、省市有关</w:t>
            </w:r>
            <w:r>
              <w:rPr>
                <w:rFonts w:hint="eastAsia" w:ascii="宋体" w:hAnsi="宋体" w:eastAsia="宋体" w:cs="宋体"/>
                <w:i w:val="0"/>
                <w:iCs w:val="0"/>
                <w:color w:val="000000"/>
                <w:kern w:val="0"/>
                <w:sz w:val="21"/>
                <w:szCs w:val="21"/>
                <w:highlight w:val="none"/>
                <w:u w:val="none"/>
                <w:lang w:val="en-US" w:eastAsia="zh-CN" w:bidi="ar"/>
              </w:rPr>
              <w:t>标准</w:t>
            </w:r>
          </w:p>
        </w:tc>
        <w:tc>
          <w:tcPr>
            <w:tcW w:w="767" w:type="dxa"/>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人</w:t>
            </w:r>
          </w:p>
        </w:tc>
        <w:tc>
          <w:tcPr>
            <w:tcW w:w="870" w:type="dxa"/>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78" w:hRule="exact"/>
          <w:jc w:val="center"/>
        </w:trPr>
        <w:tc>
          <w:tcPr>
            <w:tcW w:w="987" w:type="dxa"/>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p>
        </w:tc>
        <w:tc>
          <w:tcPr>
            <w:tcW w:w="1108" w:type="dxa"/>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舞台演出</w:t>
            </w:r>
          </w:p>
        </w:tc>
        <w:tc>
          <w:tcPr>
            <w:tcW w:w="2125" w:type="dxa"/>
            <w:gridSpan w:val="2"/>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both"/>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全球化站位，国际化语境，彰显中华文明，突出地域特色。塑造诗和远方文旅意境。</w:t>
            </w:r>
          </w:p>
        </w:tc>
        <w:tc>
          <w:tcPr>
            <w:tcW w:w="3133" w:type="dxa"/>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展现新时代文旅发展新成果，擦亮“行走河南•读懂中国”品牌，全面展示中华文化传承创新中心和世界文化旅游胜地形象。</w:t>
            </w:r>
          </w:p>
          <w:p>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演出包括乐舞诗、舞蹈、民乐、芭蕾、街舞、少林、太极、拉丁和豫剧等艺术形式。传统与现代相结合，时尚与活力相碰撞。</w:t>
            </w:r>
          </w:p>
          <w:p>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节目不少于4个。</w:t>
            </w:r>
          </w:p>
          <w:p>
            <w:pPr>
              <w:keepNext w:val="0"/>
              <w:keepLines w:val="0"/>
              <w:widowControl/>
              <w:suppressLineNumbers w:val="0"/>
              <w:jc w:val="both"/>
              <w:textAlignment w:val="center"/>
              <w:rPr>
                <w:rFonts w:hint="default" w:ascii="宋体" w:hAnsi="宋体" w:eastAsia="宋体" w:cs="宋体"/>
                <w:i w:val="0"/>
                <w:iCs w:val="0"/>
                <w:color w:val="FF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包含导演、编导、演职人员、</w:t>
            </w:r>
            <w:r>
              <w:rPr>
                <w:rFonts w:hint="default" w:ascii="宋体" w:hAnsi="宋体" w:eastAsia="宋体" w:cs="宋体"/>
                <w:i w:val="0"/>
                <w:iCs w:val="0"/>
                <w:color w:val="000000"/>
                <w:sz w:val="21"/>
                <w:szCs w:val="21"/>
                <w:highlight w:val="none"/>
                <w:u w:val="none"/>
                <w:lang w:eastAsia="zh-CN"/>
              </w:rPr>
              <w:t>服装、化妆、道具</w:t>
            </w:r>
            <w:r>
              <w:rPr>
                <w:rFonts w:hint="eastAsia" w:ascii="宋体" w:hAnsi="宋体" w:eastAsia="宋体" w:cs="宋体"/>
                <w:i w:val="0"/>
                <w:iCs w:val="0"/>
                <w:color w:val="000000"/>
                <w:sz w:val="21"/>
                <w:szCs w:val="21"/>
                <w:highlight w:val="none"/>
                <w:u w:val="none"/>
                <w:lang w:val="en-US" w:eastAsia="zh-CN"/>
              </w:rPr>
              <w:t>等。</w:t>
            </w:r>
          </w:p>
        </w:tc>
        <w:tc>
          <w:tcPr>
            <w:tcW w:w="767" w:type="dxa"/>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分钟</w:t>
            </w:r>
          </w:p>
        </w:tc>
        <w:tc>
          <w:tcPr>
            <w:tcW w:w="870" w:type="dxa"/>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20-30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7"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大屏视频制作</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对应节目的背景、音乐和视频制作</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指引牌</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1.5*2</w:t>
            </w:r>
            <w:r>
              <w:rPr>
                <w:rFonts w:hint="default" w:ascii="宋体" w:hAnsi="宋体" w:eastAsia="宋体" w:cs="宋体"/>
                <w:i w:val="0"/>
                <w:iCs w:val="0"/>
                <w:color w:val="auto"/>
                <w:kern w:val="0"/>
                <w:sz w:val="21"/>
                <w:szCs w:val="21"/>
                <w:highlight w:val="none"/>
                <w:u w:val="none"/>
                <w:lang w:eastAsia="zh-CN" w:bidi="ar"/>
              </w:rPr>
              <w:t>m</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氛围营造</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全息投影、投影支架、投影素材等</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987" w:type="dxa"/>
            <w:vMerge w:val="continue"/>
            <w:tcBorders>
              <w:left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音响系统</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default" w:ascii="宋体" w:hAnsi="宋体" w:eastAsia="宋体" w:cs="宋体"/>
                <w:i w:val="0"/>
                <w:iCs w:val="0"/>
                <w:color w:val="000000"/>
                <w:kern w:val="2"/>
                <w:sz w:val="21"/>
                <w:szCs w:val="21"/>
                <w:highlight w:val="none"/>
                <w:u w:val="none"/>
                <w:lang w:val="en-US" w:eastAsia="zh-CN" w:bidi="ar-SA"/>
              </w:rPr>
            </w:pPr>
          </w:p>
        </w:tc>
        <w:tc>
          <w:tcPr>
            <w:tcW w:w="76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exact"/>
          <w:jc w:val="center"/>
        </w:trPr>
        <w:tc>
          <w:tcPr>
            <w:tcW w:w="987" w:type="dxa"/>
            <w:vMerge w:val="continue"/>
            <w:tcBorders>
              <w:left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灯光系统</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default" w:ascii="宋体" w:hAnsi="宋体" w:eastAsia="宋体" w:cs="宋体"/>
                <w:i w:val="0"/>
                <w:iCs w:val="0"/>
                <w:color w:val="000000"/>
                <w:kern w:val="2"/>
                <w:sz w:val="21"/>
                <w:szCs w:val="21"/>
                <w:highlight w:val="none"/>
                <w:u w:val="none"/>
                <w:lang w:val="en-US" w:eastAsia="zh-CN" w:bidi="ar-SA"/>
              </w:rPr>
            </w:pPr>
          </w:p>
        </w:tc>
        <w:tc>
          <w:tcPr>
            <w:tcW w:w="76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餐桌布置</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exac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eastAsia="zh-CN" w:bidi="ar"/>
              </w:rPr>
            </w:pPr>
            <w:r>
              <w:rPr>
                <w:rFonts w:hint="default" w:ascii="宋体" w:hAnsi="宋体" w:eastAsia="宋体" w:cs="宋体"/>
                <w:i w:val="0"/>
                <w:iCs w:val="0"/>
                <w:color w:val="000000"/>
                <w:kern w:val="0"/>
                <w:sz w:val="21"/>
                <w:szCs w:val="21"/>
                <w:highlight w:val="none"/>
                <w:u w:val="none"/>
                <w:lang w:eastAsia="zh-CN" w:bidi="ar"/>
              </w:rPr>
              <w:t>设计</w:t>
            </w:r>
          </w:p>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印刷</w:t>
            </w: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台签</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定制异形造型印刷</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6" w:hRule="exac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菜单</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300g新美感精品纸印刷，340mm*195mm</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份</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7" w:hRule="exac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节目单</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300g新美感精品纸印刷，A5尺寸</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份</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exac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邀请函</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300g新美感精品纸印刷、压痕</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份</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exact"/>
          <w:jc w:val="center"/>
        </w:trPr>
        <w:tc>
          <w:tcPr>
            <w:tcW w:w="987" w:type="dxa"/>
            <w:vMerge w:val="continue"/>
            <w:tcBorders>
              <w:left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绿植</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株</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8" w:hRule="atLeast"/>
          <w:jc w:val="center"/>
        </w:trPr>
        <w:tc>
          <w:tcPr>
            <w:tcW w:w="987" w:type="dxa"/>
            <w:vMerge w:val="continue"/>
            <w:tcBorders>
              <w:left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default" w:ascii="宋体" w:hAnsi="宋体" w:eastAsia="宋体" w:cs="宋体"/>
                <w:i w:val="0"/>
                <w:iCs w:val="0"/>
                <w:color w:val="000000"/>
                <w:kern w:val="0"/>
                <w:sz w:val="21"/>
                <w:szCs w:val="21"/>
                <w:highlight w:val="none"/>
                <w:u w:val="none"/>
                <w:lang w:eastAsia="zh-CN" w:bidi="ar"/>
              </w:rPr>
              <w:t>演出</w:t>
            </w:r>
            <w:r>
              <w:rPr>
                <w:rFonts w:hint="eastAsia" w:ascii="宋体" w:hAnsi="宋体" w:eastAsia="宋体" w:cs="宋体"/>
                <w:i w:val="0"/>
                <w:iCs w:val="0"/>
                <w:color w:val="000000"/>
                <w:kern w:val="0"/>
                <w:sz w:val="21"/>
                <w:szCs w:val="21"/>
                <w:highlight w:val="none"/>
                <w:u w:val="none"/>
                <w:lang w:val="en-US" w:eastAsia="zh-CN" w:bidi="ar"/>
              </w:rPr>
              <w:t>、活动等短视频制作费</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传播、祝贺类视频剪辑，累计时长不低于30min,在新媒体宣发</w:t>
            </w:r>
          </w:p>
        </w:tc>
        <w:tc>
          <w:tcPr>
            <w:tcW w:w="76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条</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 xml:space="preserve">30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jc w:val="center"/>
        </w:trPr>
        <w:tc>
          <w:tcPr>
            <w:tcW w:w="987" w:type="dxa"/>
            <w:vMerge w:val="continue"/>
            <w:tcBorders>
              <w:left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摄影摄像</w:t>
            </w:r>
          </w:p>
        </w:tc>
        <w:tc>
          <w:tcPr>
            <w:tcW w:w="2125"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4K 摄影</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期间全程跟拍，双机位拍摄 固定机位（含摇臂） +流动拍摄</w:t>
            </w:r>
          </w:p>
        </w:tc>
        <w:tc>
          <w:tcPr>
            <w:tcW w:w="76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项 </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1" w:hRule="atLeast"/>
          <w:jc w:val="center"/>
        </w:trPr>
        <w:tc>
          <w:tcPr>
            <w:tcW w:w="987" w:type="dxa"/>
            <w:vMerge w:val="continue"/>
            <w:tcBorders>
              <w:left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全画幅单反相机</w:t>
            </w:r>
            <w:r>
              <w:rPr>
                <w:rStyle w:val="144"/>
                <w:rFonts w:hint="eastAsia" w:ascii="宋体" w:hAnsi="宋体" w:eastAsia="宋体" w:cs="宋体"/>
                <w:sz w:val="21"/>
                <w:szCs w:val="21"/>
                <w:highlight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拍摄</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现场拍摄+后期修图</w:t>
            </w:r>
          </w:p>
        </w:tc>
        <w:tc>
          <w:tcPr>
            <w:tcW w:w="76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6" w:hRule="atLeast"/>
          <w:jc w:val="center"/>
        </w:trPr>
        <w:tc>
          <w:tcPr>
            <w:tcW w:w="987" w:type="dxa"/>
            <w:vMerge w:val="continue"/>
            <w:tcBorders>
              <w:left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后期视频处理</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对前期整体流视频，后期降噪 图像 视频处理，刻盘</w:t>
            </w:r>
          </w:p>
        </w:tc>
        <w:tc>
          <w:tcPr>
            <w:tcW w:w="76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987" w:type="dxa"/>
            <w:vMerge w:val="continue"/>
            <w:tcBorders>
              <w:left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主持人</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default" w:ascii="宋体" w:hAnsi="宋体" w:eastAsia="宋体" w:cs="宋体"/>
                <w:i w:val="0"/>
                <w:iCs w:val="0"/>
                <w:color w:val="000000"/>
                <w:kern w:val="0"/>
                <w:sz w:val="21"/>
                <w:szCs w:val="21"/>
                <w:highlight w:val="none"/>
                <w:u w:val="none"/>
                <w:lang w:eastAsia="zh-CN" w:bidi="ar"/>
              </w:rPr>
              <w:t>省级及以上</w:t>
            </w:r>
            <w:r>
              <w:rPr>
                <w:rFonts w:hint="eastAsia" w:ascii="宋体" w:hAnsi="宋体" w:eastAsia="宋体" w:cs="宋体"/>
                <w:i w:val="0"/>
                <w:iCs w:val="0"/>
                <w:color w:val="000000"/>
                <w:kern w:val="0"/>
                <w:sz w:val="21"/>
                <w:szCs w:val="21"/>
                <w:highlight w:val="none"/>
                <w:u w:val="none"/>
                <w:lang w:val="en-US" w:eastAsia="zh-CN" w:bidi="ar"/>
              </w:rPr>
              <w:t>电视台中英双语主持</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auto"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晚宴礼仪</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专业礼仪人员，形象气质佳</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987" w:type="dxa"/>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sz w:val="21"/>
                <w:szCs w:val="21"/>
                <w:highlight w:val="none"/>
              </w:rPr>
              <w:t>专家研讨</w:t>
            </w:r>
          </w:p>
        </w:tc>
        <w:tc>
          <w:tcPr>
            <w:tcW w:w="3133" w:type="dxa"/>
            <w:tcBorders>
              <w:top w:val="single" w:color="000000" w:sz="4" w:space="0"/>
              <w:left w:val="single" w:color="auto"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研讨节目单、节目编排、现场布置等</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tabs>
                <w:tab w:val="left" w:pos="250"/>
              </w:tabs>
              <w:jc w:val="left"/>
              <w:textAlignment w:val="center"/>
              <w:rPr>
                <w:rFonts w:hint="default" w:ascii="宋体" w:hAnsi="宋体" w:eastAsia="宋体" w:cs="宋体"/>
                <w:i w:val="0"/>
                <w:iCs w:val="0"/>
                <w:color w:val="000000"/>
                <w:kern w:val="0"/>
                <w:sz w:val="21"/>
                <w:szCs w:val="21"/>
                <w:highlight w:val="none"/>
                <w:u w:val="none"/>
                <w:lang w:eastAsia="zh-CN" w:bidi="ar"/>
              </w:rPr>
            </w:pPr>
            <w:r>
              <w:rPr>
                <w:rFonts w:hint="default" w:ascii="宋体" w:hAnsi="宋体" w:eastAsia="宋体" w:cs="宋体"/>
                <w:i w:val="0"/>
                <w:iCs w:val="0"/>
                <w:color w:val="000000"/>
                <w:kern w:val="0"/>
                <w:sz w:val="21"/>
                <w:szCs w:val="21"/>
                <w:highlight w:val="none"/>
                <w:u w:val="none"/>
                <w:lang w:eastAsia="zh-CN" w:bidi="ar"/>
              </w:rPr>
              <w:tab/>
            </w:r>
            <w:r>
              <w:rPr>
                <w:rFonts w:hint="default" w:ascii="宋体" w:hAnsi="宋体" w:eastAsia="宋体" w:cs="宋体"/>
                <w:i w:val="0"/>
                <w:iCs w:val="0"/>
                <w:color w:val="000000"/>
                <w:kern w:val="0"/>
                <w:sz w:val="21"/>
                <w:szCs w:val="21"/>
                <w:highlight w:val="none"/>
                <w:u w:val="none"/>
                <w:lang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eastAsia="zh-CN" w:bidi="ar"/>
              </w:rPr>
            </w:pPr>
            <w:r>
              <w:rPr>
                <w:rFonts w:hint="default" w:ascii="宋体" w:hAnsi="宋体" w:eastAsia="宋体" w:cs="宋体"/>
                <w:i w:val="0"/>
                <w:iCs w:val="0"/>
                <w:color w:val="000000"/>
                <w:kern w:val="0"/>
                <w:sz w:val="21"/>
                <w:szCs w:val="21"/>
                <w:highlight w:val="none"/>
                <w:u w:val="none"/>
                <w:lang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987" w:type="dxa"/>
            <w:vMerge w:val="restart"/>
            <w:tcBorders>
              <w:top w:val="single" w:color="000000" w:sz="4" w:space="0"/>
              <w:left w:val="single" w:color="000000"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t>“郑州之夜”文化旅游推介活动</w:t>
            </w:r>
          </w:p>
        </w:tc>
        <w:tc>
          <w:tcPr>
            <w:tcW w:w="3233"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left"/>
              <w:textAlignment w:val="center"/>
              <w:rPr>
                <w:rFonts w:hint="default" w:ascii="宋体" w:hAnsi="宋体" w:eastAsia="宋体" w:cs="宋体"/>
                <w:i w:val="0"/>
                <w:iCs w:val="0"/>
                <w:color w:val="000000"/>
                <w:kern w:val="0"/>
                <w:sz w:val="21"/>
                <w:szCs w:val="21"/>
                <w:highlight w:val="none"/>
                <w:u w:val="none"/>
                <w:lang w:val="en-US" w:eastAsia="zh-CN" w:bidi="ar"/>
              </w:rPr>
            </w:pPr>
            <w:r>
              <w:rPr>
                <w:rFonts w:hint="default" w:ascii="宋体" w:hAnsi="宋体" w:eastAsia="宋体" w:cs="宋体"/>
                <w:i w:val="0"/>
                <w:iCs w:val="0"/>
                <w:color w:val="000000"/>
                <w:kern w:val="0"/>
                <w:sz w:val="21"/>
                <w:szCs w:val="21"/>
                <w:highlight w:val="none"/>
                <w:u w:val="none"/>
                <w:lang w:eastAsia="zh-CN" w:bidi="ar"/>
              </w:rPr>
              <w:t>晚</w:t>
            </w:r>
            <w:r>
              <w:rPr>
                <w:rFonts w:hint="eastAsia" w:ascii="宋体" w:hAnsi="宋体" w:eastAsia="宋体" w:cs="宋体"/>
                <w:i w:val="0"/>
                <w:iCs w:val="0"/>
                <w:color w:val="000000"/>
                <w:kern w:val="0"/>
                <w:sz w:val="21"/>
                <w:szCs w:val="21"/>
                <w:highlight w:val="none"/>
                <w:u w:val="none"/>
                <w:lang w:val="en-US" w:eastAsia="zh-CN" w:bidi="ar"/>
              </w:rPr>
              <w:t>餐</w:t>
            </w:r>
          </w:p>
        </w:tc>
        <w:tc>
          <w:tcPr>
            <w:tcW w:w="3133" w:type="dxa"/>
            <w:tcBorders>
              <w:top w:val="single" w:color="000000" w:sz="4" w:space="0"/>
              <w:left w:val="single" w:color="auto"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参照</w:t>
            </w:r>
            <w:r>
              <w:rPr>
                <w:rFonts w:hint="default" w:ascii="宋体" w:hAnsi="宋体" w:eastAsia="宋体" w:cs="宋体"/>
                <w:i w:val="0"/>
                <w:iCs w:val="0"/>
                <w:color w:val="000000"/>
                <w:kern w:val="0"/>
                <w:sz w:val="21"/>
                <w:szCs w:val="21"/>
                <w:highlight w:val="none"/>
                <w:u w:val="none"/>
                <w:lang w:eastAsia="zh-CN" w:bidi="ar"/>
              </w:rPr>
              <w:t>国家、省市有关</w:t>
            </w:r>
            <w:r>
              <w:rPr>
                <w:rFonts w:hint="eastAsia" w:ascii="宋体" w:hAnsi="宋体" w:eastAsia="宋体" w:cs="宋体"/>
                <w:i w:val="0"/>
                <w:iCs w:val="0"/>
                <w:color w:val="000000"/>
                <w:kern w:val="0"/>
                <w:sz w:val="21"/>
                <w:szCs w:val="21"/>
                <w:highlight w:val="none"/>
                <w:u w:val="none"/>
                <w:lang w:val="en-US" w:eastAsia="zh-CN" w:bidi="ar"/>
              </w:rPr>
              <w:t>标准</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人</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987" w:type="dxa"/>
            <w:vMerge w:val="continue"/>
            <w:tcBorders>
              <w:left w:val="single" w:color="000000"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邀请函设计制作</w:t>
            </w:r>
          </w:p>
        </w:tc>
        <w:tc>
          <w:tcPr>
            <w:tcW w:w="3133" w:type="dxa"/>
            <w:tcBorders>
              <w:top w:val="single" w:color="000000" w:sz="4" w:space="0"/>
              <w:left w:val="single" w:color="auto"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2"/>
                <w:sz w:val="21"/>
                <w:szCs w:val="21"/>
                <w:highlight w:val="none"/>
                <w:u w:val="none"/>
                <w:lang w:val="en-US" w:eastAsia="zh-CN" w:bidi="ar-SA"/>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份</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auto" w:sz="4" w:space="0"/>
              <w:left w:val="single" w:color="000000" w:sz="4" w:space="0"/>
              <w:bottom w:val="single" w:color="auto"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晚餐服务</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桌椅租赁、冷链运输和服务等相关费用</w:t>
            </w:r>
          </w:p>
        </w:tc>
        <w:tc>
          <w:tcPr>
            <w:tcW w:w="76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6"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restart"/>
            <w:tcBorders>
              <w:top w:val="single" w:color="auto" w:sz="4" w:space="0"/>
              <w:left w:val="single" w:color="000000" w:sz="4" w:space="0"/>
              <w:bottom w:val="single" w:color="auto"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搭建</w:t>
            </w:r>
          </w:p>
        </w:tc>
        <w:tc>
          <w:tcPr>
            <w:tcW w:w="661" w:type="dxa"/>
            <w:vMerge w:val="restart"/>
            <w:tcBorders>
              <w:top w:val="single" w:color="auto" w:sz="4" w:space="0"/>
              <w:left w:val="single" w:color="000000" w:sz="4" w:space="0"/>
              <w:bottom w:val="single" w:color="auto"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综合形象背景墙</w:t>
            </w:r>
          </w:p>
        </w:tc>
        <w:tc>
          <w:tcPr>
            <w:tcW w:w="1464" w:type="dxa"/>
            <w:tcBorders>
              <w:top w:val="single" w:color="auto" w:sz="4" w:space="0"/>
              <w:left w:val="single" w:color="000000" w:sz="4" w:space="0"/>
              <w:bottom w:val="single" w:color="auto"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主体结构</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default" w:ascii="宋体" w:hAnsi="宋体" w:eastAsia="宋体" w:cs="宋体"/>
                <w:i w:val="0"/>
                <w:iCs w:val="0"/>
                <w:color w:val="000000"/>
                <w:kern w:val="0"/>
                <w:sz w:val="21"/>
                <w:szCs w:val="21"/>
                <w:highlight w:val="none"/>
                <w:u w:val="none"/>
                <w:lang w:eastAsia="zh-CN" w:bidi="ar"/>
              </w:rPr>
              <w:t>不低于</w:t>
            </w:r>
            <w:r>
              <w:rPr>
                <w:rFonts w:hint="eastAsia" w:ascii="宋体" w:hAnsi="宋体" w:eastAsia="宋体" w:cs="宋体"/>
                <w:i w:val="0"/>
                <w:iCs w:val="0"/>
                <w:color w:val="000000"/>
                <w:kern w:val="0"/>
                <w:sz w:val="21"/>
                <w:szCs w:val="21"/>
                <w:highlight w:val="none"/>
                <w:u w:val="none"/>
                <w:lang w:val="en-US" w:eastAsia="zh-CN" w:bidi="ar"/>
              </w:rPr>
              <w:t>3000mm*3000mm*900mm</w:t>
            </w:r>
          </w:p>
        </w:tc>
        <w:tc>
          <w:tcPr>
            <w:tcW w:w="76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平方</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90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auto"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661" w:type="dxa"/>
            <w:vMerge w:val="continue"/>
            <w:tcBorders>
              <w:top w:val="single" w:color="auto"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000000"/>
                <w:sz w:val="21"/>
                <w:szCs w:val="21"/>
                <w:highlight w:val="none"/>
                <w:u w:val="none"/>
              </w:rPr>
            </w:pPr>
          </w:p>
        </w:tc>
        <w:tc>
          <w:tcPr>
            <w:tcW w:w="1464" w:type="dxa"/>
            <w:tcBorders>
              <w:top w:val="single" w:color="auto"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内部支撑</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default" w:ascii="宋体" w:hAnsi="宋体" w:eastAsia="宋体" w:cs="宋体"/>
                <w:i w:val="0"/>
                <w:iCs w:val="0"/>
                <w:color w:val="000000"/>
                <w:kern w:val="0"/>
                <w:sz w:val="21"/>
                <w:szCs w:val="21"/>
                <w:highlight w:val="none"/>
                <w:u w:val="none"/>
                <w:lang w:eastAsia="zh-CN" w:bidi="ar"/>
              </w:rPr>
              <w:t>不低于</w:t>
            </w:r>
            <w:r>
              <w:rPr>
                <w:rFonts w:hint="eastAsia" w:ascii="宋体" w:hAnsi="宋体" w:eastAsia="宋体" w:cs="宋体"/>
                <w:i w:val="0"/>
                <w:iCs w:val="0"/>
                <w:color w:val="000000"/>
                <w:kern w:val="0"/>
                <w:sz w:val="21"/>
                <w:szCs w:val="21"/>
                <w:highlight w:val="none"/>
                <w:u w:val="none"/>
                <w:lang w:val="en-US" w:eastAsia="zh-CN" w:bidi="ar"/>
              </w:rPr>
              <w:t>3000mm*3000mm*900mm</w:t>
            </w:r>
          </w:p>
        </w:tc>
        <w:tc>
          <w:tcPr>
            <w:tcW w:w="76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立方</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90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66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000000"/>
                <w:sz w:val="21"/>
                <w:szCs w:val="21"/>
                <w:highlight w:val="none"/>
                <w:u w:val="none"/>
              </w:rPr>
            </w:pPr>
          </w:p>
        </w:tc>
        <w:tc>
          <w:tcPr>
            <w:tcW w:w="14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饰面造型</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default" w:ascii="宋体" w:hAnsi="宋体" w:eastAsia="宋体" w:cs="宋体"/>
                <w:i w:val="0"/>
                <w:iCs w:val="0"/>
                <w:color w:val="000000"/>
                <w:kern w:val="0"/>
                <w:sz w:val="21"/>
                <w:szCs w:val="21"/>
                <w:highlight w:val="none"/>
                <w:u w:val="none"/>
                <w:lang w:eastAsia="zh-CN" w:bidi="ar"/>
              </w:rPr>
              <w:t>不低于</w:t>
            </w:r>
            <w:r>
              <w:rPr>
                <w:rFonts w:hint="eastAsia" w:ascii="宋体" w:hAnsi="宋体" w:eastAsia="宋体" w:cs="宋体"/>
                <w:i w:val="0"/>
                <w:iCs w:val="0"/>
                <w:color w:val="000000"/>
                <w:kern w:val="0"/>
                <w:sz w:val="21"/>
                <w:szCs w:val="21"/>
                <w:highlight w:val="none"/>
                <w:u w:val="none"/>
                <w:lang w:val="en-US" w:eastAsia="zh-CN" w:bidi="ar"/>
              </w:rPr>
              <w:t>3000mm*3000mm*900mm</w:t>
            </w:r>
          </w:p>
        </w:tc>
        <w:tc>
          <w:tcPr>
            <w:tcW w:w="76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平方</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130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66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000000"/>
                <w:sz w:val="21"/>
                <w:szCs w:val="21"/>
                <w:highlight w:val="none"/>
                <w:u w:val="none"/>
              </w:rPr>
            </w:pPr>
          </w:p>
        </w:tc>
        <w:tc>
          <w:tcPr>
            <w:tcW w:w="14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发光字体制作</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3000mm*90</w:t>
            </w:r>
            <w:r>
              <w:rPr>
                <w:rFonts w:hint="default" w:ascii="宋体" w:hAnsi="宋体" w:eastAsia="宋体" w:cs="宋体"/>
                <w:i w:val="0"/>
                <w:iCs w:val="0"/>
                <w:color w:val="000000"/>
                <w:kern w:val="0"/>
                <w:sz w:val="21"/>
                <w:szCs w:val="21"/>
                <w:highlight w:val="none"/>
                <w:u w:val="none"/>
                <w:lang w:eastAsia="zh-CN" w:bidi="ar"/>
              </w:rPr>
              <w:t>0</w:t>
            </w:r>
            <w:r>
              <w:rPr>
                <w:rFonts w:hint="eastAsia" w:ascii="宋体" w:hAnsi="宋体" w:eastAsia="宋体" w:cs="宋体"/>
                <w:i w:val="0"/>
                <w:iCs w:val="0"/>
                <w:color w:val="000000"/>
                <w:kern w:val="0"/>
                <w:sz w:val="21"/>
                <w:szCs w:val="21"/>
                <w:highlight w:val="none"/>
                <w:u w:val="none"/>
                <w:lang w:val="en-US" w:eastAsia="zh-CN" w:bidi="ar"/>
              </w:rPr>
              <w:t>mm*10</w:t>
            </w:r>
            <w:r>
              <w:rPr>
                <w:rFonts w:hint="default" w:ascii="宋体" w:hAnsi="宋体" w:eastAsia="宋体" w:cs="宋体"/>
                <w:i w:val="0"/>
                <w:iCs w:val="0"/>
                <w:color w:val="000000"/>
                <w:kern w:val="0"/>
                <w:sz w:val="21"/>
                <w:szCs w:val="21"/>
                <w:highlight w:val="none"/>
                <w:u w:val="none"/>
                <w:lang w:eastAsia="zh-CN" w:bidi="ar"/>
              </w:rPr>
              <w:t>0</w:t>
            </w:r>
            <w:r>
              <w:rPr>
                <w:rFonts w:hint="eastAsia" w:ascii="宋体" w:hAnsi="宋体" w:eastAsia="宋体" w:cs="宋体"/>
                <w:i w:val="0"/>
                <w:iCs w:val="0"/>
                <w:color w:val="000000"/>
                <w:kern w:val="0"/>
                <w:sz w:val="21"/>
                <w:szCs w:val="21"/>
                <w:highlight w:val="none"/>
                <w:u w:val="none"/>
                <w:lang w:val="en-US" w:eastAsia="zh-CN" w:bidi="ar"/>
              </w:rPr>
              <w:t>mm</w:t>
            </w:r>
            <w:r>
              <w:rPr>
                <w:rFonts w:hint="default" w:ascii="宋体" w:hAnsi="宋体" w:eastAsia="宋体" w:cs="宋体"/>
                <w:i w:val="0"/>
                <w:iCs w:val="0"/>
                <w:color w:val="000000"/>
                <w:kern w:val="0"/>
                <w:sz w:val="21"/>
                <w:szCs w:val="21"/>
                <w:highlight w:val="none"/>
                <w:u w:val="none"/>
                <w:lang w:eastAsia="zh-CN" w:bidi="ar"/>
              </w:rPr>
              <w:t>,</w:t>
            </w:r>
            <w:r>
              <w:rPr>
                <w:rFonts w:hint="eastAsia" w:ascii="宋体" w:hAnsi="宋体" w:eastAsia="宋体" w:cs="宋体"/>
                <w:i w:val="0"/>
                <w:iCs w:val="0"/>
                <w:color w:val="000000"/>
                <w:kern w:val="0"/>
                <w:sz w:val="21"/>
                <w:szCs w:val="21"/>
                <w:highlight w:val="none"/>
                <w:u w:val="none"/>
                <w:lang w:val="en-US" w:eastAsia="zh-CN" w:bidi="ar"/>
              </w:rPr>
              <w:t>立体造型“ZHENGZHOU”</w:t>
            </w:r>
          </w:p>
        </w:tc>
        <w:tc>
          <w:tcPr>
            <w:tcW w:w="76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2"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古风演绎区域立体置景</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12-15平方米</w:t>
            </w:r>
          </w:p>
        </w:tc>
        <w:tc>
          <w:tcPr>
            <w:tcW w:w="76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6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遮挡氛围布置</w:t>
            </w:r>
          </w:p>
        </w:tc>
        <w:tc>
          <w:tcPr>
            <w:tcW w:w="14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“郑州欢迎您”氛围画面定制及安装</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8000mm*1200mm</w:t>
            </w:r>
          </w:p>
        </w:tc>
        <w:tc>
          <w:tcPr>
            <w:tcW w:w="76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4"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绿植围挡</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≥280株，用于现场空间场景氛围营造</w:t>
            </w:r>
          </w:p>
        </w:tc>
        <w:tc>
          <w:tcPr>
            <w:tcW w:w="76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主KV背板</w:t>
            </w:r>
          </w:p>
        </w:tc>
        <w:tc>
          <w:tcPr>
            <w:tcW w:w="6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背板</w:t>
            </w:r>
          </w:p>
        </w:tc>
        <w:tc>
          <w:tcPr>
            <w:tcW w:w="14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主题背板</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default" w:ascii="宋体" w:hAnsi="宋体" w:eastAsia="宋体" w:cs="宋体"/>
                <w:i w:val="0"/>
                <w:iCs w:val="0"/>
                <w:color w:val="000000"/>
                <w:kern w:val="0"/>
                <w:sz w:val="21"/>
                <w:szCs w:val="21"/>
                <w:highlight w:val="none"/>
                <w:u w:val="none"/>
                <w:lang w:eastAsia="zh-CN" w:bidi="ar"/>
              </w:rPr>
              <w:t>长</w:t>
            </w:r>
            <w:r>
              <w:rPr>
                <w:rFonts w:hint="eastAsia" w:ascii="宋体" w:hAnsi="宋体" w:eastAsia="宋体" w:cs="宋体"/>
                <w:i w:val="0"/>
                <w:iCs w:val="0"/>
                <w:color w:val="000000"/>
                <w:kern w:val="0"/>
                <w:sz w:val="21"/>
                <w:szCs w:val="21"/>
                <w:highlight w:val="none"/>
                <w:u w:val="none"/>
                <w:lang w:val="en-US" w:eastAsia="zh-CN" w:bidi="ar"/>
              </w:rPr>
              <w:t>40m*</w:t>
            </w:r>
            <w:r>
              <w:rPr>
                <w:rFonts w:hint="default" w:ascii="宋体" w:hAnsi="宋体" w:eastAsia="宋体" w:cs="宋体"/>
                <w:i w:val="0"/>
                <w:iCs w:val="0"/>
                <w:color w:val="000000"/>
                <w:kern w:val="0"/>
                <w:sz w:val="21"/>
                <w:szCs w:val="21"/>
                <w:highlight w:val="none"/>
                <w:u w:val="none"/>
                <w:lang w:eastAsia="zh-CN" w:bidi="ar"/>
              </w:rPr>
              <w:t>高</w:t>
            </w:r>
            <w:r>
              <w:rPr>
                <w:rFonts w:hint="eastAsia" w:ascii="宋体" w:hAnsi="宋体" w:eastAsia="宋体" w:cs="宋体"/>
                <w:i w:val="0"/>
                <w:iCs w:val="0"/>
                <w:color w:val="000000"/>
                <w:kern w:val="0"/>
                <w:sz w:val="21"/>
                <w:szCs w:val="21"/>
                <w:highlight w:val="none"/>
                <w:u w:val="none"/>
                <w:lang w:val="en-US" w:eastAsia="zh-CN" w:bidi="ar"/>
              </w:rPr>
              <w:t>4.8m</w:t>
            </w:r>
          </w:p>
        </w:tc>
        <w:tc>
          <w:tcPr>
            <w:tcW w:w="76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b/>
                <w:bCs/>
                <w:i w:val="0"/>
                <w:iCs w:val="0"/>
                <w:color w:val="000000"/>
                <w:sz w:val="21"/>
                <w:szCs w:val="21"/>
                <w:highlight w:val="none"/>
                <w:u w:val="none"/>
              </w:rPr>
            </w:pPr>
          </w:p>
        </w:tc>
        <w:tc>
          <w:tcPr>
            <w:tcW w:w="66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发言台</w:t>
            </w:r>
          </w:p>
        </w:tc>
        <w:tc>
          <w:tcPr>
            <w:tcW w:w="14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发言台</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木质</w:t>
            </w:r>
            <w:r>
              <w:rPr>
                <w:rFonts w:hint="default" w:ascii="宋体" w:hAnsi="宋体" w:eastAsia="宋体" w:cs="宋体"/>
                <w:i w:val="0"/>
                <w:iCs w:val="0"/>
                <w:color w:val="000000"/>
                <w:kern w:val="0"/>
                <w:sz w:val="21"/>
                <w:szCs w:val="21"/>
                <w:highlight w:val="none"/>
                <w:u w:val="none"/>
                <w:lang w:eastAsia="zh-CN" w:bidi="ar"/>
              </w:rPr>
              <w:t>，</w:t>
            </w:r>
            <w:r>
              <w:rPr>
                <w:rFonts w:hint="eastAsia" w:ascii="宋体" w:hAnsi="宋体" w:eastAsia="宋体" w:cs="宋体"/>
                <w:i w:val="0"/>
                <w:iCs w:val="0"/>
                <w:color w:val="000000"/>
                <w:kern w:val="0"/>
                <w:sz w:val="21"/>
                <w:szCs w:val="21"/>
                <w:highlight w:val="none"/>
                <w:u w:val="none"/>
                <w:lang w:val="en-US" w:eastAsia="zh-CN" w:bidi="ar"/>
              </w:rPr>
              <w:t>770mm*500mm*1160mm</w:t>
            </w:r>
          </w:p>
        </w:tc>
        <w:tc>
          <w:tcPr>
            <w:tcW w:w="76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b/>
                <w:bCs/>
                <w:i w:val="0"/>
                <w:iCs w:val="0"/>
                <w:color w:val="000000"/>
                <w:sz w:val="21"/>
                <w:szCs w:val="21"/>
                <w:highlight w:val="none"/>
                <w:u w:val="none"/>
              </w:rPr>
            </w:pPr>
          </w:p>
        </w:tc>
        <w:tc>
          <w:tcPr>
            <w:tcW w:w="66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000000"/>
                <w:sz w:val="21"/>
                <w:szCs w:val="21"/>
                <w:highlight w:val="none"/>
                <w:u w:val="none"/>
              </w:rPr>
            </w:pPr>
          </w:p>
        </w:tc>
        <w:tc>
          <w:tcPr>
            <w:tcW w:w="14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发言话筒</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可调频</w:t>
            </w:r>
          </w:p>
        </w:tc>
        <w:tc>
          <w:tcPr>
            <w:tcW w:w="76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套</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舞台</w:t>
            </w:r>
          </w:p>
        </w:tc>
        <w:tc>
          <w:tcPr>
            <w:tcW w:w="2125"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音响系统</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default" w:ascii="宋体" w:hAnsi="宋体" w:eastAsia="宋体" w:cs="宋体"/>
                <w:i w:val="0"/>
                <w:iCs w:val="0"/>
                <w:color w:val="000000"/>
                <w:sz w:val="21"/>
                <w:szCs w:val="21"/>
                <w:highlight w:val="none"/>
                <w:u w:val="none"/>
                <w:lang w:val="en-US"/>
              </w:rPr>
            </w:pPr>
          </w:p>
        </w:tc>
        <w:tc>
          <w:tcPr>
            <w:tcW w:w="76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3"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灯光</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6"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花艺、小绿植</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增加氛围感</w:t>
            </w:r>
          </w:p>
        </w:tc>
        <w:tc>
          <w:tcPr>
            <w:tcW w:w="76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其他</w:t>
            </w:r>
          </w:p>
        </w:tc>
        <w:tc>
          <w:tcPr>
            <w:tcW w:w="2125"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指引牌</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1.5*2</w:t>
            </w:r>
            <w:r>
              <w:rPr>
                <w:rFonts w:hint="default" w:ascii="宋体" w:hAnsi="宋体" w:eastAsia="宋体" w:cs="宋体"/>
                <w:i w:val="0"/>
                <w:iCs w:val="0"/>
                <w:color w:val="000000"/>
                <w:kern w:val="0"/>
                <w:sz w:val="21"/>
                <w:szCs w:val="21"/>
                <w:highlight w:val="none"/>
                <w:u w:val="none"/>
                <w:lang w:eastAsia="zh-CN" w:bidi="ar"/>
              </w:rPr>
              <w:t>m</w:t>
            </w:r>
          </w:p>
        </w:tc>
        <w:tc>
          <w:tcPr>
            <w:tcW w:w="76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座签、桌牌</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2"/>
                <w:sz w:val="21"/>
                <w:szCs w:val="21"/>
                <w:highlight w:val="none"/>
                <w:u w:val="none"/>
                <w:lang w:val="en-US" w:eastAsia="zh-CN" w:bidi="ar-SA"/>
              </w:rPr>
            </w:pPr>
          </w:p>
        </w:tc>
        <w:tc>
          <w:tcPr>
            <w:tcW w:w="76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人员</w:t>
            </w:r>
          </w:p>
        </w:tc>
        <w:tc>
          <w:tcPr>
            <w:tcW w:w="6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主持人</w:t>
            </w:r>
          </w:p>
        </w:tc>
        <w:tc>
          <w:tcPr>
            <w:tcW w:w="14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default" w:ascii="宋体" w:hAnsi="宋体" w:eastAsia="宋体" w:cs="宋体"/>
                <w:i w:val="0"/>
                <w:iCs w:val="0"/>
                <w:color w:val="000000"/>
                <w:kern w:val="0"/>
                <w:sz w:val="21"/>
                <w:szCs w:val="21"/>
                <w:highlight w:val="none"/>
                <w:u w:val="none"/>
                <w:lang w:eastAsia="zh-CN" w:bidi="ar"/>
              </w:rPr>
              <w:t>省级及以上</w:t>
            </w:r>
            <w:r>
              <w:rPr>
                <w:rFonts w:hint="eastAsia" w:ascii="宋体" w:hAnsi="宋体" w:eastAsia="宋体" w:cs="宋体"/>
                <w:i w:val="0"/>
                <w:iCs w:val="0"/>
                <w:color w:val="000000"/>
                <w:kern w:val="0"/>
                <w:sz w:val="21"/>
                <w:szCs w:val="21"/>
                <w:highlight w:val="none"/>
                <w:u w:val="none"/>
                <w:lang w:val="en-US" w:eastAsia="zh-CN" w:bidi="ar"/>
              </w:rPr>
              <w:t>电视台中英双语主持</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66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摄影摄像</w:t>
            </w:r>
          </w:p>
        </w:tc>
        <w:tc>
          <w:tcPr>
            <w:tcW w:w="14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4K 摄影</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期间全程跟拍，双机位拍摄 固定机位（含摇臂） +流动拍摄</w:t>
            </w:r>
          </w:p>
        </w:tc>
        <w:tc>
          <w:tcPr>
            <w:tcW w:w="76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9"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66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000000"/>
                <w:sz w:val="21"/>
                <w:szCs w:val="21"/>
                <w:highlight w:val="none"/>
                <w:u w:val="none"/>
              </w:rPr>
            </w:pPr>
          </w:p>
        </w:tc>
        <w:tc>
          <w:tcPr>
            <w:tcW w:w="146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i w:val="0"/>
                <w:iCs w:val="0"/>
                <w:color w:val="444444"/>
                <w:sz w:val="21"/>
                <w:szCs w:val="21"/>
                <w:highlight w:val="none"/>
                <w:u w:val="none"/>
              </w:rPr>
            </w:pPr>
            <w:r>
              <w:rPr>
                <w:rFonts w:hint="eastAsia" w:ascii="宋体" w:hAnsi="宋体" w:eastAsia="宋体" w:cs="宋体"/>
                <w:i w:val="0"/>
                <w:iCs w:val="0"/>
                <w:color w:val="444444"/>
                <w:kern w:val="0"/>
                <w:sz w:val="21"/>
                <w:szCs w:val="21"/>
                <w:highlight w:val="none"/>
                <w:u w:val="none"/>
                <w:lang w:val="en-US" w:eastAsia="zh-CN" w:bidi="ar"/>
              </w:rPr>
              <w:t>全画幅单反相机</w:t>
            </w:r>
            <w:r>
              <w:rPr>
                <w:rFonts w:hint="eastAsia" w:ascii="宋体" w:hAnsi="宋体" w:eastAsia="宋体" w:cs="宋体"/>
                <w:i w:val="0"/>
                <w:iCs w:val="0"/>
                <w:color w:val="333333"/>
                <w:kern w:val="0"/>
                <w:sz w:val="21"/>
                <w:szCs w:val="21"/>
                <w:highlight w:val="none"/>
                <w:u w:val="none"/>
                <w:lang w:val="en-US" w:eastAsia="zh-CN" w:bidi="ar"/>
              </w:rPr>
              <w:t>+</w:t>
            </w:r>
            <w:r>
              <w:rPr>
                <w:rFonts w:hint="eastAsia" w:ascii="宋体" w:hAnsi="宋体" w:eastAsia="宋体" w:cs="宋体"/>
                <w:i w:val="0"/>
                <w:iCs w:val="0"/>
                <w:color w:val="444444"/>
                <w:kern w:val="0"/>
                <w:sz w:val="21"/>
                <w:szCs w:val="21"/>
                <w:highlight w:val="none"/>
                <w:u w:val="none"/>
                <w:lang w:val="en-US" w:eastAsia="zh-CN" w:bidi="ar"/>
              </w:rPr>
              <w:t>拍摄</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现场拍摄+后期修图</w:t>
            </w:r>
          </w:p>
        </w:tc>
        <w:tc>
          <w:tcPr>
            <w:tcW w:w="76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661"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000000"/>
                <w:sz w:val="21"/>
                <w:szCs w:val="21"/>
                <w:highlight w:val="none"/>
                <w:u w:val="none"/>
              </w:rPr>
            </w:pPr>
          </w:p>
        </w:tc>
        <w:tc>
          <w:tcPr>
            <w:tcW w:w="14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后期视频处理</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对前期整体流视频，后期降噪 图像 视频处理，刻盘</w:t>
            </w:r>
          </w:p>
        </w:tc>
        <w:tc>
          <w:tcPr>
            <w:tcW w:w="76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项</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氛围营造</w:t>
            </w:r>
          </w:p>
        </w:tc>
        <w:tc>
          <w:tcPr>
            <w:tcW w:w="2125"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音乐演奏</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国家一级演奏员</w:t>
            </w:r>
          </w:p>
        </w:tc>
        <w:tc>
          <w:tcPr>
            <w:tcW w:w="76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rPr>
            </w:pPr>
            <w:r>
              <w:rPr>
                <w:rFonts w:hint="default" w:ascii="宋体" w:hAnsi="宋体" w:eastAsia="宋体" w:cs="宋体"/>
                <w:i w:val="0"/>
                <w:iCs w:val="0"/>
                <w:color w:val="000000"/>
                <w:sz w:val="21"/>
                <w:szCs w:val="21"/>
                <w:highlight w:val="none"/>
                <w:u w:val="none"/>
              </w:rPr>
              <w:t>项</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礼仪</w:t>
            </w:r>
          </w:p>
        </w:tc>
        <w:tc>
          <w:tcPr>
            <w:tcW w:w="6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人员</w:t>
            </w:r>
          </w:p>
        </w:tc>
        <w:tc>
          <w:tcPr>
            <w:tcW w:w="14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晚宴礼仪</w:t>
            </w:r>
            <w:r>
              <w:rPr>
                <w:rFonts w:hint="default" w:ascii="宋体" w:hAnsi="宋体" w:eastAsia="宋体" w:cs="宋体"/>
                <w:i w:val="0"/>
                <w:iCs w:val="0"/>
                <w:color w:val="000000"/>
                <w:kern w:val="0"/>
                <w:sz w:val="21"/>
                <w:szCs w:val="21"/>
                <w:highlight w:val="none"/>
                <w:u w:val="none"/>
                <w:lang w:eastAsia="zh-CN" w:bidi="ar"/>
              </w:rPr>
              <w:t>人员</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6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服装定制</w:t>
            </w:r>
          </w:p>
        </w:tc>
        <w:tc>
          <w:tcPr>
            <w:tcW w:w="146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服装定制</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default" w:ascii="宋体" w:hAnsi="宋体" w:eastAsia="宋体" w:cs="宋体"/>
                <w:i w:val="0"/>
                <w:iCs w:val="0"/>
                <w:color w:val="000000"/>
                <w:kern w:val="0"/>
                <w:sz w:val="21"/>
                <w:szCs w:val="21"/>
                <w:highlight w:val="none"/>
                <w:u w:val="none"/>
                <w:lang w:eastAsia="zh-CN" w:bidi="ar"/>
              </w:rPr>
              <w:t>礼仪人员定制旗袍</w:t>
            </w:r>
          </w:p>
        </w:tc>
        <w:tc>
          <w:tcPr>
            <w:tcW w:w="76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8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987" w:type="dxa"/>
            <w:vMerge w:val="continue"/>
            <w:tcBorders>
              <w:left w:val="single" w:color="000000"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p>
        </w:tc>
        <w:tc>
          <w:tcPr>
            <w:tcW w:w="110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迎宾门楼</w:t>
            </w: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木工特装迎宾门楼</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签到处</w:t>
            </w: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喷绘背景墙</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3*8M双包方管桁架+喷绘</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平方米</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4"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rPr>
            </w:pPr>
            <w:r>
              <w:rPr>
                <w:rFonts w:hint="default" w:ascii="宋体" w:hAnsi="宋体" w:eastAsia="宋体" w:cs="宋体"/>
                <w:i w:val="0"/>
                <w:iCs w:val="0"/>
                <w:color w:val="000000"/>
                <w:sz w:val="21"/>
                <w:szCs w:val="21"/>
                <w:highlight w:val="none"/>
                <w:u w:val="none"/>
              </w:rPr>
              <w:t>置景造型</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根据活动现场自行设计</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8"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签到</w:t>
            </w:r>
            <w:r>
              <w:rPr>
                <w:rFonts w:hint="default" w:ascii="宋体" w:hAnsi="宋体" w:eastAsia="宋体" w:cs="宋体"/>
                <w:i w:val="0"/>
                <w:iCs w:val="0"/>
                <w:color w:val="000000"/>
                <w:kern w:val="0"/>
                <w:sz w:val="21"/>
                <w:szCs w:val="21"/>
                <w:highlight w:val="none"/>
                <w:u w:val="none"/>
                <w:lang w:eastAsia="zh-CN" w:bidi="ar"/>
              </w:rPr>
              <w:t>其他物料</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rPr>
            </w:pPr>
            <w:r>
              <w:rPr>
                <w:rFonts w:hint="default" w:ascii="宋体" w:hAnsi="宋体" w:eastAsia="宋体" w:cs="宋体"/>
                <w:i w:val="0"/>
                <w:iCs w:val="0"/>
                <w:color w:val="000000"/>
                <w:sz w:val="21"/>
                <w:szCs w:val="21"/>
                <w:highlight w:val="none"/>
                <w:u w:val="none"/>
              </w:rPr>
              <w:t>桌椅等</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非遗技艺展示</w:t>
            </w: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非遗技艺展示</w:t>
            </w:r>
            <w:r>
              <w:rPr>
                <w:rFonts w:hint="default" w:ascii="宋体" w:hAnsi="宋体" w:eastAsia="宋体" w:cs="宋体"/>
                <w:i w:val="0"/>
                <w:iCs w:val="0"/>
                <w:color w:val="000000"/>
                <w:sz w:val="21"/>
                <w:szCs w:val="21"/>
                <w:highlight w:val="none"/>
                <w:u w:val="none"/>
                <w:lang w:eastAsia="zh-CN"/>
              </w:rPr>
              <w:t>（包括展位搭建及现场桌椅布置等）</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default" w:ascii="宋体" w:hAnsi="宋体" w:eastAsia="宋体" w:cs="宋体"/>
                <w:i w:val="0"/>
                <w:iCs w:val="0"/>
                <w:color w:val="000000"/>
                <w:kern w:val="0"/>
                <w:sz w:val="21"/>
                <w:szCs w:val="21"/>
                <w:highlight w:val="none"/>
                <w:u w:val="none"/>
                <w:lang w:eastAsia="zh-CN" w:bidi="ar"/>
              </w:rPr>
              <w:t>聚焦</w:t>
            </w:r>
            <w:r>
              <w:rPr>
                <w:rFonts w:hint="eastAsia" w:ascii="宋体" w:hAnsi="宋体" w:eastAsia="宋体" w:cs="宋体"/>
                <w:i w:val="0"/>
                <w:iCs w:val="0"/>
                <w:color w:val="000000"/>
                <w:kern w:val="0"/>
                <w:sz w:val="21"/>
                <w:szCs w:val="21"/>
                <w:highlight w:val="none"/>
                <w:u w:val="none"/>
                <w:lang w:val="en-US" w:eastAsia="zh-CN" w:bidi="ar"/>
              </w:rPr>
              <w:t>郑州特色，</w:t>
            </w:r>
            <w:r>
              <w:rPr>
                <w:rFonts w:hint="default" w:ascii="宋体" w:hAnsi="宋体" w:eastAsia="宋体" w:cs="宋体"/>
                <w:i w:val="0"/>
                <w:iCs w:val="0"/>
                <w:color w:val="000000"/>
                <w:kern w:val="0"/>
                <w:sz w:val="21"/>
                <w:szCs w:val="21"/>
                <w:highlight w:val="none"/>
                <w:u w:val="none"/>
                <w:lang w:eastAsia="zh-CN" w:bidi="ar"/>
              </w:rPr>
              <w:t>非遗展位不少于7个，</w:t>
            </w:r>
            <w:r>
              <w:rPr>
                <w:rFonts w:hint="eastAsia" w:ascii="宋体" w:hAnsi="宋体" w:eastAsia="宋体" w:cs="宋体"/>
                <w:i w:val="0"/>
                <w:iCs w:val="0"/>
                <w:color w:val="000000"/>
                <w:kern w:val="0"/>
                <w:sz w:val="21"/>
                <w:szCs w:val="21"/>
                <w:highlight w:val="none"/>
                <w:u w:val="none"/>
                <w:lang w:val="en-US" w:eastAsia="zh-CN" w:bidi="ar"/>
              </w:rPr>
              <w:t>不少于</w:t>
            </w:r>
            <w:r>
              <w:rPr>
                <w:rFonts w:hint="default" w:ascii="宋体" w:hAnsi="宋体" w:eastAsia="宋体" w:cs="宋体"/>
                <w:i w:val="0"/>
                <w:iCs w:val="0"/>
                <w:color w:val="000000"/>
                <w:kern w:val="0"/>
                <w:sz w:val="21"/>
                <w:szCs w:val="21"/>
                <w:highlight w:val="none"/>
                <w:u w:val="none"/>
                <w:lang w:eastAsia="zh-CN" w:bidi="ar"/>
              </w:rPr>
              <w:t>7</w:t>
            </w:r>
            <w:r>
              <w:rPr>
                <w:rFonts w:hint="eastAsia" w:ascii="宋体" w:hAnsi="宋体" w:eastAsia="宋体" w:cs="宋体"/>
                <w:i w:val="0"/>
                <w:iCs w:val="0"/>
                <w:color w:val="000000"/>
                <w:kern w:val="0"/>
                <w:sz w:val="21"/>
                <w:szCs w:val="21"/>
                <w:highlight w:val="none"/>
                <w:u w:val="none"/>
                <w:lang w:val="en-US" w:eastAsia="zh-CN" w:bidi="ar"/>
              </w:rPr>
              <w:t>种非遗技艺展示</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default" w:ascii="宋体" w:hAnsi="宋体" w:eastAsia="宋体" w:cs="宋体"/>
                <w:i w:val="0"/>
                <w:iCs w:val="0"/>
                <w:color w:val="000000"/>
                <w:kern w:val="2"/>
                <w:sz w:val="21"/>
                <w:szCs w:val="21"/>
                <w:highlight w:val="none"/>
                <w:u w:val="none"/>
                <w:lang w:eastAsia="zh-CN" w:bidi="ar-SA"/>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default" w:ascii="宋体" w:hAnsi="宋体" w:eastAsia="宋体" w:cs="宋体"/>
                <w:i w:val="0"/>
                <w:iCs w:val="0"/>
                <w:color w:val="000000"/>
                <w:kern w:val="0"/>
                <w:sz w:val="21"/>
                <w:szCs w:val="21"/>
                <w:highlight w:val="none"/>
                <w:u w:val="none"/>
                <w:lang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中原文化展示处</w:t>
            </w: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default" w:ascii="宋体" w:hAnsi="宋体" w:eastAsia="宋体" w:cs="宋体"/>
                <w:i w:val="0"/>
                <w:iCs w:val="0"/>
                <w:color w:val="000000"/>
                <w:kern w:val="0"/>
                <w:sz w:val="21"/>
                <w:szCs w:val="21"/>
                <w:highlight w:val="none"/>
                <w:u w:val="none"/>
                <w:lang w:eastAsia="zh-CN" w:bidi="ar"/>
              </w:rPr>
              <w:t>围绕中原文化，挖掘少林功夫、黄河文化、豫剧、象棋和农耕文化等资源，展现新时代中原文化新魅力、新体验。</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根据活动现场自行设计</w:t>
            </w:r>
            <w:r>
              <w:rPr>
                <w:rFonts w:hint="default" w:ascii="宋体" w:hAnsi="宋体" w:eastAsia="宋体" w:cs="宋体"/>
                <w:i w:val="0"/>
                <w:iCs w:val="0"/>
                <w:color w:val="000000"/>
                <w:sz w:val="21"/>
                <w:szCs w:val="21"/>
                <w:highlight w:val="none"/>
                <w:u w:val="none"/>
                <w:lang w:eastAsia="zh-CN"/>
              </w:rPr>
              <w:t>，文化展示不少于5类。</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豫剧表演舞台</w:t>
            </w: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舞台背景</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color w:val="000000"/>
                <w:kern w:val="0"/>
                <w:sz w:val="21"/>
                <w:szCs w:val="21"/>
                <w:highlight w:val="none"/>
                <w:u w:val="none"/>
                <w:lang w:val="en-US" w:eastAsia="zh-CN" w:bidi="ar"/>
              </w:rPr>
              <w:t>场景面积≥24㎡，含定制画面+LED灯+灯光控制系统等必要措施</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1"/>
                <w:szCs w:val="21"/>
                <w:highlight w:val="none"/>
                <w:u w:val="none"/>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木制地台</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4*8M木制特装造型地台</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color w:val="000000"/>
                <w:kern w:val="0"/>
                <w:sz w:val="21"/>
                <w:szCs w:val="21"/>
                <w:highlight w:val="none"/>
                <w:u w:val="none"/>
                <w:lang w:val="en-US" w:eastAsia="zh-CN" w:bidi="ar"/>
              </w:rPr>
              <w:t>古风小景</w:t>
            </w:r>
            <w:r>
              <w:rPr>
                <w:rFonts w:hint="eastAsia" w:ascii="宋体" w:hAnsi="宋体" w:eastAsia="宋体" w:cs="宋体"/>
                <w:i w:val="0"/>
                <w:iCs w:val="0"/>
                <w:color w:val="000000"/>
                <w:kern w:val="0"/>
                <w:sz w:val="21"/>
                <w:szCs w:val="21"/>
                <w:highlight w:val="none"/>
                <w:u w:val="none"/>
                <w:lang w:val="en-US" w:eastAsia="zh-CN" w:bidi="ar"/>
              </w:rPr>
              <w:t>氛围营造</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根据活动现场进行</w:t>
            </w:r>
            <w:r>
              <w:rPr>
                <w:rFonts w:hint="default" w:ascii="宋体" w:hAnsi="宋体" w:eastAsia="宋体" w:cs="宋体"/>
                <w:i w:val="0"/>
                <w:iCs w:val="0"/>
                <w:color w:val="000000"/>
                <w:sz w:val="21"/>
                <w:szCs w:val="21"/>
                <w:highlight w:val="none"/>
                <w:u w:val="none"/>
                <w:lang w:eastAsia="zh-CN"/>
              </w:rPr>
              <w:t>古风</w:t>
            </w:r>
            <w:r>
              <w:rPr>
                <w:rFonts w:hint="eastAsia" w:ascii="宋体" w:hAnsi="宋体" w:eastAsia="宋体" w:cs="宋体"/>
                <w:i w:val="0"/>
                <w:iCs w:val="0"/>
                <w:color w:val="000000"/>
                <w:sz w:val="21"/>
                <w:szCs w:val="21"/>
                <w:highlight w:val="none"/>
                <w:u w:val="none"/>
                <w:lang w:val="en-US" w:eastAsia="zh-CN"/>
              </w:rPr>
              <w:t>氛围营造</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休息区</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根据活动现场自行设计</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黄河文化展示区</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将诗歌与郑州黄河流域相结合，挖掘郑州诗歌元素，展现郑州深厚的历史文化底蕴。</w:t>
            </w:r>
          </w:p>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color w:val="000000"/>
                <w:kern w:val="0"/>
                <w:sz w:val="21"/>
                <w:szCs w:val="21"/>
                <w:highlight w:val="none"/>
                <w:u w:val="none"/>
                <w:lang w:val="en-US" w:eastAsia="zh-CN" w:bidi="ar"/>
              </w:rPr>
              <w:t>整体策划需紧扣活动主题，给现场观众以丰富的文化体验感，满足活动需要。</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7"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殷商文化展示区</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spacing w:line="560" w:lineRule="exact"/>
              <w:jc w:val="both"/>
              <w:rPr>
                <w:rFonts w:hint="eastAsia" w:ascii="宋体" w:hAnsi="宋体" w:eastAsia="宋体" w:cs="宋体"/>
                <w:sz w:val="21"/>
                <w:szCs w:val="21"/>
                <w:highlight w:val="none"/>
              </w:rPr>
            </w:pPr>
            <w:r>
              <w:rPr>
                <w:rFonts w:hint="eastAsia" w:ascii="宋体" w:hAnsi="宋体" w:eastAsia="宋体" w:cs="宋体"/>
                <w:i w:val="0"/>
                <w:iCs w:val="0"/>
                <w:color w:val="000000"/>
                <w:sz w:val="21"/>
                <w:szCs w:val="21"/>
                <w:highlight w:val="none"/>
                <w:u w:val="none"/>
                <w:lang w:val="en-US" w:eastAsia="zh-CN"/>
              </w:rPr>
              <w:t>根据活动现场自行设计</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走秀拍照区</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spacing w:line="560" w:lineRule="exact"/>
              <w:jc w:val="left"/>
              <w:rPr>
                <w:rFonts w:hint="eastAsia" w:ascii="宋体" w:hAnsi="宋体" w:eastAsia="宋体" w:cs="宋体"/>
                <w:sz w:val="21"/>
                <w:szCs w:val="21"/>
                <w:highlight w:val="none"/>
              </w:rPr>
            </w:pPr>
            <w:r>
              <w:rPr>
                <w:rFonts w:hint="eastAsia" w:ascii="宋体" w:hAnsi="宋体" w:eastAsia="宋体" w:cs="宋体"/>
                <w:i w:val="0"/>
                <w:iCs w:val="0"/>
                <w:color w:val="000000"/>
                <w:sz w:val="21"/>
                <w:szCs w:val="21"/>
                <w:highlight w:val="none"/>
                <w:u w:val="none"/>
                <w:lang w:val="en-US" w:eastAsia="zh-CN"/>
              </w:rPr>
              <w:t>根据活动现场自行设计</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8"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集市摊位</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根据活动现场自行设计</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tabs>
                <w:tab w:val="left" w:pos="423"/>
              </w:tabs>
              <w:jc w:val="left"/>
              <w:textAlignment w:val="center"/>
              <w:rPr>
                <w:rFonts w:hint="default" w:ascii="宋体" w:hAnsi="宋体" w:eastAsia="宋体" w:cs="宋体"/>
                <w:i w:val="0"/>
                <w:iCs w:val="0"/>
                <w:color w:val="000000"/>
                <w:kern w:val="0"/>
                <w:sz w:val="21"/>
                <w:szCs w:val="21"/>
                <w:highlight w:val="none"/>
                <w:u w:val="none"/>
                <w:lang w:eastAsia="zh-CN" w:bidi="ar"/>
              </w:rPr>
            </w:pPr>
            <w:r>
              <w:rPr>
                <w:rFonts w:hint="default" w:ascii="宋体" w:hAnsi="宋体" w:eastAsia="宋体" w:cs="宋体"/>
                <w:i w:val="0"/>
                <w:iCs w:val="0"/>
                <w:color w:val="000000"/>
                <w:kern w:val="0"/>
                <w:sz w:val="21"/>
                <w:szCs w:val="21"/>
                <w:highlight w:val="none"/>
                <w:u w:val="none"/>
                <w:lang w:eastAsia="zh-CN" w:bidi="ar"/>
              </w:rPr>
              <w:t>摊位小景</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根据活动现场自行设计</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摊位运营</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河南当地知名特色商家</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主舞台区域扩声系统</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主舞台区域灯光系统</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8"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主舞台区域视频系统</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主舞台区域舞美基础</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走秀区域扩声系统</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走秀区域灯光系统</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走秀区域舞美基础</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水秀区域扩声系统</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水秀区域灯光系统</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8"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水秀区域视频系统</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8"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舞美基础</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水幕机</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 40M长 16KW 高功率 模组化水幕机</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控制系统</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控制系统+专业控制老师</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投影仪</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25000流明高端投影仪</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无人机</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8分钟左右无人机演出+8种定制造型</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架</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260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无人机编程</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无人机造型编程</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无人机控制器</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260台大型专业无人机控制器</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烟花秀</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烟花秀不低于6分钟</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电控系统</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烟花电控系统</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项目工作组</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both"/>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包含烟花操控师、艺术总监、导演、专业活动执行导演组等</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7"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音乐素材</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高质量专业定制音乐素材30分钟</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7"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视频素材</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高质量专业定制视频素材30分钟含3D</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豫剧原创</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著名戏曲演员及团队</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古典舞蹈</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专业舞蹈演员</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sz w:val="21"/>
                <w:szCs w:val="21"/>
                <w:highlight w:val="none"/>
                <w:u w:val="none"/>
                <w:lang w:val="en-US" w:eastAsia="zh-CN"/>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现代舞</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专业街舞团队</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sz w:val="21"/>
                <w:szCs w:val="21"/>
                <w:highlight w:val="none"/>
                <w:u w:val="none"/>
                <w:lang w:val="en-US" w:eastAsia="zh-CN"/>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杂技</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专业杂技演员</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sz w:val="21"/>
                <w:szCs w:val="21"/>
                <w:highlight w:val="none"/>
                <w:u w:val="none"/>
                <w:lang w:val="en-US" w:eastAsia="zh-CN"/>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少林表演</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武校专业武术表演团队</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古乐表演</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古乐团</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华服秀</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专业定制仿古华服</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模特</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专业走秀模特</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非遗传承人</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省级非遗传承人</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2"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化妆</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专业演员化妆师</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人</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w:t>
            </w:r>
            <w:r>
              <w:rPr>
                <w:rFonts w:hint="eastAsia" w:ascii="宋体" w:hAnsi="宋体" w:eastAsia="宋体" w:cs="宋体"/>
                <w:i w:val="0"/>
                <w:color w:val="000000"/>
                <w:kern w:val="0"/>
                <w:sz w:val="21"/>
                <w:szCs w:val="21"/>
                <w:highlight w:val="none"/>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防爆铁马</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防爆铁马</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米</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7"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舞台地毯</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圈绒地毯</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平方米</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470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987" w:type="dxa"/>
            <w:vMerge w:val="continue"/>
            <w:tcBorders>
              <w:left w:val="single" w:color="000000" w:sz="4" w:space="0"/>
              <w:right w:val="single" w:color="auto" w:sz="4" w:space="0"/>
            </w:tcBorders>
            <w:shd w:val="clear" w:color="auto" w:fill="auto"/>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地毯</w:t>
            </w:r>
          </w:p>
        </w:tc>
        <w:tc>
          <w:tcPr>
            <w:tcW w:w="31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拉绒地毯</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平方米</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蒲团</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蒲团</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灯柱包柱</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1*4M P3户外大屏包柱</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平方米</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987" w:type="dxa"/>
            <w:vMerge w:val="continue"/>
            <w:tcBorders>
              <w:left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摄影、摄像、航拍</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专业摄影师、摄像师</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1" w:hRule="atLeast"/>
          <w:jc w:val="center"/>
        </w:trPr>
        <w:tc>
          <w:tcPr>
            <w:tcW w:w="987" w:type="dxa"/>
            <w:vMerge w:val="continue"/>
            <w:tcBorders>
              <w:left w:val="single" w:color="000000" w:sz="4" w:space="0"/>
              <w:bottom w:val="single" w:color="000000" w:sz="4" w:space="0"/>
              <w:right w:val="single" w:color="auto"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后期制作</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包含后期视频制作，剪辑，配音，照片精修</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restart"/>
            <w:tcBorders>
              <w:top w:val="single" w:color="000000" w:sz="4" w:space="0"/>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t>2023世界旅游联盟·城市旅游对话会活动</w:t>
            </w:r>
          </w:p>
        </w:tc>
        <w:tc>
          <w:tcPr>
            <w:tcW w:w="1108" w:type="dxa"/>
            <w:vMerge w:val="restart"/>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eastAsia="zh-CN" w:bidi="ar"/>
              </w:rPr>
            </w:pPr>
            <w:r>
              <w:rPr>
                <w:rFonts w:hint="eastAsia" w:ascii="宋体" w:hAnsi="宋体" w:eastAsia="宋体" w:cs="宋体"/>
                <w:i w:val="0"/>
                <w:iCs w:val="0"/>
                <w:color w:val="000000"/>
                <w:kern w:val="0"/>
                <w:sz w:val="21"/>
                <w:szCs w:val="21"/>
                <w:highlight w:val="none"/>
                <w:u w:val="none"/>
                <w:lang w:val="en-US" w:eastAsia="zh-CN" w:bidi="ar"/>
              </w:rPr>
              <w:t>会场布置</w:t>
            </w:r>
            <w:r>
              <w:rPr>
                <w:rFonts w:hint="default" w:ascii="宋体" w:hAnsi="宋体" w:eastAsia="宋体" w:cs="宋体"/>
                <w:i w:val="0"/>
                <w:iCs w:val="0"/>
                <w:color w:val="000000"/>
                <w:kern w:val="0"/>
                <w:sz w:val="21"/>
                <w:szCs w:val="21"/>
                <w:highlight w:val="none"/>
                <w:u w:val="none"/>
                <w:lang w:eastAsia="zh-CN" w:bidi="ar"/>
              </w:rPr>
              <w:t>（场地：只有河南</w:t>
            </w:r>
            <w:r>
              <w:rPr>
                <w:rFonts w:hint="eastAsia" w:ascii="汉仪大黑简" w:hAnsi="汉仪大黑简" w:eastAsia="汉仪大黑简" w:cs="汉仪大黑简"/>
                <w:i w:val="0"/>
                <w:iCs w:val="0"/>
                <w:color w:val="000000"/>
                <w:kern w:val="0"/>
                <w:sz w:val="21"/>
                <w:szCs w:val="21"/>
                <w:highlight w:val="none"/>
                <w:u w:val="none"/>
                <w:lang w:eastAsia="zh-CN" w:bidi="ar"/>
              </w:rPr>
              <w:t>·</w:t>
            </w:r>
            <w:r>
              <w:rPr>
                <w:rFonts w:hint="default" w:ascii="宋体" w:hAnsi="宋体" w:eastAsia="宋体" w:cs="宋体"/>
                <w:i w:val="0"/>
                <w:iCs w:val="0"/>
                <w:color w:val="000000"/>
                <w:kern w:val="0"/>
                <w:sz w:val="21"/>
                <w:szCs w:val="21"/>
                <w:highlight w:val="none"/>
                <w:u w:val="none"/>
                <w:lang w:eastAsia="zh-CN" w:bidi="ar"/>
              </w:rPr>
              <w:t>戏剧幻城）</w:t>
            </w: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舞台基础加固</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6X6米 木工结构加固</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平方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36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舞台踏步</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木工结构订制踏步</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延米</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24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舞台地毯</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厚拉绒地毯</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平方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工程投影机</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31K工程激光投影仪</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台</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cob面光灯</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嘉宾面光光源</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台</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16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BM光束灯</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特效光束灯光</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台</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20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SPOT图案灯</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图案映射灯光</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台</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LOGO灯片</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激光订制灯片</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切割灯</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定点光区灯光</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台</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10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灯控台</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MA2空台</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台</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信号放大器</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灯光信号放大传输</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台</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线阵全频</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只</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12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线阵低音</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只</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超低音</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只</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返送</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只</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中置音响</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只</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无线话筒</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音控台</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台</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信号放大器</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音响信号放大传输</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台</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restart"/>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物料制作及投放</w:t>
            </w: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投影网格处理</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围墙投影素材,三维网格校对,视频重叠切割</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套</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主视觉VI设计</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1.活动主画面设计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2.网宣画面设计</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会务手册</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300g映华精品数码快印</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180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姓名签</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亚克力台签数码快印</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180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工作证件</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PVC工作证件+超宽绳带</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个</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180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主旨/主题演讲PPT内容转码制作</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PPT编辑分辨率制作</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页</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40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大墙投影制作</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剧场围墙投影视频制作</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秒</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40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人物介绍画面</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论坛嘉宾介绍视频</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秒</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40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演讲台</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会务演讲台100cmX60cm</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台</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1108" w:type="dxa"/>
            <w:vMerge w:val="continue"/>
            <w:tcBorders>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12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论坛沙发</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论坛皮质沙发</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套</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987" w:type="dxa"/>
            <w:vMerge w:val="continue"/>
            <w:tcBorders>
              <w:left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现场主持人</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default" w:ascii="宋体" w:hAnsi="宋体" w:eastAsia="宋体" w:cs="宋体"/>
                <w:i w:val="0"/>
                <w:iCs w:val="0"/>
                <w:color w:val="000000"/>
                <w:kern w:val="0"/>
                <w:sz w:val="21"/>
                <w:szCs w:val="21"/>
                <w:highlight w:val="none"/>
                <w:u w:val="none"/>
                <w:lang w:eastAsia="zh-CN" w:bidi="ar"/>
              </w:rPr>
              <w:t>省级及以上电视台</w:t>
            </w:r>
            <w:r>
              <w:rPr>
                <w:rFonts w:hint="eastAsia" w:ascii="宋体" w:hAnsi="宋体" w:eastAsia="宋体" w:cs="宋体"/>
                <w:i w:val="0"/>
                <w:iCs w:val="0"/>
                <w:color w:val="000000"/>
                <w:kern w:val="0"/>
                <w:sz w:val="21"/>
                <w:szCs w:val="21"/>
                <w:highlight w:val="none"/>
                <w:u w:val="none"/>
                <w:lang w:val="en-US" w:eastAsia="zh-CN" w:bidi="ar"/>
              </w:rPr>
              <w:t>主持人</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3" w:hRule="atLeast"/>
          <w:jc w:val="center"/>
        </w:trPr>
        <w:tc>
          <w:tcPr>
            <w:tcW w:w="987" w:type="dxa"/>
            <w:tcBorders>
              <w:left w:val="single" w:color="000000" w:sz="4" w:space="0"/>
              <w:bottom w:val="single" w:color="auto" w:sz="4" w:space="0"/>
              <w:right w:val="single" w:color="000000" w:sz="4" w:space="0"/>
            </w:tcBorders>
            <w:noWrap w:val="0"/>
            <w:vAlign w:val="center"/>
          </w:tcPr>
          <w:p>
            <w:pPr>
              <w:jc w:val="center"/>
              <w:rPr>
                <w:rFonts w:hint="eastAsia" w:ascii="宋体" w:hAnsi="宋体" w:eastAsia="宋体" w:cs="宋体"/>
                <w:b/>
                <w:bCs/>
                <w:i w:val="0"/>
                <w:iCs w:val="0"/>
                <w:color w:val="000000"/>
                <w:sz w:val="21"/>
                <w:szCs w:val="21"/>
                <w:highlight w:val="none"/>
                <w:u w:val="none"/>
              </w:rPr>
            </w:pPr>
          </w:p>
        </w:tc>
        <w:tc>
          <w:tcPr>
            <w:tcW w:w="323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其他费用</w:t>
            </w:r>
          </w:p>
        </w:tc>
        <w:tc>
          <w:tcPr>
            <w:tcW w:w="31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tabs>
                <w:tab w:val="left" w:pos="615"/>
                <w:tab w:val="center" w:pos="1458"/>
              </w:tabs>
              <w:jc w:val="left"/>
              <w:textAlignment w:val="center"/>
              <w:rPr>
                <w:rFonts w:hint="default" w:ascii="宋体" w:hAnsi="宋体" w:eastAsia="宋体" w:cs="宋体"/>
                <w:i w:val="0"/>
                <w:iCs w:val="0"/>
                <w:color w:val="000000"/>
                <w:kern w:val="0"/>
                <w:sz w:val="21"/>
                <w:szCs w:val="21"/>
                <w:highlight w:val="none"/>
                <w:u w:val="none"/>
                <w:lang w:val="en-US" w:eastAsia="zh-CN" w:bidi="ar"/>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项</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1 </w:t>
            </w:r>
          </w:p>
        </w:tc>
      </w:tr>
    </w:tbl>
    <w:p>
      <w:pPr>
        <w:rPr>
          <w:rFonts w:hint="eastAsia" w:ascii="宋体" w:hAnsi="宋体" w:eastAsia="宋体" w:cs="宋体"/>
          <w:b/>
          <w:sz w:val="21"/>
          <w:szCs w:val="21"/>
          <w:highlight w:val="none"/>
        </w:rPr>
      </w:pPr>
      <w:r>
        <w:rPr>
          <w:rFonts w:hint="eastAsia" w:ascii="宋体" w:hAnsi="宋体" w:eastAsia="宋体" w:cs="宋体"/>
          <w:b/>
          <w:sz w:val="21"/>
          <w:szCs w:val="21"/>
          <w:highlight w:val="none"/>
        </w:rPr>
        <w:br w:type="page"/>
      </w:r>
    </w:p>
    <w:p>
      <w:pPr>
        <w:pStyle w:val="4"/>
        <w:spacing w:before="0" w:after="0"/>
        <w:jc w:val="center"/>
        <w:rPr>
          <w:rFonts w:asciiTheme="minorEastAsia" w:hAnsiTheme="minorEastAsia"/>
          <w:sz w:val="32"/>
          <w:highlight w:val="none"/>
        </w:rPr>
      </w:pPr>
      <w:bookmarkStart w:id="71" w:name="_Toc30986"/>
      <w:r>
        <w:rPr>
          <w:rFonts w:hint="eastAsia" w:asciiTheme="minorEastAsia" w:hAnsiTheme="minorEastAsia"/>
          <w:sz w:val="32"/>
          <w:highlight w:val="none"/>
        </w:rPr>
        <w:t>郑州市政府采购合同融资政策告知函</w:t>
      </w:r>
      <w:bookmarkEnd w:id="71"/>
    </w:p>
    <w:p>
      <w:pPr>
        <w:rPr>
          <w:highlight w:val="none"/>
        </w:rPr>
      </w:pPr>
    </w:p>
    <w:p>
      <w:pPr>
        <w:rPr>
          <w:highlight w:val="none"/>
        </w:rPr>
      </w:pPr>
    </w:p>
    <w:p>
      <w:pPr>
        <w:spacing w:line="360" w:lineRule="auto"/>
        <w:rPr>
          <w:sz w:val="24"/>
          <w:szCs w:val="24"/>
          <w:highlight w:val="none"/>
        </w:rPr>
      </w:pPr>
      <w:r>
        <w:rPr>
          <w:rFonts w:hint="eastAsia"/>
          <w:sz w:val="24"/>
          <w:szCs w:val="24"/>
          <w:highlight w:val="none"/>
        </w:rPr>
        <w:t>各</w:t>
      </w:r>
      <w:r>
        <w:rPr>
          <w:rFonts w:hint="default"/>
          <w:sz w:val="24"/>
          <w:szCs w:val="24"/>
          <w:highlight w:val="none"/>
        </w:rPr>
        <w:t>投标人</w:t>
      </w:r>
      <w:r>
        <w:rPr>
          <w:rFonts w:hint="eastAsia"/>
          <w:sz w:val="24"/>
          <w:szCs w:val="24"/>
          <w:highlight w:val="none"/>
        </w:rPr>
        <w:t>：</w:t>
      </w:r>
    </w:p>
    <w:p>
      <w:pPr>
        <w:spacing w:line="360" w:lineRule="auto"/>
        <w:ind w:firstLine="480" w:firstLineChars="200"/>
        <w:rPr>
          <w:sz w:val="24"/>
          <w:szCs w:val="24"/>
          <w:highlight w:val="none"/>
        </w:rPr>
      </w:pPr>
      <w:r>
        <w:rPr>
          <w:rFonts w:hint="eastAsia"/>
          <w:sz w:val="24"/>
          <w:szCs w:val="24"/>
          <w:highlight w:val="none"/>
        </w:rPr>
        <w:t>欢迎贵公司参与郑州市政府采购活动！</w:t>
      </w:r>
    </w:p>
    <w:p>
      <w:pPr>
        <w:spacing w:line="360" w:lineRule="auto"/>
        <w:ind w:firstLine="480" w:firstLineChars="200"/>
        <w:rPr>
          <w:sz w:val="24"/>
          <w:szCs w:val="24"/>
          <w:highlight w:val="none"/>
        </w:rPr>
      </w:pPr>
      <w:r>
        <w:rPr>
          <w:rFonts w:hint="eastAsia"/>
          <w:sz w:val="24"/>
          <w:szCs w:val="24"/>
          <w:highlight w:val="none"/>
        </w:rPr>
        <w:t>政府采购合同融资是郑州市</w:t>
      </w:r>
      <w:r>
        <w:rPr>
          <w:rFonts w:hint="default"/>
          <w:sz w:val="24"/>
          <w:szCs w:val="24"/>
          <w:highlight w:val="none"/>
        </w:rPr>
        <w:t>财政部门</w:t>
      </w:r>
      <w:r>
        <w:rPr>
          <w:rFonts w:hint="eastAsia"/>
          <w:sz w:val="24"/>
          <w:szCs w:val="24"/>
          <w:highlight w:val="none"/>
        </w:rPr>
        <w:t>支持中小微企业发展，针对参与政府采购活动的</w:t>
      </w:r>
      <w:r>
        <w:rPr>
          <w:rFonts w:hint="default"/>
          <w:sz w:val="24"/>
          <w:szCs w:val="24"/>
          <w:highlight w:val="none"/>
        </w:rPr>
        <w:t>投标人</w:t>
      </w:r>
      <w:r>
        <w:rPr>
          <w:rFonts w:hint="eastAsia"/>
          <w:sz w:val="24"/>
          <w:szCs w:val="24"/>
          <w:highlight w:val="none"/>
        </w:rPr>
        <w:t>融资难、融资贵问题推出的一项融资政策。贵公司若成为本次政府采购项目的中标成交</w:t>
      </w:r>
      <w:r>
        <w:rPr>
          <w:rFonts w:hint="default"/>
          <w:sz w:val="24"/>
          <w:szCs w:val="24"/>
          <w:highlight w:val="none"/>
        </w:rPr>
        <w:t>投标人</w:t>
      </w:r>
      <w:r>
        <w:rPr>
          <w:rFonts w:hint="eastAsia"/>
          <w:sz w:val="24"/>
          <w:szCs w:val="24"/>
          <w:highlight w:val="none"/>
        </w:rPr>
        <w:t>，可持政府采购合同向金融机构申请贷款，无需抵押、担保，融资机构将根据《河南省政府采购合同融资工作实施方案》（豫财购 〔2017〕10 号）和《郑州市</w:t>
      </w:r>
      <w:r>
        <w:rPr>
          <w:rFonts w:hint="default"/>
          <w:sz w:val="24"/>
          <w:szCs w:val="24"/>
          <w:highlight w:val="none"/>
        </w:rPr>
        <w:t>财政部门</w:t>
      </w:r>
      <w:r>
        <w:rPr>
          <w:rFonts w:hint="eastAsia"/>
          <w:sz w:val="24"/>
          <w:szCs w:val="24"/>
          <w:highlight w:val="none"/>
        </w:rPr>
        <w:t>关于加强和推进政府采购合同融资工作的通知》（郑财购 〔201</w:t>
      </w:r>
      <w:r>
        <w:rPr>
          <w:sz w:val="24"/>
          <w:szCs w:val="24"/>
          <w:highlight w:val="none"/>
        </w:rPr>
        <w:t>8</w:t>
      </w:r>
      <w:r>
        <w:rPr>
          <w:rFonts w:hint="eastAsia"/>
          <w:sz w:val="24"/>
          <w:szCs w:val="24"/>
          <w:highlight w:val="none"/>
        </w:rPr>
        <w:t>〕</w:t>
      </w:r>
      <w:r>
        <w:rPr>
          <w:sz w:val="24"/>
          <w:szCs w:val="24"/>
          <w:highlight w:val="none"/>
        </w:rPr>
        <w:t>4</w:t>
      </w:r>
      <w:r>
        <w:rPr>
          <w:rFonts w:hint="eastAsia"/>
          <w:sz w:val="24"/>
          <w:szCs w:val="24"/>
          <w:highlight w:val="none"/>
        </w:rPr>
        <w:t>号），按照双方自愿的原则提供便捷、优惠的贷款服务。贷款渠道和提供贷款的金融机构，可在郑州市政府采购网 “郑州市政府采购合同融资入口”查询联系。</w:t>
      </w:r>
    </w:p>
    <w:p>
      <w:pPr>
        <w:spacing w:line="360" w:lineRule="auto"/>
        <w:rPr>
          <w:sz w:val="24"/>
          <w:szCs w:val="24"/>
          <w:highlight w:val="none"/>
        </w:rPr>
      </w:pPr>
    </w:p>
    <w:p>
      <w:pPr>
        <w:pStyle w:val="2"/>
        <w:rPr>
          <w:rFonts w:hint="default"/>
          <w:highlight w:val="none"/>
        </w:rPr>
      </w:pPr>
    </w:p>
    <w:sectPr>
      <w:headerReference r:id="rId4" w:type="first"/>
      <w:footerReference r:id="rId6" w:type="first"/>
      <w:headerReference r:id="rId3" w:type="default"/>
      <w:footerReference r:id="rId5" w:type="default"/>
      <w:pgSz w:w="11906" w:h="16838"/>
      <w:pgMar w:top="1440" w:right="1800" w:bottom="1440" w:left="1800" w:header="851" w:footer="992"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F"/>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汉仪大黑简">
    <w:altName w:val="黑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top w:val="thinThickSmallGap" w:color="622423" w:themeColor="accent2" w:themeShade="7F" w:sz="24" w:space="1"/>
      </w:pBdr>
      <w:rPr>
        <w:rFonts w:asciiTheme="majorHAnsi" w:hAnsiTheme="majorHAnsi" w:eastAsiaTheme="majorEastAsia" w:cstheme="majorBidi"/>
      </w:rPr>
    </w:pPr>
    <w:r>
      <w:rPr>
        <w:rFonts w:hint="eastAsia" w:asciiTheme="majorHAnsi" w:hAnsiTheme="majorHAnsi" w:eastAsiaTheme="majorEastAsia" w:cstheme="majorBidi"/>
        <w:b/>
      </w:rPr>
      <w:t>河南省伟信招标管理咨询有限公司</w:t>
    </w:r>
    <w:r>
      <w:rPr>
        <w:rFonts w:asciiTheme="majorHAnsi" w:hAnsiTheme="majorHAnsi" w:eastAsiaTheme="majorEastAsia" w:cstheme="majorBidi"/>
      </w:rPr>
      <w:ptab w:relativeTo="margin" w:alignment="right" w:leader="none"/>
    </w:r>
    <w:r>
      <w:fldChar w:fldCharType="begin"/>
    </w:r>
    <w:r>
      <w:instrText xml:space="preserve">PAGE   \* MERGEFORMAT</w:instrText>
    </w:r>
    <w:r>
      <w:fldChar w:fldCharType="separate"/>
    </w:r>
    <w:r>
      <w:rPr>
        <w:rFonts w:asciiTheme="majorHAnsi" w:hAnsiTheme="majorHAnsi" w:eastAsiaTheme="majorEastAsia" w:cstheme="majorBidi"/>
        <w:lang w:val="zh-CN"/>
      </w:rPr>
      <w:t>4</w:t>
    </w:r>
    <w:r>
      <w:rPr>
        <w:rFonts w:asciiTheme="majorHAnsi" w:hAnsiTheme="majorHAnsi" w:eastAsiaTheme="majorEastAsia" w:cstheme="majorBidi"/>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23087538"/>
    </w:sdtPr>
    <w:sdtContent>
      <w:p>
        <w:pPr>
          <w:pStyle w:val="19"/>
          <w:jc w:val="right"/>
        </w:pPr>
        <w:r>
          <w:fldChar w:fldCharType="begin"/>
        </w:r>
        <w:r>
          <w:instrText xml:space="preserve">PAGE   \* MERGEFORMAT</w:instrText>
        </w:r>
        <w:r>
          <w:fldChar w:fldCharType="separate"/>
        </w:r>
        <w:r>
          <w:rPr>
            <w:lang w:val="zh-CN"/>
          </w:rPr>
          <w:t>1</w:t>
        </w:r>
        <w:r>
          <w:rPr>
            <w:lang w:val="zh-CN"/>
          </w:rPr>
          <w:fldChar w:fldCharType="end"/>
        </w:r>
      </w:p>
    </w:sdtContent>
  </w:sdt>
  <w:p>
    <w:pPr>
      <w:pStyle w:val="19"/>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thickThinSmallGap" w:color="622423" w:themeColor="accent2" w:themeShade="7F" w:sz="24" w:space="1"/>
      </w:pBdr>
      <w:jc w:val="left"/>
      <w:rPr>
        <w:rFonts w:asciiTheme="majorHAnsi" w:hAnsiTheme="majorHAnsi" w:eastAsiaTheme="majorEastAsia" w:cstheme="majorBidi"/>
        <w:bCs/>
        <w:sz w:val="21"/>
        <w:szCs w:val="32"/>
      </w:rPr>
    </w:pPr>
    <w:r>
      <w:rPr>
        <w:rFonts w:hint="eastAsia" w:ascii="宋体" w:hAnsi="宋体" w:cs="宋体"/>
        <w:bCs/>
        <w:kern w:val="0"/>
        <w:szCs w:val="24"/>
        <w:lang w:val="zh-CN"/>
      </w:rPr>
      <w:t>郑州市文化广电和旅游局2023中国（郑州）国际旅游城市市长论坛项目</w:t>
    </w:r>
    <w:sdt>
      <w:sdtPr>
        <w:rPr>
          <w:rFonts w:asciiTheme="majorHAnsi" w:hAnsiTheme="majorHAnsi" w:eastAsiaTheme="majorEastAsia" w:cstheme="majorBidi"/>
          <w:bCs/>
          <w:szCs w:val="24"/>
        </w:rPr>
        <w:alias w:val="标题"/>
        <w:id w:val="77738743"/>
        <w:placeholder>
          <w:docPart w:val="D701315EDB774114B29368D51E9A69F1"/>
        </w:placeholder>
        <w:text/>
      </w:sdtPr>
      <w:sdtEndPr>
        <w:rPr>
          <w:rFonts w:asciiTheme="majorHAnsi" w:hAnsiTheme="majorHAnsi" w:eastAsiaTheme="majorEastAsia" w:cstheme="majorBidi"/>
          <w:bCs/>
          <w:sz w:val="21"/>
          <w:szCs w:val="32"/>
        </w:rPr>
      </w:sdtEndPr>
      <w:sdtContent>
        <w:r>
          <w:rPr>
            <w:rFonts w:hint="eastAsia" w:asciiTheme="majorHAnsi" w:hAnsiTheme="majorHAnsi" w:eastAsiaTheme="majorEastAsia" w:cstheme="majorBidi"/>
            <w:bCs/>
            <w:szCs w:val="24"/>
          </w:rPr>
          <w:t xml:space="preserve">                      招标文件</w:t>
        </w:r>
      </w:sdtContent>
    </w:sdt>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thickThinSmallGap" w:color="622423" w:themeColor="accent2" w:themeShade="7F" w:sz="24" w:space="1"/>
      </w:pBdr>
      <w:jc w:val="left"/>
      <w:rPr>
        <w:rFonts w:asciiTheme="majorHAnsi" w:hAnsiTheme="majorHAnsi" w:eastAsiaTheme="majorEastAsia" w:cstheme="majorBidi"/>
        <w:b/>
        <w:sz w:val="21"/>
        <w:szCs w:val="32"/>
      </w:rPr>
    </w:pPr>
    <w:r>
      <w:rPr>
        <w:rFonts w:hint="eastAsia" w:ascii="宋体" w:hAnsi="宋体" w:cs="宋体"/>
        <w:bCs/>
        <w:kern w:val="0"/>
        <w:szCs w:val="24"/>
        <w:lang w:val="zh-CN"/>
      </w:rPr>
      <w:t>郑州市文化广电和旅游局2023中国（郑州）国际旅游城市市长论坛项目</w:t>
    </w:r>
    <w:r>
      <w:rPr>
        <w:rFonts w:hint="eastAsia" w:ascii="宋体" w:hAnsi="宋体" w:cs="宋体"/>
        <w:b/>
        <w:kern w:val="0"/>
        <w:szCs w:val="24"/>
        <w:lang w:val="zh-CN"/>
      </w:rPr>
      <w:t xml:space="preserve">          </w:t>
    </w:r>
    <w:r>
      <w:rPr>
        <w:rFonts w:hint="eastAsia" w:ascii="宋体" w:hAnsi="宋体" w:cs="宋体"/>
        <w:bCs/>
        <w:kern w:val="0"/>
        <w:szCs w:val="24"/>
        <w:lang w:val="zh-CN"/>
      </w:rPr>
      <w:t xml:space="preserve"> </w:t>
    </w:r>
    <w:sdt>
      <w:sdtPr>
        <w:rPr>
          <w:rFonts w:asciiTheme="majorHAnsi" w:hAnsiTheme="majorHAnsi" w:eastAsiaTheme="majorEastAsia" w:cstheme="majorBidi"/>
          <w:bCs/>
          <w:szCs w:val="24"/>
        </w:rPr>
        <w:alias w:val="标题"/>
        <w:id w:val="983586745"/>
        <w:placeholder>
          <w:docPart w:val="283FE5D022FC4D64A25C7565F95BF63E"/>
        </w:placeholder>
        <w:text/>
      </w:sdtPr>
      <w:sdtEndPr>
        <w:rPr>
          <w:rFonts w:asciiTheme="majorHAnsi" w:hAnsiTheme="majorHAnsi" w:eastAsiaTheme="majorEastAsia" w:cstheme="majorBidi"/>
          <w:b/>
          <w:bCs/>
          <w:sz w:val="21"/>
          <w:szCs w:val="32"/>
        </w:rPr>
      </w:sdtEndPr>
      <w:sdtContent>
        <w:r>
          <w:rPr>
            <w:rFonts w:hint="eastAsia" w:asciiTheme="majorHAnsi" w:hAnsiTheme="majorHAnsi" w:eastAsiaTheme="majorEastAsia" w:cstheme="majorBidi"/>
            <w:bCs/>
            <w:szCs w:val="24"/>
          </w:rPr>
          <w:t xml:space="preserve">          招标文件</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0097B6"/>
    <w:multiLevelType w:val="singleLevel"/>
    <w:tmpl w:val="980097B6"/>
    <w:lvl w:ilvl="0" w:tentative="0">
      <w:start w:val="1"/>
      <w:numFmt w:val="decimal"/>
      <w:lvlText w:val="(%1)"/>
      <w:lvlJc w:val="left"/>
      <w:pPr>
        <w:ind w:left="845" w:hanging="425"/>
      </w:pPr>
      <w:rPr>
        <w:rFonts w:hint="default"/>
      </w:rPr>
    </w:lvl>
  </w:abstractNum>
  <w:abstractNum w:abstractNumId="1">
    <w:nsid w:val="D423BD6A"/>
    <w:multiLevelType w:val="singleLevel"/>
    <w:tmpl w:val="D423BD6A"/>
    <w:lvl w:ilvl="0" w:tentative="0">
      <w:start w:val="5"/>
      <w:numFmt w:val="decimal"/>
      <w:lvlText w:val="%1."/>
      <w:lvlJc w:val="left"/>
      <w:pPr>
        <w:tabs>
          <w:tab w:val="left" w:pos="312"/>
        </w:tabs>
      </w:pPr>
    </w:lvl>
  </w:abstractNum>
  <w:abstractNum w:abstractNumId="2">
    <w:nsid w:val="E38344E7"/>
    <w:multiLevelType w:val="singleLevel"/>
    <w:tmpl w:val="E38344E7"/>
    <w:lvl w:ilvl="0" w:tentative="0">
      <w:start w:val="1"/>
      <w:numFmt w:val="decimal"/>
      <w:lvlText w:val="(%1)"/>
      <w:lvlJc w:val="left"/>
      <w:pPr>
        <w:ind w:left="425" w:hanging="425"/>
      </w:pPr>
      <w:rPr>
        <w:rFonts w:hint="default"/>
      </w:rPr>
    </w:lvl>
  </w:abstractNum>
  <w:abstractNum w:abstractNumId="3">
    <w:nsid w:val="E3DFC5DD"/>
    <w:multiLevelType w:val="singleLevel"/>
    <w:tmpl w:val="E3DFC5DD"/>
    <w:lvl w:ilvl="0" w:tentative="0">
      <w:start w:val="1"/>
      <w:numFmt w:val="lowerLetter"/>
      <w:lvlText w:val="%1."/>
      <w:lvlJc w:val="left"/>
      <w:pPr>
        <w:ind w:left="425" w:hanging="425"/>
      </w:pPr>
      <w:rPr>
        <w:rFonts w:hint="default"/>
      </w:rPr>
    </w:lvl>
  </w:abstractNum>
  <w:abstractNum w:abstractNumId="4">
    <w:nsid w:val="FEB82896"/>
    <w:multiLevelType w:val="singleLevel"/>
    <w:tmpl w:val="FEB82896"/>
    <w:lvl w:ilvl="0" w:tentative="0">
      <w:start w:val="1"/>
      <w:numFmt w:val="decimal"/>
      <w:lvlText w:val="%1)"/>
      <w:lvlJc w:val="left"/>
      <w:pPr>
        <w:ind w:left="845" w:hanging="425"/>
      </w:pPr>
      <w:rPr>
        <w:rFonts w:hint="default"/>
      </w:rPr>
    </w:lvl>
  </w:abstractNum>
  <w:abstractNum w:abstractNumId="5">
    <w:nsid w:val="FFCDA79F"/>
    <w:multiLevelType w:val="singleLevel"/>
    <w:tmpl w:val="FFCDA79F"/>
    <w:lvl w:ilvl="0" w:tentative="0">
      <w:start w:val="1"/>
      <w:numFmt w:val="lowerLetter"/>
      <w:lvlText w:val="%1."/>
      <w:lvlJc w:val="left"/>
      <w:pPr>
        <w:ind w:left="425" w:hanging="425"/>
      </w:pPr>
      <w:rPr>
        <w:rFonts w:hint="default"/>
      </w:rPr>
    </w:lvl>
  </w:abstractNum>
  <w:abstractNum w:abstractNumId="6">
    <w:nsid w:val="3A8AE46E"/>
    <w:multiLevelType w:val="singleLevel"/>
    <w:tmpl w:val="3A8AE46E"/>
    <w:lvl w:ilvl="0" w:tentative="0">
      <w:start w:val="1"/>
      <w:numFmt w:val="chineseCounting"/>
      <w:suff w:val="nothing"/>
      <w:lvlText w:val="%1、"/>
      <w:lvlJc w:val="left"/>
      <w:rPr>
        <w:rFonts w:hint="eastAsia"/>
      </w:rPr>
    </w:lvl>
  </w:abstractNum>
  <w:abstractNum w:abstractNumId="7">
    <w:nsid w:val="477828F5"/>
    <w:multiLevelType w:val="singleLevel"/>
    <w:tmpl w:val="477828F5"/>
    <w:lvl w:ilvl="0" w:tentative="0">
      <w:start w:val="7"/>
      <w:numFmt w:val="chineseCounting"/>
      <w:suff w:val="nothing"/>
      <w:lvlText w:val="%1、"/>
      <w:lvlJc w:val="left"/>
      <w:rPr>
        <w:rFonts w:hint="eastAsia"/>
      </w:rPr>
    </w:lvl>
  </w:abstractNum>
  <w:abstractNum w:abstractNumId="8">
    <w:nsid w:val="67AD2F18"/>
    <w:multiLevelType w:val="multilevel"/>
    <w:tmpl w:val="67AD2F18"/>
    <w:lvl w:ilvl="0" w:tentative="0">
      <w:start w:val="1"/>
      <w:numFmt w:val="japaneseCounting"/>
      <w:lvlText w:val="第%1章"/>
      <w:lvlJc w:val="left"/>
      <w:pPr>
        <w:ind w:left="1120" w:hanging="11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8"/>
  </w:num>
  <w:num w:numId="2">
    <w:abstractNumId w:val="1"/>
  </w:num>
  <w:num w:numId="3">
    <w:abstractNumId w:val="7"/>
  </w:num>
  <w:num w:numId="4">
    <w:abstractNumId w:val="2"/>
  </w:num>
  <w:num w:numId="5">
    <w:abstractNumId w:val="6"/>
  </w:num>
  <w:num w:numId="6">
    <w:abstractNumId w:val="5"/>
  </w:num>
  <w:num w:numId="7">
    <w:abstractNumId w:val="3"/>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NjN2E1YzEzMTQ2NDdmMWUxZTgzNzg3ZmFkNTlmNDQifQ=="/>
  </w:docVars>
  <w:rsids>
    <w:rsidRoot w:val="0081599F"/>
    <w:rsid w:val="00001C72"/>
    <w:rsid w:val="00001F74"/>
    <w:rsid w:val="00002044"/>
    <w:rsid w:val="00006418"/>
    <w:rsid w:val="00007B73"/>
    <w:rsid w:val="00011F18"/>
    <w:rsid w:val="00013846"/>
    <w:rsid w:val="00014AFE"/>
    <w:rsid w:val="000151A2"/>
    <w:rsid w:val="000214E8"/>
    <w:rsid w:val="000216CB"/>
    <w:rsid w:val="000222C1"/>
    <w:rsid w:val="00023EC0"/>
    <w:rsid w:val="000248F6"/>
    <w:rsid w:val="00024D78"/>
    <w:rsid w:val="00026743"/>
    <w:rsid w:val="000349AF"/>
    <w:rsid w:val="00037E89"/>
    <w:rsid w:val="00040263"/>
    <w:rsid w:val="0004043C"/>
    <w:rsid w:val="00040986"/>
    <w:rsid w:val="0004148C"/>
    <w:rsid w:val="00043352"/>
    <w:rsid w:val="00044CE9"/>
    <w:rsid w:val="00047B0D"/>
    <w:rsid w:val="00052EC4"/>
    <w:rsid w:val="000548D4"/>
    <w:rsid w:val="00054CD2"/>
    <w:rsid w:val="00056124"/>
    <w:rsid w:val="00060F1F"/>
    <w:rsid w:val="00062D24"/>
    <w:rsid w:val="00065873"/>
    <w:rsid w:val="00066C87"/>
    <w:rsid w:val="00067034"/>
    <w:rsid w:val="00067C64"/>
    <w:rsid w:val="00074631"/>
    <w:rsid w:val="000807FB"/>
    <w:rsid w:val="000831BE"/>
    <w:rsid w:val="00084A9D"/>
    <w:rsid w:val="00084C50"/>
    <w:rsid w:val="0008518B"/>
    <w:rsid w:val="00085945"/>
    <w:rsid w:val="00085CDA"/>
    <w:rsid w:val="0008668D"/>
    <w:rsid w:val="0009113D"/>
    <w:rsid w:val="00091B76"/>
    <w:rsid w:val="00091DA6"/>
    <w:rsid w:val="00092247"/>
    <w:rsid w:val="00092902"/>
    <w:rsid w:val="000952D0"/>
    <w:rsid w:val="000A0469"/>
    <w:rsid w:val="000A2ACE"/>
    <w:rsid w:val="000A2BC6"/>
    <w:rsid w:val="000A37D6"/>
    <w:rsid w:val="000A5CE7"/>
    <w:rsid w:val="000A67C1"/>
    <w:rsid w:val="000B46DD"/>
    <w:rsid w:val="000B54CB"/>
    <w:rsid w:val="000B630C"/>
    <w:rsid w:val="000B655F"/>
    <w:rsid w:val="000B6D63"/>
    <w:rsid w:val="000C1569"/>
    <w:rsid w:val="000C3B6F"/>
    <w:rsid w:val="000C3CF5"/>
    <w:rsid w:val="000C5150"/>
    <w:rsid w:val="000C604F"/>
    <w:rsid w:val="000C6524"/>
    <w:rsid w:val="000D206B"/>
    <w:rsid w:val="000D3AFF"/>
    <w:rsid w:val="000D5D6C"/>
    <w:rsid w:val="000D7032"/>
    <w:rsid w:val="000D7B70"/>
    <w:rsid w:val="000E1250"/>
    <w:rsid w:val="000E1E60"/>
    <w:rsid w:val="000E39B3"/>
    <w:rsid w:val="000E3EFF"/>
    <w:rsid w:val="000E66FC"/>
    <w:rsid w:val="000F3B72"/>
    <w:rsid w:val="000F45AE"/>
    <w:rsid w:val="000F4FF1"/>
    <w:rsid w:val="000F6D08"/>
    <w:rsid w:val="001022C1"/>
    <w:rsid w:val="00103948"/>
    <w:rsid w:val="001041E1"/>
    <w:rsid w:val="001073D9"/>
    <w:rsid w:val="00112AC1"/>
    <w:rsid w:val="00112EDC"/>
    <w:rsid w:val="00113906"/>
    <w:rsid w:val="001139D2"/>
    <w:rsid w:val="00115411"/>
    <w:rsid w:val="00115C88"/>
    <w:rsid w:val="00116525"/>
    <w:rsid w:val="00116D44"/>
    <w:rsid w:val="00117596"/>
    <w:rsid w:val="001176A5"/>
    <w:rsid w:val="00117A6A"/>
    <w:rsid w:val="0012352F"/>
    <w:rsid w:val="001251AE"/>
    <w:rsid w:val="00125ECC"/>
    <w:rsid w:val="00126F6C"/>
    <w:rsid w:val="00130063"/>
    <w:rsid w:val="0013166A"/>
    <w:rsid w:val="0013185C"/>
    <w:rsid w:val="00131CB8"/>
    <w:rsid w:val="00132216"/>
    <w:rsid w:val="00132D28"/>
    <w:rsid w:val="001338ED"/>
    <w:rsid w:val="001340FA"/>
    <w:rsid w:val="0013580E"/>
    <w:rsid w:val="00135A31"/>
    <w:rsid w:val="00135B92"/>
    <w:rsid w:val="0014065F"/>
    <w:rsid w:val="0014197E"/>
    <w:rsid w:val="00144318"/>
    <w:rsid w:val="001444F0"/>
    <w:rsid w:val="00145504"/>
    <w:rsid w:val="00145CDC"/>
    <w:rsid w:val="00147DC9"/>
    <w:rsid w:val="0015154F"/>
    <w:rsid w:val="00160943"/>
    <w:rsid w:val="00160DA2"/>
    <w:rsid w:val="001619B8"/>
    <w:rsid w:val="00162BA3"/>
    <w:rsid w:val="00163FE7"/>
    <w:rsid w:val="00165A7E"/>
    <w:rsid w:val="0016670A"/>
    <w:rsid w:val="001672B1"/>
    <w:rsid w:val="0017090D"/>
    <w:rsid w:val="001750F6"/>
    <w:rsid w:val="00175AE8"/>
    <w:rsid w:val="00177715"/>
    <w:rsid w:val="001822E7"/>
    <w:rsid w:val="0018249E"/>
    <w:rsid w:val="00186AE9"/>
    <w:rsid w:val="00187EFF"/>
    <w:rsid w:val="00190FCE"/>
    <w:rsid w:val="00191956"/>
    <w:rsid w:val="00191F40"/>
    <w:rsid w:val="00195C2D"/>
    <w:rsid w:val="001A3338"/>
    <w:rsid w:val="001A33FC"/>
    <w:rsid w:val="001A4986"/>
    <w:rsid w:val="001A6860"/>
    <w:rsid w:val="001A7654"/>
    <w:rsid w:val="001B2147"/>
    <w:rsid w:val="001B2337"/>
    <w:rsid w:val="001B2939"/>
    <w:rsid w:val="001B4601"/>
    <w:rsid w:val="001C1512"/>
    <w:rsid w:val="001C15D9"/>
    <w:rsid w:val="001C3B27"/>
    <w:rsid w:val="001C67AD"/>
    <w:rsid w:val="001D260D"/>
    <w:rsid w:val="001D2C39"/>
    <w:rsid w:val="001E006B"/>
    <w:rsid w:val="001E0479"/>
    <w:rsid w:val="001E283A"/>
    <w:rsid w:val="001E4D23"/>
    <w:rsid w:val="001E5B65"/>
    <w:rsid w:val="001E61AA"/>
    <w:rsid w:val="001E70F6"/>
    <w:rsid w:val="001E7E62"/>
    <w:rsid w:val="001F0A9B"/>
    <w:rsid w:val="001F1642"/>
    <w:rsid w:val="001F21DA"/>
    <w:rsid w:val="001F4502"/>
    <w:rsid w:val="001F53D0"/>
    <w:rsid w:val="001F693C"/>
    <w:rsid w:val="001F7A2A"/>
    <w:rsid w:val="00202BC1"/>
    <w:rsid w:val="0020427B"/>
    <w:rsid w:val="00204EB6"/>
    <w:rsid w:val="00205014"/>
    <w:rsid w:val="00207E26"/>
    <w:rsid w:val="002125CA"/>
    <w:rsid w:val="002128D5"/>
    <w:rsid w:val="00213AE6"/>
    <w:rsid w:val="00214D78"/>
    <w:rsid w:val="00215EEF"/>
    <w:rsid w:val="002208D1"/>
    <w:rsid w:val="00222A20"/>
    <w:rsid w:val="00223809"/>
    <w:rsid w:val="002244D4"/>
    <w:rsid w:val="00225C80"/>
    <w:rsid w:val="00226442"/>
    <w:rsid w:val="002270AF"/>
    <w:rsid w:val="00232EB6"/>
    <w:rsid w:val="00233C1D"/>
    <w:rsid w:val="00234774"/>
    <w:rsid w:val="00237416"/>
    <w:rsid w:val="00240210"/>
    <w:rsid w:val="00241A17"/>
    <w:rsid w:val="00244119"/>
    <w:rsid w:val="00244FA3"/>
    <w:rsid w:val="00247742"/>
    <w:rsid w:val="00250AFB"/>
    <w:rsid w:val="00250E5C"/>
    <w:rsid w:val="00252512"/>
    <w:rsid w:val="00257405"/>
    <w:rsid w:val="00257CDF"/>
    <w:rsid w:val="00263668"/>
    <w:rsid w:val="0026498B"/>
    <w:rsid w:val="00265E96"/>
    <w:rsid w:val="002668BE"/>
    <w:rsid w:val="00267153"/>
    <w:rsid w:val="00270E9C"/>
    <w:rsid w:val="00270F87"/>
    <w:rsid w:val="00271A74"/>
    <w:rsid w:val="00271BC7"/>
    <w:rsid w:val="0027281C"/>
    <w:rsid w:val="0027418D"/>
    <w:rsid w:val="0027768A"/>
    <w:rsid w:val="0028441E"/>
    <w:rsid w:val="002853A9"/>
    <w:rsid w:val="00287700"/>
    <w:rsid w:val="002878E0"/>
    <w:rsid w:val="00293AE1"/>
    <w:rsid w:val="002941C0"/>
    <w:rsid w:val="0029525F"/>
    <w:rsid w:val="00295DC0"/>
    <w:rsid w:val="00296250"/>
    <w:rsid w:val="002A140F"/>
    <w:rsid w:val="002A6DDA"/>
    <w:rsid w:val="002B17D3"/>
    <w:rsid w:val="002B2327"/>
    <w:rsid w:val="002B3EA4"/>
    <w:rsid w:val="002B49AD"/>
    <w:rsid w:val="002B5C0B"/>
    <w:rsid w:val="002B633F"/>
    <w:rsid w:val="002B6455"/>
    <w:rsid w:val="002C1F74"/>
    <w:rsid w:val="002C3CC5"/>
    <w:rsid w:val="002C3E18"/>
    <w:rsid w:val="002C40FB"/>
    <w:rsid w:val="002D5EDF"/>
    <w:rsid w:val="002D7BF0"/>
    <w:rsid w:val="002E0316"/>
    <w:rsid w:val="002E2AF8"/>
    <w:rsid w:val="002E6056"/>
    <w:rsid w:val="002F23D1"/>
    <w:rsid w:val="002F3478"/>
    <w:rsid w:val="002F3E8C"/>
    <w:rsid w:val="002F45A1"/>
    <w:rsid w:val="003003EE"/>
    <w:rsid w:val="003027A0"/>
    <w:rsid w:val="003045C7"/>
    <w:rsid w:val="00312AA2"/>
    <w:rsid w:val="00314270"/>
    <w:rsid w:val="00317C5E"/>
    <w:rsid w:val="00320B1B"/>
    <w:rsid w:val="00322717"/>
    <w:rsid w:val="00326EC3"/>
    <w:rsid w:val="0033039A"/>
    <w:rsid w:val="00330446"/>
    <w:rsid w:val="00331D00"/>
    <w:rsid w:val="00332E7F"/>
    <w:rsid w:val="00332FC3"/>
    <w:rsid w:val="003336DD"/>
    <w:rsid w:val="003338E9"/>
    <w:rsid w:val="0033421B"/>
    <w:rsid w:val="0034634E"/>
    <w:rsid w:val="00350F73"/>
    <w:rsid w:val="003512A0"/>
    <w:rsid w:val="00351B15"/>
    <w:rsid w:val="0035494B"/>
    <w:rsid w:val="00355DFE"/>
    <w:rsid w:val="0035692C"/>
    <w:rsid w:val="0035731A"/>
    <w:rsid w:val="0036248D"/>
    <w:rsid w:val="0036413C"/>
    <w:rsid w:val="00364F02"/>
    <w:rsid w:val="003654B6"/>
    <w:rsid w:val="00366D70"/>
    <w:rsid w:val="00372071"/>
    <w:rsid w:val="00373B09"/>
    <w:rsid w:val="00374317"/>
    <w:rsid w:val="00377325"/>
    <w:rsid w:val="00381C09"/>
    <w:rsid w:val="00382406"/>
    <w:rsid w:val="00384B7E"/>
    <w:rsid w:val="00386B3A"/>
    <w:rsid w:val="00387861"/>
    <w:rsid w:val="00390CBC"/>
    <w:rsid w:val="003913AE"/>
    <w:rsid w:val="00392AB3"/>
    <w:rsid w:val="00396EDE"/>
    <w:rsid w:val="00397CD9"/>
    <w:rsid w:val="003A1547"/>
    <w:rsid w:val="003A1B78"/>
    <w:rsid w:val="003A25C0"/>
    <w:rsid w:val="003A2868"/>
    <w:rsid w:val="003A31F7"/>
    <w:rsid w:val="003A3BF6"/>
    <w:rsid w:val="003A4305"/>
    <w:rsid w:val="003A5306"/>
    <w:rsid w:val="003A5407"/>
    <w:rsid w:val="003A660A"/>
    <w:rsid w:val="003A73DD"/>
    <w:rsid w:val="003B37A0"/>
    <w:rsid w:val="003B392D"/>
    <w:rsid w:val="003B3FAF"/>
    <w:rsid w:val="003B519A"/>
    <w:rsid w:val="003B69AB"/>
    <w:rsid w:val="003B7385"/>
    <w:rsid w:val="003C09D9"/>
    <w:rsid w:val="003C2B1B"/>
    <w:rsid w:val="003C373C"/>
    <w:rsid w:val="003C4ABC"/>
    <w:rsid w:val="003C62B3"/>
    <w:rsid w:val="003C71C3"/>
    <w:rsid w:val="003C792E"/>
    <w:rsid w:val="003D0265"/>
    <w:rsid w:val="003D17FB"/>
    <w:rsid w:val="003D37C6"/>
    <w:rsid w:val="003D47C4"/>
    <w:rsid w:val="003D53C5"/>
    <w:rsid w:val="003D56CD"/>
    <w:rsid w:val="003D773B"/>
    <w:rsid w:val="003E1374"/>
    <w:rsid w:val="003E2474"/>
    <w:rsid w:val="003E25EF"/>
    <w:rsid w:val="003E2AFE"/>
    <w:rsid w:val="003E43C0"/>
    <w:rsid w:val="003E4669"/>
    <w:rsid w:val="003E6767"/>
    <w:rsid w:val="003E6B1E"/>
    <w:rsid w:val="003E6B52"/>
    <w:rsid w:val="003E703B"/>
    <w:rsid w:val="003E79B0"/>
    <w:rsid w:val="003F4262"/>
    <w:rsid w:val="003F4DFD"/>
    <w:rsid w:val="003F5736"/>
    <w:rsid w:val="003F6632"/>
    <w:rsid w:val="00403B64"/>
    <w:rsid w:val="00404838"/>
    <w:rsid w:val="00404B32"/>
    <w:rsid w:val="004056EA"/>
    <w:rsid w:val="00406B62"/>
    <w:rsid w:val="00407A12"/>
    <w:rsid w:val="00411CF3"/>
    <w:rsid w:val="00411F45"/>
    <w:rsid w:val="00413140"/>
    <w:rsid w:val="00416EC1"/>
    <w:rsid w:val="0042007D"/>
    <w:rsid w:val="0042093D"/>
    <w:rsid w:val="004241EF"/>
    <w:rsid w:val="0042548A"/>
    <w:rsid w:val="004254DE"/>
    <w:rsid w:val="00427817"/>
    <w:rsid w:val="00432497"/>
    <w:rsid w:val="0043249E"/>
    <w:rsid w:val="00433158"/>
    <w:rsid w:val="00433407"/>
    <w:rsid w:val="00434835"/>
    <w:rsid w:val="00435E76"/>
    <w:rsid w:val="0044019F"/>
    <w:rsid w:val="004406C8"/>
    <w:rsid w:val="0044143E"/>
    <w:rsid w:val="00443F47"/>
    <w:rsid w:val="00450CF0"/>
    <w:rsid w:val="00451215"/>
    <w:rsid w:val="004515DC"/>
    <w:rsid w:val="00451F30"/>
    <w:rsid w:val="00452E6C"/>
    <w:rsid w:val="00454107"/>
    <w:rsid w:val="00456989"/>
    <w:rsid w:val="0046092D"/>
    <w:rsid w:val="00461493"/>
    <w:rsid w:val="004620A8"/>
    <w:rsid w:val="00462563"/>
    <w:rsid w:val="00462C2B"/>
    <w:rsid w:val="0046339F"/>
    <w:rsid w:val="004673F2"/>
    <w:rsid w:val="00467C8E"/>
    <w:rsid w:val="00471BDB"/>
    <w:rsid w:val="0047487A"/>
    <w:rsid w:val="00474E1C"/>
    <w:rsid w:val="00480C6F"/>
    <w:rsid w:val="00481376"/>
    <w:rsid w:val="00482751"/>
    <w:rsid w:val="004836F1"/>
    <w:rsid w:val="00483D1E"/>
    <w:rsid w:val="00486297"/>
    <w:rsid w:val="004875BB"/>
    <w:rsid w:val="00490529"/>
    <w:rsid w:val="0049324A"/>
    <w:rsid w:val="00495C27"/>
    <w:rsid w:val="00495D8C"/>
    <w:rsid w:val="004A0BE7"/>
    <w:rsid w:val="004A15DA"/>
    <w:rsid w:val="004A17F9"/>
    <w:rsid w:val="004A3D74"/>
    <w:rsid w:val="004A4345"/>
    <w:rsid w:val="004A6B16"/>
    <w:rsid w:val="004B088D"/>
    <w:rsid w:val="004B12B3"/>
    <w:rsid w:val="004B68A2"/>
    <w:rsid w:val="004C012B"/>
    <w:rsid w:val="004C0F24"/>
    <w:rsid w:val="004C1E5F"/>
    <w:rsid w:val="004C26B6"/>
    <w:rsid w:val="004C481E"/>
    <w:rsid w:val="004C606B"/>
    <w:rsid w:val="004C60BC"/>
    <w:rsid w:val="004C6814"/>
    <w:rsid w:val="004C6A9E"/>
    <w:rsid w:val="004D0023"/>
    <w:rsid w:val="004D0C28"/>
    <w:rsid w:val="004D0C3B"/>
    <w:rsid w:val="004D2963"/>
    <w:rsid w:val="004D4138"/>
    <w:rsid w:val="004D4AB1"/>
    <w:rsid w:val="004D7360"/>
    <w:rsid w:val="004E065D"/>
    <w:rsid w:val="004E4A97"/>
    <w:rsid w:val="004E5077"/>
    <w:rsid w:val="004E708B"/>
    <w:rsid w:val="004F0CBE"/>
    <w:rsid w:val="004F1460"/>
    <w:rsid w:val="004F217E"/>
    <w:rsid w:val="004F3926"/>
    <w:rsid w:val="004F3EEC"/>
    <w:rsid w:val="004F4F06"/>
    <w:rsid w:val="005018FE"/>
    <w:rsid w:val="00504E2E"/>
    <w:rsid w:val="00506ABD"/>
    <w:rsid w:val="00506C3D"/>
    <w:rsid w:val="00510E1A"/>
    <w:rsid w:val="00511588"/>
    <w:rsid w:val="00514DCC"/>
    <w:rsid w:val="0051687E"/>
    <w:rsid w:val="00523F01"/>
    <w:rsid w:val="005312D3"/>
    <w:rsid w:val="005342A6"/>
    <w:rsid w:val="00536684"/>
    <w:rsid w:val="00537422"/>
    <w:rsid w:val="0054395C"/>
    <w:rsid w:val="005441CC"/>
    <w:rsid w:val="005520EC"/>
    <w:rsid w:val="00553C98"/>
    <w:rsid w:val="005541FB"/>
    <w:rsid w:val="00556FE0"/>
    <w:rsid w:val="005578AE"/>
    <w:rsid w:val="005633EB"/>
    <w:rsid w:val="005643C0"/>
    <w:rsid w:val="0056512A"/>
    <w:rsid w:val="005736E4"/>
    <w:rsid w:val="00574185"/>
    <w:rsid w:val="00575898"/>
    <w:rsid w:val="0057661F"/>
    <w:rsid w:val="0057773C"/>
    <w:rsid w:val="005807C7"/>
    <w:rsid w:val="00580C6B"/>
    <w:rsid w:val="00580D40"/>
    <w:rsid w:val="005848C6"/>
    <w:rsid w:val="005855C6"/>
    <w:rsid w:val="00585F53"/>
    <w:rsid w:val="00590D6E"/>
    <w:rsid w:val="005913D1"/>
    <w:rsid w:val="0059503F"/>
    <w:rsid w:val="0059522F"/>
    <w:rsid w:val="00595EE8"/>
    <w:rsid w:val="005965D4"/>
    <w:rsid w:val="005A32C0"/>
    <w:rsid w:val="005A32F7"/>
    <w:rsid w:val="005A5336"/>
    <w:rsid w:val="005A6EFE"/>
    <w:rsid w:val="005A7530"/>
    <w:rsid w:val="005B0128"/>
    <w:rsid w:val="005B19DF"/>
    <w:rsid w:val="005B26C6"/>
    <w:rsid w:val="005B3436"/>
    <w:rsid w:val="005B7127"/>
    <w:rsid w:val="005B779A"/>
    <w:rsid w:val="005C0BA4"/>
    <w:rsid w:val="005C235E"/>
    <w:rsid w:val="005C2F70"/>
    <w:rsid w:val="005C41A4"/>
    <w:rsid w:val="005D164E"/>
    <w:rsid w:val="005D16CB"/>
    <w:rsid w:val="005D1A46"/>
    <w:rsid w:val="005D64F8"/>
    <w:rsid w:val="005D756E"/>
    <w:rsid w:val="005E00EF"/>
    <w:rsid w:val="005E01F1"/>
    <w:rsid w:val="005E0715"/>
    <w:rsid w:val="005E1372"/>
    <w:rsid w:val="005E1A3D"/>
    <w:rsid w:val="005E1B88"/>
    <w:rsid w:val="005E2CB9"/>
    <w:rsid w:val="005E340C"/>
    <w:rsid w:val="005E5D09"/>
    <w:rsid w:val="005E6067"/>
    <w:rsid w:val="005E78A9"/>
    <w:rsid w:val="005F12FE"/>
    <w:rsid w:val="005F28A6"/>
    <w:rsid w:val="005F3CB4"/>
    <w:rsid w:val="005F3EED"/>
    <w:rsid w:val="005F432D"/>
    <w:rsid w:val="005F47C2"/>
    <w:rsid w:val="005F4D36"/>
    <w:rsid w:val="00600E93"/>
    <w:rsid w:val="00600F5D"/>
    <w:rsid w:val="0060100C"/>
    <w:rsid w:val="0060340F"/>
    <w:rsid w:val="006034FA"/>
    <w:rsid w:val="006049C9"/>
    <w:rsid w:val="006054AE"/>
    <w:rsid w:val="00605FC6"/>
    <w:rsid w:val="00606940"/>
    <w:rsid w:val="00607BF3"/>
    <w:rsid w:val="006118D4"/>
    <w:rsid w:val="006119FD"/>
    <w:rsid w:val="006128F4"/>
    <w:rsid w:val="00612A59"/>
    <w:rsid w:val="006146D6"/>
    <w:rsid w:val="006159EA"/>
    <w:rsid w:val="0061652A"/>
    <w:rsid w:val="00617CA9"/>
    <w:rsid w:val="0062149E"/>
    <w:rsid w:val="00621F66"/>
    <w:rsid w:val="00622D37"/>
    <w:rsid w:val="00624C43"/>
    <w:rsid w:val="00624D0F"/>
    <w:rsid w:val="00626769"/>
    <w:rsid w:val="00627071"/>
    <w:rsid w:val="0063265B"/>
    <w:rsid w:val="00633DF9"/>
    <w:rsid w:val="0063665B"/>
    <w:rsid w:val="00640B89"/>
    <w:rsid w:val="0064128D"/>
    <w:rsid w:val="00643DA8"/>
    <w:rsid w:val="0065240A"/>
    <w:rsid w:val="00653EE9"/>
    <w:rsid w:val="0065430B"/>
    <w:rsid w:val="0065695E"/>
    <w:rsid w:val="00656ED7"/>
    <w:rsid w:val="0066034D"/>
    <w:rsid w:val="006624C8"/>
    <w:rsid w:val="00662676"/>
    <w:rsid w:val="00662F2F"/>
    <w:rsid w:val="006656FE"/>
    <w:rsid w:val="00666A3F"/>
    <w:rsid w:val="00667878"/>
    <w:rsid w:val="006704B8"/>
    <w:rsid w:val="0067262B"/>
    <w:rsid w:val="00673A80"/>
    <w:rsid w:val="00673AEB"/>
    <w:rsid w:val="00676951"/>
    <w:rsid w:val="00676F31"/>
    <w:rsid w:val="00677E4C"/>
    <w:rsid w:val="00680C20"/>
    <w:rsid w:val="00680FD1"/>
    <w:rsid w:val="006812FC"/>
    <w:rsid w:val="00693F36"/>
    <w:rsid w:val="006958A5"/>
    <w:rsid w:val="00695A17"/>
    <w:rsid w:val="006A1FA6"/>
    <w:rsid w:val="006A23DA"/>
    <w:rsid w:val="006A70CE"/>
    <w:rsid w:val="006B05F7"/>
    <w:rsid w:val="006B07CE"/>
    <w:rsid w:val="006B2113"/>
    <w:rsid w:val="006B2F4D"/>
    <w:rsid w:val="006B3F85"/>
    <w:rsid w:val="006B4174"/>
    <w:rsid w:val="006B740B"/>
    <w:rsid w:val="006C061C"/>
    <w:rsid w:val="006C1BC7"/>
    <w:rsid w:val="006C3103"/>
    <w:rsid w:val="006C6CEB"/>
    <w:rsid w:val="006C770C"/>
    <w:rsid w:val="006D027B"/>
    <w:rsid w:val="006D0494"/>
    <w:rsid w:val="006D2E04"/>
    <w:rsid w:val="006D4CC9"/>
    <w:rsid w:val="006D7127"/>
    <w:rsid w:val="006D725D"/>
    <w:rsid w:val="006D7615"/>
    <w:rsid w:val="006E0BC5"/>
    <w:rsid w:val="006E1B3F"/>
    <w:rsid w:val="006E1F9E"/>
    <w:rsid w:val="006E3397"/>
    <w:rsid w:val="006F05EF"/>
    <w:rsid w:val="006F05FB"/>
    <w:rsid w:val="006F230F"/>
    <w:rsid w:val="00705648"/>
    <w:rsid w:val="00705A6A"/>
    <w:rsid w:val="0070651A"/>
    <w:rsid w:val="007119D9"/>
    <w:rsid w:val="00711EC4"/>
    <w:rsid w:val="00712F0E"/>
    <w:rsid w:val="0071715E"/>
    <w:rsid w:val="0072074F"/>
    <w:rsid w:val="00721FA3"/>
    <w:rsid w:val="00723248"/>
    <w:rsid w:val="007244AA"/>
    <w:rsid w:val="00726002"/>
    <w:rsid w:val="00730BB8"/>
    <w:rsid w:val="00730C13"/>
    <w:rsid w:val="0073134F"/>
    <w:rsid w:val="0073210B"/>
    <w:rsid w:val="00735A26"/>
    <w:rsid w:val="00737961"/>
    <w:rsid w:val="007425C3"/>
    <w:rsid w:val="0074279F"/>
    <w:rsid w:val="00742D4E"/>
    <w:rsid w:val="007440C9"/>
    <w:rsid w:val="00744C5E"/>
    <w:rsid w:val="00744D44"/>
    <w:rsid w:val="00745D42"/>
    <w:rsid w:val="00746259"/>
    <w:rsid w:val="00750494"/>
    <w:rsid w:val="007507E6"/>
    <w:rsid w:val="00751C32"/>
    <w:rsid w:val="00752B04"/>
    <w:rsid w:val="007534EE"/>
    <w:rsid w:val="00754C7D"/>
    <w:rsid w:val="007553DF"/>
    <w:rsid w:val="00755FF9"/>
    <w:rsid w:val="00756944"/>
    <w:rsid w:val="0076001D"/>
    <w:rsid w:val="00760510"/>
    <w:rsid w:val="00765DF3"/>
    <w:rsid w:val="007662B0"/>
    <w:rsid w:val="00767A3B"/>
    <w:rsid w:val="0077172D"/>
    <w:rsid w:val="0077264D"/>
    <w:rsid w:val="0077394E"/>
    <w:rsid w:val="007749B1"/>
    <w:rsid w:val="007753AD"/>
    <w:rsid w:val="00775A18"/>
    <w:rsid w:val="00775F43"/>
    <w:rsid w:val="00776ED2"/>
    <w:rsid w:val="00780894"/>
    <w:rsid w:val="007818B1"/>
    <w:rsid w:val="007823E2"/>
    <w:rsid w:val="007852A8"/>
    <w:rsid w:val="00785D61"/>
    <w:rsid w:val="007918BB"/>
    <w:rsid w:val="00793A17"/>
    <w:rsid w:val="00794105"/>
    <w:rsid w:val="00794FCD"/>
    <w:rsid w:val="00796874"/>
    <w:rsid w:val="00796C95"/>
    <w:rsid w:val="0079780C"/>
    <w:rsid w:val="007A1615"/>
    <w:rsid w:val="007A3406"/>
    <w:rsid w:val="007A4F6F"/>
    <w:rsid w:val="007A5974"/>
    <w:rsid w:val="007B2F62"/>
    <w:rsid w:val="007C1508"/>
    <w:rsid w:val="007C32A4"/>
    <w:rsid w:val="007C3BA3"/>
    <w:rsid w:val="007D066E"/>
    <w:rsid w:val="007D092E"/>
    <w:rsid w:val="007D3D74"/>
    <w:rsid w:val="007D4464"/>
    <w:rsid w:val="007D577F"/>
    <w:rsid w:val="007D6023"/>
    <w:rsid w:val="007E14A0"/>
    <w:rsid w:val="007E2B16"/>
    <w:rsid w:val="007E5D81"/>
    <w:rsid w:val="007F1B7E"/>
    <w:rsid w:val="007F422F"/>
    <w:rsid w:val="007F65BB"/>
    <w:rsid w:val="00800028"/>
    <w:rsid w:val="00800654"/>
    <w:rsid w:val="00802CE8"/>
    <w:rsid w:val="0081116B"/>
    <w:rsid w:val="008116DC"/>
    <w:rsid w:val="008120B2"/>
    <w:rsid w:val="00814C63"/>
    <w:rsid w:val="0081599F"/>
    <w:rsid w:val="00817B58"/>
    <w:rsid w:val="00823508"/>
    <w:rsid w:val="00825473"/>
    <w:rsid w:val="00825D4B"/>
    <w:rsid w:val="00826C55"/>
    <w:rsid w:val="00830B26"/>
    <w:rsid w:val="0083145B"/>
    <w:rsid w:val="008339E8"/>
    <w:rsid w:val="0083416F"/>
    <w:rsid w:val="00834D01"/>
    <w:rsid w:val="00834EE8"/>
    <w:rsid w:val="00836E9B"/>
    <w:rsid w:val="00845759"/>
    <w:rsid w:val="00847210"/>
    <w:rsid w:val="00847B1A"/>
    <w:rsid w:val="00850703"/>
    <w:rsid w:val="00850BE4"/>
    <w:rsid w:val="0085213A"/>
    <w:rsid w:val="0085286E"/>
    <w:rsid w:val="00852D6C"/>
    <w:rsid w:val="00854916"/>
    <w:rsid w:val="00856D0F"/>
    <w:rsid w:val="00861F6E"/>
    <w:rsid w:val="00865265"/>
    <w:rsid w:val="008679C9"/>
    <w:rsid w:val="00870A20"/>
    <w:rsid w:val="0087137A"/>
    <w:rsid w:val="008715E9"/>
    <w:rsid w:val="00872F5B"/>
    <w:rsid w:val="00873CBF"/>
    <w:rsid w:val="00873DA6"/>
    <w:rsid w:val="008816B2"/>
    <w:rsid w:val="008819B5"/>
    <w:rsid w:val="0088442C"/>
    <w:rsid w:val="00885736"/>
    <w:rsid w:val="0088759E"/>
    <w:rsid w:val="0088773C"/>
    <w:rsid w:val="008906F6"/>
    <w:rsid w:val="0089422E"/>
    <w:rsid w:val="0089589E"/>
    <w:rsid w:val="00897366"/>
    <w:rsid w:val="00897E23"/>
    <w:rsid w:val="008A2EB4"/>
    <w:rsid w:val="008A52E6"/>
    <w:rsid w:val="008A5B38"/>
    <w:rsid w:val="008A7C4F"/>
    <w:rsid w:val="008C26F2"/>
    <w:rsid w:val="008C2776"/>
    <w:rsid w:val="008C399A"/>
    <w:rsid w:val="008C47E6"/>
    <w:rsid w:val="008C5396"/>
    <w:rsid w:val="008C55FC"/>
    <w:rsid w:val="008C64AC"/>
    <w:rsid w:val="008C7B0C"/>
    <w:rsid w:val="008D1D7F"/>
    <w:rsid w:val="008D4643"/>
    <w:rsid w:val="008E3A67"/>
    <w:rsid w:val="008E4B6F"/>
    <w:rsid w:val="008E5819"/>
    <w:rsid w:val="008E6854"/>
    <w:rsid w:val="008E72B0"/>
    <w:rsid w:val="008F049D"/>
    <w:rsid w:val="008F0697"/>
    <w:rsid w:val="008F2C5A"/>
    <w:rsid w:val="008F6381"/>
    <w:rsid w:val="009005D5"/>
    <w:rsid w:val="009024D8"/>
    <w:rsid w:val="00906642"/>
    <w:rsid w:val="00912113"/>
    <w:rsid w:val="00912321"/>
    <w:rsid w:val="009137A6"/>
    <w:rsid w:val="00913F6A"/>
    <w:rsid w:val="009149FC"/>
    <w:rsid w:val="009162EA"/>
    <w:rsid w:val="0091667D"/>
    <w:rsid w:val="0092787B"/>
    <w:rsid w:val="00927DF9"/>
    <w:rsid w:val="00932C5F"/>
    <w:rsid w:val="009331E8"/>
    <w:rsid w:val="009336E3"/>
    <w:rsid w:val="00933EDC"/>
    <w:rsid w:val="009367C7"/>
    <w:rsid w:val="009417D2"/>
    <w:rsid w:val="00943E4B"/>
    <w:rsid w:val="00946FD8"/>
    <w:rsid w:val="00950369"/>
    <w:rsid w:val="00954D62"/>
    <w:rsid w:val="00955273"/>
    <w:rsid w:val="00955EDB"/>
    <w:rsid w:val="009571C5"/>
    <w:rsid w:val="00960261"/>
    <w:rsid w:val="009604DB"/>
    <w:rsid w:val="00960935"/>
    <w:rsid w:val="00962488"/>
    <w:rsid w:val="00963D96"/>
    <w:rsid w:val="0096477D"/>
    <w:rsid w:val="009739F8"/>
    <w:rsid w:val="00973C7A"/>
    <w:rsid w:val="0097447A"/>
    <w:rsid w:val="00975ABD"/>
    <w:rsid w:val="00976FA6"/>
    <w:rsid w:val="00977022"/>
    <w:rsid w:val="0098179E"/>
    <w:rsid w:val="00981A98"/>
    <w:rsid w:val="00982F17"/>
    <w:rsid w:val="00983668"/>
    <w:rsid w:val="00983957"/>
    <w:rsid w:val="00983AAC"/>
    <w:rsid w:val="00983FEC"/>
    <w:rsid w:val="00984D56"/>
    <w:rsid w:val="00985860"/>
    <w:rsid w:val="009859B5"/>
    <w:rsid w:val="00990F96"/>
    <w:rsid w:val="00992D87"/>
    <w:rsid w:val="00993925"/>
    <w:rsid w:val="00994A5E"/>
    <w:rsid w:val="00995388"/>
    <w:rsid w:val="009A0D9C"/>
    <w:rsid w:val="009A422A"/>
    <w:rsid w:val="009A58A4"/>
    <w:rsid w:val="009A700B"/>
    <w:rsid w:val="009B0CCB"/>
    <w:rsid w:val="009B0D79"/>
    <w:rsid w:val="009B22E2"/>
    <w:rsid w:val="009B2654"/>
    <w:rsid w:val="009B2785"/>
    <w:rsid w:val="009B3868"/>
    <w:rsid w:val="009B4867"/>
    <w:rsid w:val="009B4CF7"/>
    <w:rsid w:val="009B592F"/>
    <w:rsid w:val="009B6119"/>
    <w:rsid w:val="009C0FCA"/>
    <w:rsid w:val="009C3FB2"/>
    <w:rsid w:val="009C57F2"/>
    <w:rsid w:val="009C70A9"/>
    <w:rsid w:val="009D031E"/>
    <w:rsid w:val="009D1A8A"/>
    <w:rsid w:val="009D5DCD"/>
    <w:rsid w:val="009D7339"/>
    <w:rsid w:val="009D7B59"/>
    <w:rsid w:val="009E005D"/>
    <w:rsid w:val="009E043B"/>
    <w:rsid w:val="009E079A"/>
    <w:rsid w:val="009E2533"/>
    <w:rsid w:val="009E63E7"/>
    <w:rsid w:val="009F057D"/>
    <w:rsid w:val="009F145C"/>
    <w:rsid w:val="009F2ECF"/>
    <w:rsid w:val="00A01FFE"/>
    <w:rsid w:val="00A0263B"/>
    <w:rsid w:val="00A02D07"/>
    <w:rsid w:val="00A02FE7"/>
    <w:rsid w:val="00A038A0"/>
    <w:rsid w:val="00A05340"/>
    <w:rsid w:val="00A10375"/>
    <w:rsid w:val="00A13D01"/>
    <w:rsid w:val="00A15C4B"/>
    <w:rsid w:val="00A207B8"/>
    <w:rsid w:val="00A21B3C"/>
    <w:rsid w:val="00A21EE2"/>
    <w:rsid w:val="00A23280"/>
    <w:rsid w:val="00A239D2"/>
    <w:rsid w:val="00A2639C"/>
    <w:rsid w:val="00A26992"/>
    <w:rsid w:val="00A306B5"/>
    <w:rsid w:val="00A32F50"/>
    <w:rsid w:val="00A3423C"/>
    <w:rsid w:val="00A34346"/>
    <w:rsid w:val="00A3740E"/>
    <w:rsid w:val="00A44A54"/>
    <w:rsid w:val="00A45BE7"/>
    <w:rsid w:val="00A52D43"/>
    <w:rsid w:val="00A5432D"/>
    <w:rsid w:val="00A547CE"/>
    <w:rsid w:val="00A54A97"/>
    <w:rsid w:val="00A56ABC"/>
    <w:rsid w:val="00A60D94"/>
    <w:rsid w:val="00A6262D"/>
    <w:rsid w:val="00A6294B"/>
    <w:rsid w:val="00A62FB5"/>
    <w:rsid w:val="00A65354"/>
    <w:rsid w:val="00A6673C"/>
    <w:rsid w:val="00A66D62"/>
    <w:rsid w:val="00A73693"/>
    <w:rsid w:val="00A73DA7"/>
    <w:rsid w:val="00A77A3A"/>
    <w:rsid w:val="00A81055"/>
    <w:rsid w:val="00A81535"/>
    <w:rsid w:val="00A817E8"/>
    <w:rsid w:val="00A83D31"/>
    <w:rsid w:val="00A86506"/>
    <w:rsid w:val="00A867EF"/>
    <w:rsid w:val="00A873F1"/>
    <w:rsid w:val="00A875AD"/>
    <w:rsid w:val="00AA4D2C"/>
    <w:rsid w:val="00AA5055"/>
    <w:rsid w:val="00AA5792"/>
    <w:rsid w:val="00AA6310"/>
    <w:rsid w:val="00AA6D07"/>
    <w:rsid w:val="00AA6D6E"/>
    <w:rsid w:val="00AA7F83"/>
    <w:rsid w:val="00AB353D"/>
    <w:rsid w:val="00AB49FD"/>
    <w:rsid w:val="00AB57D0"/>
    <w:rsid w:val="00AB7512"/>
    <w:rsid w:val="00AC06AF"/>
    <w:rsid w:val="00AC0F0E"/>
    <w:rsid w:val="00AC22E6"/>
    <w:rsid w:val="00AC260B"/>
    <w:rsid w:val="00AC34B8"/>
    <w:rsid w:val="00AC5286"/>
    <w:rsid w:val="00AC5BC5"/>
    <w:rsid w:val="00AC774D"/>
    <w:rsid w:val="00AD1688"/>
    <w:rsid w:val="00AD43DD"/>
    <w:rsid w:val="00AE0FE0"/>
    <w:rsid w:val="00AE1D32"/>
    <w:rsid w:val="00AE2506"/>
    <w:rsid w:val="00AE27E3"/>
    <w:rsid w:val="00AE29DE"/>
    <w:rsid w:val="00AE6F6B"/>
    <w:rsid w:val="00AE6FB4"/>
    <w:rsid w:val="00AF2979"/>
    <w:rsid w:val="00AF41A1"/>
    <w:rsid w:val="00AF4716"/>
    <w:rsid w:val="00AF4EDB"/>
    <w:rsid w:val="00AF6481"/>
    <w:rsid w:val="00AF6B9A"/>
    <w:rsid w:val="00B02F48"/>
    <w:rsid w:val="00B0447B"/>
    <w:rsid w:val="00B0743B"/>
    <w:rsid w:val="00B105AA"/>
    <w:rsid w:val="00B110AB"/>
    <w:rsid w:val="00B113B3"/>
    <w:rsid w:val="00B13C4F"/>
    <w:rsid w:val="00B15D0F"/>
    <w:rsid w:val="00B15E44"/>
    <w:rsid w:val="00B16AFC"/>
    <w:rsid w:val="00B17773"/>
    <w:rsid w:val="00B17A75"/>
    <w:rsid w:val="00B22589"/>
    <w:rsid w:val="00B255B6"/>
    <w:rsid w:val="00B309A3"/>
    <w:rsid w:val="00B3169E"/>
    <w:rsid w:val="00B33E56"/>
    <w:rsid w:val="00B33EB8"/>
    <w:rsid w:val="00B34158"/>
    <w:rsid w:val="00B35FA4"/>
    <w:rsid w:val="00B4062F"/>
    <w:rsid w:val="00B40B0E"/>
    <w:rsid w:val="00B439AD"/>
    <w:rsid w:val="00B4611A"/>
    <w:rsid w:val="00B46504"/>
    <w:rsid w:val="00B46C59"/>
    <w:rsid w:val="00B50447"/>
    <w:rsid w:val="00B51E37"/>
    <w:rsid w:val="00B5262B"/>
    <w:rsid w:val="00B52FE0"/>
    <w:rsid w:val="00B53CF3"/>
    <w:rsid w:val="00B543EC"/>
    <w:rsid w:val="00B56755"/>
    <w:rsid w:val="00B5702E"/>
    <w:rsid w:val="00B60934"/>
    <w:rsid w:val="00B612D9"/>
    <w:rsid w:val="00B63035"/>
    <w:rsid w:val="00B63378"/>
    <w:rsid w:val="00B65C10"/>
    <w:rsid w:val="00B660E5"/>
    <w:rsid w:val="00B661AC"/>
    <w:rsid w:val="00B7260C"/>
    <w:rsid w:val="00B74788"/>
    <w:rsid w:val="00B75689"/>
    <w:rsid w:val="00B77719"/>
    <w:rsid w:val="00B80FA6"/>
    <w:rsid w:val="00B831B6"/>
    <w:rsid w:val="00B84FF0"/>
    <w:rsid w:val="00B867D2"/>
    <w:rsid w:val="00B92507"/>
    <w:rsid w:val="00B92B85"/>
    <w:rsid w:val="00B92BA9"/>
    <w:rsid w:val="00B93233"/>
    <w:rsid w:val="00B94C7D"/>
    <w:rsid w:val="00B95C42"/>
    <w:rsid w:val="00B96733"/>
    <w:rsid w:val="00B96ED6"/>
    <w:rsid w:val="00BA4006"/>
    <w:rsid w:val="00BA4007"/>
    <w:rsid w:val="00BA6249"/>
    <w:rsid w:val="00BA6DB5"/>
    <w:rsid w:val="00BB11BC"/>
    <w:rsid w:val="00BB1476"/>
    <w:rsid w:val="00BB22F2"/>
    <w:rsid w:val="00BB2935"/>
    <w:rsid w:val="00BB4B87"/>
    <w:rsid w:val="00BB6AFA"/>
    <w:rsid w:val="00BB6D95"/>
    <w:rsid w:val="00BC3261"/>
    <w:rsid w:val="00BC4CAD"/>
    <w:rsid w:val="00BC51A4"/>
    <w:rsid w:val="00BC5586"/>
    <w:rsid w:val="00BD17F5"/>
    <w:rsid w:val="00BD2A71"/>
    <w:rsid w:val="00BD2AB6"/>
    <w:rsid w:val="00BD2D4B"/>
    <w:rsid w:val="00BD70BD"/>
    <w:rsid w:val="00BD73F5"/>
    <w:rsid w:val="00BD7AA7"/>
    <w:rsid w:val="00BD7F27"/>
    <w:rsid w:val="00BE1132"/>
    <w:rsid w:val="00BE166F"/>
    <w:rsid w:val="00BE3C34"/>
    <w:rsid w:val="00BE5926"/>
    <w:rsid w:val="00BE5BF8"/>
    <w:rsid w:val="00BF07D6"/>
    <w:rsid w:val="00BF2A50"/>
    <w:rsid w:val="00BF2B37"/>
    <w:rsid w:val="00BF54E1"/>
    <w:rsid w:val="00BF72A6"/>
    <w:rsid w:val="00C0063B"/>
    <w:rsid w:val="00C029AF"/>
    <w:rsid w:val="00C0422F"/>
    <w:rsid w:val="00C05690"/>
    <w:rsid w:val="00C071EF"/>
    <w:rsid w:val="00C10195"/>
    <w:rsid w:val="00C106A2"/>
    <w:rsid w:val="00C10DD5"/>
    <w:rsid w:val="00C1171C"/>
    <w:rsid w:val="00C11931"/>
    <w:rsid w:val="00C12AB3"/>
    <w:rsid w:val="00C13898"/>
    <w:rsid w:val="00C1445B"/>
    <w:rsid w:val="00C14746"/>
    <w:rsid w:val="00C148E8"/>
    <w:rsid w:val="00C1709D"/>
    <w:rsid w:val="00C20B63"/>
    <w:rsid w:val="00C20CE4"/>
    <w:rsid w:val="00C24CC3"/>
    <w:rsid w:val="00C24D7B"/>
    <w:rsid w:val="00C27914"/>
    <w:rsid w:val="00C317D0"/>
    <w:rsid w:val="00C32944"/>
    <w:rsid w:val="00C33D57"/>
    <w:rsid w:val="00C34075"/>
    <w:rsid w:val="00C376A2"/>
    <w:rsid w:val="00C37C3E"/>
    <w:rsid w:val="00C37F84"/>
    <w:rsid w:val="00C416EB"/>
    <w:rsid w:val="00C41E55"/>
    <w:rsid w:val="00C42065"/>
    <w:rsid w:val="00C43034"/>
    <w:rsid w:val="00C433E2"/>
    <w:rsid w:val="00C466EE"/>
    <w:rsid w:val="00C52587"/>
    <w:rsid w:val="00C57244"/>
    <w:rsid w:val="00C6166F"/>
    <w:rsid w:val="00C619DC"/>
    <w:rsid w:val="00C6246B"/>
    <w:rsid w:val="00C6295E"/>
    <w:rsid w:val="00C63BB9"/>
    <w:rsid w:val="00C6468B"/>
    <w:rsid w:val="00C64CA4"/>
    <w:rsid w:val="00C65874"/>
    <w:rsid w:val="00C66AF7"/>
    <w:rsid w:val="00C674F5"/>
    <w:rsid w:val="00C724EC"/>
    <w:rsid w:val="00C72A04"/>
    <w:rsid w:val="00C742DA"/>
    <w:rsid w:val="00C800F9"/>
    <w:rsid w:val="00C80A2D"/>
    <w:rsid w:val="00C81B55"/>
    <w:rsid w:val="00C81BB3"/>
    <w:rsid w:val="00C81F78"/>
    <w:rsid w:val="00C82C13"/>
    <w:rsid w:val="00C84600"/>
    <w:rsid w:val="00C85709"/>
    <w:rsid w:val="00C8588A"/>
    <w:rsid w:val="00C85E44"/>
    <w:rsid w:val="00C9131D"/>
    <w:rsid w:val="00C967B9"/>
    <w:rsid w:val="00C975EA"/>
    <w:rsid w:val="00CA1EFB"/>
    <w:rsid w:val="00CA4B75"/>
    <w:rsid w:val="00CB0B8C"/>
    <w:rsid w:val="00CB207D"/>
    <w:rsid w:val="00CB2176"/>
    <w:rsid w:val="00CB35BC"/>
    <w:rsid w:val="00CB5EDE"/>
    <w:rsid w:val="00CB6869"/>
    <w:rsid w:val="00CB7D04"/>
    <w:rsid w:val="00CC2E9E"/>
    <w:rsid w:val="00CC470A"/>
    <w:rsid w:val="00CD023B"/>
    <w:rsid w:val="00CD5F9F"/>
    <w:rsid w:val="00CD7EA0"/>
    <w:rsid w:val="00CE0517"/>
    <w:rsid w:val="00CE19E7"/>
    <w:rsid w:val="00CE242E"/>
    <w:rsid w:val="00CE38C9"/>
    <w:rsid w:val="00CE457A"/>
    <w:rsid w:val="00CE6E0C"/>
    <w:rsid w:val="00CF2B3B"/>
    <w:rsid w:val="00CF51E3"/>
    <w:rsid w:val="00D01F2D"/>
    <w:rsid w:val="00D027ED"/>
    <w:rsid w:val="00D03CDD"/>
    <w:rsid w:val="00D0559D"/>
    <w:rsid w:val="00D07F44"/>
    <w:rsid w:val="00D1208A"/>
    <w:rsid w:val="00D13F94"/>
    <w:rsid w:val="00D14BC4"/>
    <w:rsid w:val="00D153D5"/>
    <w:rsid w:val="00D15759"/>
    <w:rsid w:val="00D1767A"/>
    <w:rsid w:val="00D214DF"/>
    <w:rsid w:val="00D23242"/>
    <w:rsid w:val="00D253EC"/>
    <w:rsid w:val="00D30CFC"/>
    <w:rsid w:val="00D358AB"/>
    <w:rsid w:val="00D35BC6"/>
    <w:rsid w:val="00D36E36"/>
    <w:rsid w:val="00D4072E"/>
    <w:rsid w:val="00D41527"/>
    <w:rsid w:val="00D4403E"/>
    <w:rsid w:val="00D515D1"/>
    <w:rsid w:val="00D53CF9"/>
    <w:rsid w:val="00D5646A"/>
    <w:rsid w:val="00D567C1"/>
    <w:rsid w:val="00D603AB"/>
    <w:rsid w:val="00D60D30"/>
    <w:rsid w:val="00D64649"/>
    <w:rsid w:val="00D6474C"/>
    <w:rsid w:val="00D65BF1"/>
    <w:rsid w:val="00D669A5"/>
    <w:rsid w:val="00D670BB"/>
    <w:rsid w:val="00D709B4"/>
    <w:rsid w:val="00D727A7"/>
    <w:rsid w:val="00D72835"/>
    <w:rsid w:val="00D73D3A"/>
    <w:rsid w:val="00D758C1"/>
    <w:rsid w:val="00D76F7A"/>
    <w:rsid w:val="00D8133D"/>
    <w:rsid w:val="00D82A21"/>
    <w:rsid w:val="00D82D14"/>
    <w:rsid w:val="00D872BB"/>
    <w:rsid w:val="00D90449"/>
    <w:rsid w:val="00D9169B"/>
    <w:rsid w:val="00D92DE9"/>
    <w:rsid w:val="00D93130"/>
    <w:rsid w:val="00D93D92"/>
    <w:rsid w:val="00D946DA"/>
    <w:rsid w:val="00D95B0D"/>
    <w:rsid w:val="00DA1F1F"/>
    <w:rsid w:val="00DA2476"/>
    <w:rsid w:val="00DA4020"/>
    <w:rsid w:val="00DA4730"/>
    <w:rsid w:val="00DA4BC2"/>
    <w:rsid w:val="00DA602F"/>
    <w:rsid w:val="00DA732B"/>
    <w:rsid w:val="00DA75F8"/>
    <w:rsid w:val="00DB057D"/>
    <w:rsid w:val="00DB1FA2"/>
    <w:rsid w:val="00DB22FC"/>
    <w:rsid w:val="00DB32ED"/>
    <w:rsid w:val="00DB3357"/>
    <w:rsid w:val="00DB4D33"/>
    <w:rsid w:val="00DB71A4"/>
    <w:rsid w:val="00DC4B5E"/>
    <w:rsid w:val="00DC5632"/>
    <w:rsid w:val="00DD2298"/>
    <w:rsid w:val="00DD3973"/>
    <w:rsid w:val="00DD39A8"/>
    <w:rsid w:val="00DD561D"/>
    <w:rsid w:val="00DD5920"/>
    <w:rsid w:val="00DD66F2"/>
    <w:rsid w:val="00DE089D"/>
    <w:rsid w:val="00DE1C8B"/>
    <w:rsid w:val="00DE22A2"/>
    <w:rsid w:val="00DE2BFA"/>
    <w:rsid w:val="00DE5D50"/>
    <w:rsid w:val="00DE5E77"/>
    <w:rsid w:val="00DE63D9"/>
    <w:rsid w:val="00DF3FE8"/>
    <w:rsid w:val="00DF4201"/>
    <w:rsid w:val="00DF6801"/>
    <w:rsid w:val="00DF73D6"/>
    <w:rsid w:val="00E00F39"/>
    <w:rsid w:val="00E01C69"/>
    <w:rsid w:val="00E0306C"/>
    <w:rsid w:val="00E10330"/>
    <w:rsid w:val="00E10D7D"/>
    <w:rsid w:val="00E139E3"/>
    <w:rsid w:val="00E147C7"/>
    <w:rsid w:val="00E17076"/>
    <w:rsid w:val="00E213EE"/>
    <w:rsid w:val="00E22235"/>
    <w:rsid w:val="00E241C6"/>
    <w:rsid w:val="00E25B2C"/>
    <w:rsid w:val="00E3064C"/>
    <w:rsid w:val="00E30C0A"/>
    <w:rsid w:val="00E30D00"/>
    <w:rsid w:val="00E31218"/>
    <w:rsid w:val="00E357A1"/>
    <w:rsid w:val="00E3700B"/>
    <w:rsid w:val="00E37F28"/>
    <w:rsid w:val="00E451CD"/>
    <w:rsid w:val="00E45C17"/>
    <w:rsid w:val="00E464E2"/>
    <w:rsid w:val="00E50B1E"/>
    <w:rsid w:val="00E510F4"/>
    <w:rsid w:val="00E517FB"/>
    <w:rsid w:val="00E53BB6"/>
    <w:rsid w:val="00E61898"/>
    <w:rsid w:val="00E62F52"/>
    <w:rsid w:val="00E64FD1"/>
    <w:rsid w:val="00E6673D"/>
    <w:rsid w:val="00E67EF3"/>
    <w:rsid w:val="00E73A30"/>
    <w:rsid w:val="00E76EA3"/>
    <w:rsid w:val="00E77386"/>
    <w:rsid w:val="00E81FA0"/>
    <w:rsid w:val="00E83453"/>
    <w:rsid w:val="00E8443C"/>
    <w:rsid w:val="00E8482D"/>
    <w:rsid w:val="00E87FD3"/>
    <w:rsid w:val="00E90138"/>
    <w:rsid w:val="00E94A5D"/>
    <w:rsid w:val="00E97A3A"/>
    <w:rsid w:val="00EA20D5"/>
    <w:rsid w:val="00EA3795"/>
    <w:rsid w:val="00EA3968"/>
    <w:rsid w:val="00EA3DA7"/>
    <w:rsid w:val="00EA4424"/>
    <w:rsid w:val="00EA4B71"/>
    <w:rsid w:val="00EA5E09"/>
    <w:rsid w:val="00EB1FB4"/>
    <w:rsid w:val="00EB3641"/>
    <w:rsid w:val="00EB3D71"/>
    <w:rsid w:val="00EB3FBB"/>
    <w:rsid w:val="00EB5783"/>
    <w:rsid w:val="00EB5F19"/>
    <w:rsid w:val="00EC0275"/>
    <w:rsid w:val="00EC117A"/>
    <w:rsid w:val="00EC2202"/>
    <w:rsid w:val="00ED013C"/>
    <w:rsid w:val="00ED0CB4"/>
    <w:rsid w:val="00ED4AFE"/>
    <w:rsid w:val="00EE2E7B"/>
    <w:rsid w:val="00EE3645"/>
    <w:rsid w:val="00EE475D"/>
    <w:rsid w:val="00EF118D"/>
    <w:rsid w:val="00EF37F5"/>
    <w:rsid w:val="00EF4277"/>
    <w:rsid w:val="00EF462C"/>
    <w:rsid w:val="00EF4BDC"/>
    <w:rsid w:val="00EF7A48"/>
    <w:rsid w:val="00EF7BA1"/>
    <w:rsid w:val="00F001EB"/>
    <w:rsid w:val="00F00C3B"/>
    <w:rsid w:val="00F0281F"/>
    <w:rsid w:val="00F07867"/>
    <w:rsid w:val="00F128EE"/>
    <w:rsid w:val="00F15120"/>
    <w:rsid w:val="00F166EA"/>
    <w:rsid w:val="00F17DFF"/>
    <w:rsid w:val="00F21B09"/>
    <w:rsid w:val="00F22E3B"/>
    <w:rsid w:val="00F231A7"/>
    <w:rsid w:val="00F26304"/>
    <w:rsid w:val="00F27C4F"/>
    <w:rsid w:val="00F338AA"/>
    <w:rsid w:val="00F342CE"/>
    <w:rsid w:val="00F34561"/>
    <w:rsid w:val="00F34AA7"/>
    <w:rsid w:val="00F36105"/>
    <w:rsid w:val="00F37A1F"/>
    <w:rsid w:val="00F37D1A"/>
    <w:rsid w:val="00F40CCD"/>
    <w:rsid w:val="00F413DB"/>
    <w:rsid w:val="00F41455"/>
    <w:rsid w:val="00F46C9D"/>
    <w:rsid w:val="00F47564"/>
    <w:rsid w:val="00F47A49"/>
    <w:rsid w:val="00F54670"/>
    <w:rsid w:val="00F5497E"/>
    <w:rsid w:val="00F54C26"/>
    <w:rsid w:val="00F558CF"/>
    <w:rsid w:val="00F560B4"/>
    <w:rsid w:val="00F56EB4"/>
    <w:rsid w:val="00F5763D"/>
    <w:rsid w:val="00F60A4B"/>
    <w:rsid w:val="00F66F84"/>
    <w:rsid w:val="00F71BE2"/>
    <w:rsid w:val="00F72102"/>
    <w:rsid w:val="00F7258E"/>
    <w:rsid w:val="00F73762"/>
    <w:rsid w:val="00F74EA0"/>
    <w:rsid w:val="00F7607F"/>
    <w:rsid w:val="00F761CC"/>
    <w:rsid w:val="00F8296D"/>
    <w:rsid w:val="00F83D24"/>
    <w:rsid w:val="00F8422D"/>
    <w:rsid w:val="00F8714F"/>
    <w:rsid w:val="00F937BF"/>
    <w:rsid w:val="00FA038D"/>
    <w:rsid w:val="00FA0807"/>
    <w:rsid w:val="00FA0DDF"/>
    <w:rsid w:val="00FA2B6B"/>
    <w:rsid w:val="00FA52B1"/>
    <w:rsid w:val="00FA5BB7"/>
    <w:rsid w:val="00FA697C"/>
    <w:rsid w:val="00FA6DD9"/>
    <w:rsid w:val="00FA7093"/>
    <w:rsid w:val="00FA7312"/>
    <w:rsid w:val="00FB6E82"/>
    <w:rsid w:val="00FC015F"/>
    <w:rsid w:val="00FC0362"/>
    <w:rsid w:val="00FC1CB0"/>
    <w:rsid w:val="00FC39A4"/>
    <w:rsid w:val="00FD2DC5"/>
    <w:rsid w:val="00FD2F87"/>
    <w:rsid w:val="00FD594A"/>
    <w:rsid w:val="00FE15A7"/>
    <w:rsid w:val="00FE4A8B"/>
    <w:rsid w:val="00FE5FCF"/>
    <w:rsid w:val="00FE7B0E"/>
    <w:rsid w:val="00FF2B65"/>
    <w:rsid w:val="00FF3E60"/>
    <w:rsid w:val="00FF46D1"/>
    <w:rsid w:val="00FF49AD"/>
    <w:rsid w:val="014C3441"/>
    <w:rsid w:val="01BD7A4F"/>
    <w:rsid w:val="01CD7566"/>
    <w:rsid w:val="01FAD65A"/>
    <w:rsid w:val="024A32E9"/>
    <w:rsid w:val="02936A01"/>
    <w:rsid w:val="02A41583"/>
    <w:rsid w:val="02FE0046"/>
    <w:rsid w:val="037450A1"/>
    <w:rsid w:val="038D3451"/>
    <w:rsid w:val="039D66D7"/>
    <w:rsid w:val="03D64DF8"/>
    <w:rsid w:val="03F32BAC"/>
    <w:rsid w:val="042042C5"/>
    <w:rsid w:val="04273552"/>
    <w:rsid w:val="04303FED"/>
    <w:rsid w:val="045441F3"/>
    <w:rsid w:val="04671EF4"/>
    <w:rsid w:val="0469583E"/>
    <w:rsid w:val="04740F64"/>
    <w:rsid w:val="04B0714F"/>
    <w:rsid w:val="04BC3FEE"/>
    <w:rsid w:val="04D754BC"/>
    <w:rsid w:val="04ED3A90"/>
    <w:rsid w:val="04F36908"/>
    <w:rsid w:val="04FB7722"/>
    <w:rsid w:val="050111BD"/>
    <w:rsid w:val="051D7E1F"/>
    <w:rsid w:val="053F6E04"/>
    <w:rsid w:val="055C20DC"/>
    <w:rsid w:val="05C212BC"/>
    <w:rsid w:val="05CA44E8"/>
    <w:rsid w:val="06381496"/>
    <w:rsid w:val="06426774"/>
    <w:rsid w:val="06533EC6"/>
    <w:rsid w:val="06537B56"/>
    <w:rsid w:val="06542106"/>
    <w:rsid w:val="06BA0DDD"/>
    <w:rsid w:val="06E6681F"/>
    <w:rsid w:val="06F37760"/>
    <w:rsid w:val="07294629"/>
    <w:rsid w:val="074E3AA1"/>
    <w:rsid w:val="07571DAC"/>
    <w:rsid w:val="076170CE"/>
    <w:rsid w:val="077262FE"/>
    <w:rsid w:val="07807F76"/>
    <w:rsid w:val="07A6504F"/>
    <w:rsid w:val="07B92A66"/>
    <w:rsid w:val="07C626C7"/>
    <w:rsid w:val="07E31891"/>
    <w:rsid w:val="081128A2"/>
    <w:rsid w:val="08114650"/>
    <w:rsid w:val="082864B5"/>
    <w:rsid w:val="086808E2"/>
    <w:rsid w:val="087A0447"/>
    <w:rsid w:val="08803584"/>
    <w:rsid w:val="08B407EF"/>
    <w:rsid w:val="08BA0B74"/>
    <w:rsid w:val="08C14098"/>
    <w:rsid w:val="08DB6A0C"/>
    <w:rsid w:val="093C083C"/>
    <w:rsid w:val="094F481A"/>
    <w:rsid w:val="094F6865"/>
    <w:rsid w:val="096017F4"/>
    <w:rsid w:val="099A74AA"/>
    <w:rsid w:val="09CA0F5B"/>
    <w:rsid w:val="09CA1EED"/>
    <w:rsid w:val="09E33DCA"/>
    <w:rsid w:val="09EB0422"/>
    <w:rsid w:val="0A157CFC"/>
    <w:rsid w:val="0A652A31"/>
    <w:rsid w:val="0A7F0917"/>
    <w:rsid w:val="0ABF49AF"/>
    <w:rsid w:val="0AD100C7"/>
    <w:rsid w:val="0AD91C61"/>
    <w:rsid w:val="0B246449"/>
    <w:rsid w:val="0B4E5A61"/>
    <w:rsid w:val="0B550CF8"/>
    <w:rsid w:val="0B6616EB"/>
    <w:rsid w:val="0B786794"/>
    <w:rsid w:val="0B7CD303"/>
    <w:rsid w:val="0BAB4DBC"/>
    <w:rsid w:val="0BC67500"/>
    <w:rsid w:val="0BCD088E"/>
    <w:rsid w:val="0BDE00AF"/>
    <w:rsid w:val="0BFC5C48"/>
    <w:rsid w:val="0C2675E6"/>
    <w:rsid w:val="0C3A5E99"/>
    <w:rsid w:val="0C8C1106"/>
    <w:rsid w:val="0CF10AD0"/>
    <w:rsid w:val="0CF817F9"/>
    <w:rsid w:val="0D0C15A1"/>
    <w:rsid w:val="0D0E5602"/>
    <w:rsid w:val="0D207BE3"/>
    <w:rsid w:val="0D434636"/>
    <w:rsid w:val="0D4738C8"/>
    <w:rsid w:val="0D692839"/>
    <w:rsid w:val="0D6D0DCF"/>
    <w:rsid w:val="0DA50820"/>
    <w:rsid w:val="0DA66B93"/>
    <w:rsid w:val="0DAF51F7"/>
    <w:rsid w:val="0DD24882"/>
    <w:rsid w:val="0DF1760D"/>
    <w:rsid w:val="0E0B7D94"/>
    <w:rsid w:val="0E30791C"/>
    <w:rsid w:val="0E3F3599"/>
    <w:rsid w:val="0E4617CA"/>
    <w:rsid w:val="0E4C4D50"/>
    <w:rsid w:val="0E4D5CB6"/>
    <w:rsid w:val="0E603A9C"/>
    <w:rsid w:val="0E63372C"/>
    <w:rsid w:val="0E9D1879"/>
    <w:rsid w:val="0E9E5723"/>
    <w:rsid w:val="0ED87C76"/>
    <w:rsid w:val="0F36BB8C"/>
    <w:rsid w:val="0F383104"/>
    <w:rsid w:val="0F3B1FB3"/>
    <w:rsid w:val="0F5B4403"/>
    <w:rsid w:val="0F6072F5"/>
    <w:rsid w:val="0F7FCA6C"/>
    <w:rsid w:val="0F841BAC"/>
    <w:rsid w:val="0F9242C9"/>
    <w:rsid w:val="0F960D4A"/>
    <w:rsid w:val="0FAE6C29"/>
    <w:rsid w:val="0FB5C448"/>
    <w:rsid w:val="0FBD1A3F"/>
    <w:rsid w:val="0FD74A6E"/>
    <w:rsid w:val="0FFF7484"/>
    <w:rsid w:val="102124D3"/>
    <w:rsid w:val="103A0B86"/>
    <w:rsid w:val="1047260E"/>
    <w:rsid w:val="104D26B4"/>
    <w:rsid w:val="10C009C2"/>
    <w:rsid w:val="10DC1574"/>
    <w:rsid w:val="10E97A62"/>
    <w:rsid w:val="10FC5E0D"/>
    <w:rsid w:val="11392EC9"/>
    <w:rsid w:val="11674128"/>
    <w:rsid w:val="11B04EDA"/>
    <w:rsid w:val="11B55A0E"/>
    <w:rsid w:val="11B75770"/>
    <w:rsid w:val="11CE2B2E"/>
    <w:rsid w:val="11EAB413"/>
    <w:rsid w:val="12080735"/>
    <w:rsid w:val="120C4803"/>
    <w:rsid w:val="12974979"/>
    <w:rsid w:val="129E2F84"/>
    <w:rsid w:val="13070B2A"/>
    <w:rsid w:val="13651CF4"/>
    <w:rsid w:val="13C77DC3"/>
    <w:rsid w:val="13DE2CF5"/>
    <w:rsid w:val="13EA5200"/>
    <w:rsid w:val="14027F15"/>
    <w:rsid w:val="145B1468"/>
    <w:rsid w:val="148265F0"/>
    <w:rsid w:val="14FF122B"/>
    <w:rsid w:val="15B14D7D"/>
    <w:rsid w:val="15C2342E"/>
    <w:rsid w:val="15D53B8A"/>
    <w:rsid w:val="15DA0777"/>
    <w:rsid w:val="15F14CE5"/>
    <w:rsid w:val="1617304A"/>
    <w:rsid w:val="161B4F15"/>
    <w:rsid w:val="163360DA"/>
    <w:rsid w:val="16477D7E"/>
    <w:rsid w:val="164D719B"/>
    <w:rsid w:val="167C35DD"/>
    <w:rsid w:val="169362CF"/>
    <w:rsid w:val="169A2B53"/>
    <w:rsid w:val="16ED09C9"/>
    <w:rsid w:val="16F42615"/>
    <w:rsid w:val="16FDDA75"/>
    <w:rsid w:val="16FFCBD8"/>
    <w:rsid w:val="17113815"/>
    <w:rsid w:val="17375756"/>
    <w:rsid w:val="17651AEB"/>
    <w:rsid w:val="176B7CC8"/>
    <w:rsid w:val="17712A16"/>
    <w:rsid w:val="179D1993"/>
    <w:rsid w:val="17A42811"/>
    <w:rsid w:val="17AE3C6A"/>
    <w:rsid w:val="180531C8"/>
    <w:rsid w:val="180C0F1F"/>
    <w:rsid w:val="181F682C"/>
    <w:rsid w:val="184620F4"/>
    <w:rsid w:val="18E61928"/>
    <w:rsid w:val="18EE17C0"/>
    <w:rsid w:val="19062D27"/>
    <w:rsid w:val="19595F04"/>
    <w:rsid w:val="19665EE9"/>
    <w:rsid w:val="196D1903"/>
    <w:rsid w:val="19796E86"/>
    <w:rsid w:val="197A63D2"/>
    <w:rsid w:val="19A05834"/>
    <w:rsid w:val="19A11619"/>
    <w:rsid w:val="19D84FCE"/>
    <w:rsid w:val="19F142E2"/>
    <w:rsid w:val="19F7370F"/>
    <w:rsid w:val="1A280D9B"/>
    <w:rsid w:val="1A2A15A2"/>
    <w:rsid w:val="1A316220"/>
    <w:rsid w:val="1A644AB4"/>
    <w:rsid w:val="1A952EBF"/>
    <w:rsid w:val="1AA2382E"/>
    <w:rsid w:val="1AA9696A"/>
    <w:rsid w:val="1AC05A8A"/>
    <w:rsid w:val="1AF62E44"/>
    <w:rsid w:val="1AFE56FC"/>
    <w:rsid w:val="1B395F40"/>
    <w:rsid w:val="1B41737E"/>
    <w:rsid w:val="1B7E3953"/>
    <w:rsid w:val="1BA013E4"/>
    <w:rsid w:val="1BBC3DFE"/>
    <w:rsid w:val="1BDF2ED8"/>
    <w:rsid w:val="1BFC7DB3"/>
    <w:rsid w:val="1C1147C7"/>
    <w:rsid w:val="1C1B73F4"/>
    <w:rsid w:val="1C6B4178"/>
    <w:rsid w:val="1C913B5A"/>
    <w:rsid w:val="1C991009"/>
    <w:rsid w:val="1CA93AF4"/>
    <w:rsid w:val="1CC35E00"/>
    <w:rsid w:val="1CC621F8"/>
    <w:rsid w:val="1CCB706C"/>
    <w:rsid w:val="1CF44BC4"/>
    <w:rsid w:val="1D005D31"/>
    <w:rsid w:val="1D1D0F4A"/>
    <w:rsid w:val="1D233418"/>
    <w:rsid w:val="1D300C7D"/>
    <w:rsid w:val="1D5C1A72"/>
    <w:rsid w:val="1D660BA4"/>
    <w:rsid w:val="1D771E57"/>
    <w:rsid w:val="1D7EAB62"/>
    <w:rsid w:val="1D807E56"/>
    <w:rsid w:val="1DA90A2F"/>
    <w:rsid w:val="1DCEEFD0"/>
    <w:rsid w:val="1DEFC2CB"/>
    <w:rsid w:val="1E215DAF"/>
    <w:rsid w:val="1E263141"/>
    <w:rsid w:val="1E652BA8"/>
    <w:rsid w:val="1E8108FE"/>
    <w:rsid w:val="1E8E65A3"/>
    <w:rsid w:val="1EA731C1"/>
    <w:rsid w:val="1EB700C2"/>
    <w:rsid w:val="1ECA6EAF"/>
    <w:rsid w:val="1EDC6C10"/>
    <w:rsid w:val="1EE14CE9"/>
    <w:rsid w:val="1EEB6EFA"/>
    <w:rsid w:val="1EEF8592"/>
    <w:rsid w:val="1F0E3240"/>
    <w:rsid w:val="1F193FA4"/>
    <w:rsid w:val="1F2E22A5"/>
    <w:rsid w:val="1F35573C"/>
    <w:rsid w:val="1F64306C"/>
    <w:rsid w:val="1F92646F"/>
    <w:rsid w:val="1FA37E2C"/>
    <w:rsid w:val="1FA7321F"/>
    <w:rsid w:val="1FF05620"/>
    <w:rsid w:val="1FFCF776"/>
    <w:rsid w:val="1FFD7B91"/>
    <w:rsid w:val="1FFE0878"/>
    <w:rsid w:val="202B1BD0"/>
    <w:rsid w:val="203950E8"/>
    <w:rsid w:val="20A76F70"/>
    <w:rsid w:val="20EF0551"/>
    <w:rsid w:val="21132D8F"/>
    <w:rsid w:val="21244F9D"/>
    <w:rsid w:val="213320B8"/>
    <w:rsid w:val="21515666"/>
    <w:rsid w:val="21674E89"/>
    <w:rsid w:val="221B014E"/>
    <w:rsid w:val="221E19EC"/>
    <w:rsid w:val="22521816"/>
    <w:rsid w:val="2258379E"/>
    <w:rsid w:val="228A52D3"/>
    <w:rsid w:val="229D6DB5"/>
    <w:rsid w:val="22BB46CF"/>
    <w:rsid w:val="22D10020"/>
    <w:rsid w:val="233F060A"/>
    <w:rsid w:val="235D099A"/>
    <w:rsid w:val="23616034"/>
    <w:rsid w:val="236B5023"/>
    <w:rsid w:val="237E1114"/>
    <w:rsid w:val="23BA3996"/>
    <w:rsid w:val="240864B0"/>
    <w:rsid w:val="245A486E"/>
    <w:rsid w:val="24945F95"/>
    <w:rsid w:val="24A7216D"/>
    <w:rsid w:val="24B83B8C"/>
    <w:rsid w:val="24CD14A7"/>
    <w:rsid w:val="24CF3471"/>
    <w:rsid w:val="24D2095E"/>
    <w:rsid w:val="24FADEFD"/>
    <w:rsid w:val="25893620"/>
    <w:rsid w:val="25AC4CBA"/>
    <w:rsid w:val="25B212BD"/>
    <w:rsid w:val="25BD776E"/>
    <w:rsid w:val="25EC3BAF"/>
    <w:rsid w:val="263E30D6"/>
    <w:rsid w:val="26444389"/>
    <w:rsid w:val="26760048"/>
    <w:rsid w:val="26AE0814"/>
    <w:rsid w:val="26B96187"/>
    <w:rsid w:val="26BE379D"/>
    <w:rsid w:val="26E24B2F"/>
    <w:rsid w:val="26E4308A"/>
    <w:rsid w:val="26ED2F39"/>
    <w:rsid w:val="26EF5F67"/>
    <w:rsid w:val="26F9151C"/>
    <w:rsid w:val="271E5FEA"/>
    <w:rsid w:val="27475541"/>
    <w:rsid w:val="275935DA"/>
    <w:rsid w:val="275B723E"/>
    <w:rsid w:val="276E2ACE"/>
    <w:rsid w:val="27914A0E"/>
    <w:rsid w:val="27AA5AD0"/>
    <w:rsid w:val="27F84A8D"/>
    <w:rsid w:val="27FACE12"/>
    <w:rsid w:val="285C14C0"/>
    <w:rsid w:val="286979C1"/>
    <w:rsid w:val="288D52F0"/>
    <w:rsid w:val="2898760C"/>
    <w:rsid w:val="28A169ED"/>
    <w:rsid w:val="28B46C06"/>
    <w:rsid w:val="29051C33"/>
    <w:rsid w:val="292024ED"/>
    <w:rsid w:val="29334934"/>
    <w:rsid w:val="29662BAB"/>
    <w:rsid w:val="296D5007"/>
    <w:rsid w:val="298B1709"/>
    <w:rsid w:val="29943E6A"/>
    <w:rsid w:val="29E21364"/>
    <w:rsid w:val="29F319B0"/>
    <w:rsid w:val="2A0B4CC0"/>
    <w:rsid w:val="2A573CED"/>
    <w:rsid w:val="2A590825"/>
    <w:rsid w:val="2A961B94"/>
    <w:rsid w:val="2A97027B"/>
    <w:rsid w:val="2A9D36CA"/>
    <w:rsid w:val="2AA75D9B"/>
    <w:rsid w:val="2AE35581"/>
    <w:rsid w:val="2AE61149"/>
    <w:rsid w:val="2B230073"/>
    <w:rsid w:val="2B25203D"/>
    <w:rsid w:val="2B2A1401"/>
    <w:rsid w:val="2B9E594C"/>
    <w:rsid w:val="2BAE3DE1"/>
    <w:rsid w:val="2BBFF617"/>
    <w:rsid w:val="2BE95A16"/>
    <w:rsid w:val="2BFD2658"/>
    <w:rsid w:val="2BFD2672"/>
    <w:rsid w:val="2C0559CB"/>
    <w:rsid w:val="2C3B319A"/>
    <w:rsid w:val="2C414C55"/>
    <w:rsid w:val="2C7D37B3"/>
    <w:rsid w:val="2CAD4098"/>
    <w:rsid w:val="2CE13D42"/>
    <w:rsid w:val="2CF717B7"/>
    <w:rsid w:val="2CFC09E7"/>
    <w:rsid w:val="2D087520"/>
    <w:rsid w:val="2D1729C0"/>
    <w:rsid w:val="2D1C7470"/>
    <w:rsid w:val="2D3F6394"/>
    <w:rsid w:val="2D40143B"/>
    <w:rsid w:val="2D5C5ABE"/>
    <w:rsid w:val="2D5E0D01"/>
    <w:rsid w:val="2D9139BA"/>
    <w:rsid w:val="2DA07759"/>
    <w:rsid w:val="2DAC2D48"/>
    <w:rsid w:val="2DB11966"/>
    <w:rsid w:val="2E43ADDA"/>
    <w:rsid w:val="2E862DF3"/>
    <w:rsid w:val="2E9574DA"/>
    <w:rsid w:val="2E9D1EEA"/>
    <w:rsid w:val="2EA27501"/>
    <w:rsid w:val="2EB86D24"/>
    <w:rsid w:val="2EBF6E05"/>
    <w:rsid w:val="2EC54CB0"/>
    <w:rsid w:val="2EFF6701"/>
    <w:rsid w:val="2F1C6BD1"/>
    <w:rsid w:val="2F2F348A"/>
    <w:rsid w:val="2F5C3B54"/>
    <w:rsid w:val="2F6FC52B"/>
    <w:rsid w:val="2F6FDE01"/>
    <w:rsid w:val="2F7FC3B8"/>
    <w:rsid w:val="2F8165BD"/>
    <w:rsid w:val="2F9161FF"/>
    <w:rsid w:val="2FB67708"/>
    <w:rsid w:val="2FC139CF"/>
    <w:rsid w:val="2FC319E8"/>
    <w:rsid w:val="2FD6F7A4"/>
    <w:rsid w:val="2FEF3183"/>
    <w:rsid w:val="2FF2885E"/>
    <w:rsid w:val="2FFA3A98"/>
    <w:rsid w:val="2FFE2D91"/>
    <w:rsid w:val="2FFE7D25"/>
    <w:rsid w:val="300919E3"/>
    <w:rsid w:val="306D38D4"/>
    <w:rsid w:val="30ED4BFE"/>
    <w:rsid w:val="3126266B"/>
    <w:rsid w:val="314062C9"/>
    <w:rsid w:val="314307E5"/>
    <w:rsid w:val="31475116"/>
    <w:rsid w:val="314C707A"/>
    <w:rsid w:val="315B3E9C"/>
    <w:rsid w:val="318ED307"/>
    <w:rsid w:val="31BC6B2B"/>
    <w:rsid w:val="31CD6F8B"/>
    <w:rsid w:val="31FBB8C0"/>
    <w:rsid w:val="31FFB2F8"/>
    <w:rsid w:val="32052280"/>
    <w:rsid w:val="32186C6B"/>
    <w:rsid w:val="322270B1"/>
    <w:rsid w:val="3226690F"/>
    <w:rsid w:val="3228221C"/>
    <w:rsid w:val="32513718"/>
    <w:rsid w:val="3268280F"/>
    <w:rsid w:val="326FB117"/>
    <w:rsid w:val="32A215FF"/>
    <w:rsid w:val="32B92D89"/>
    <w:rsid w:val="32D20BBF"/>
    <w:rsid w:val="32E225C2"/>
    <w:rsid w:val="32E61DB5"/>
    <w:rsid w:val="32F4BA56"/>
    <w:rsid w:val="3301513E"/>
    <w:rsid w:val="335C63FE"/>
    <w:rsid w:val="335E433E"/>
    <w:rsid w:val="33633703"/>
    <w:rsid w:val="337A40F4"/>
    <w:rsid w:val="3381002D"/>
    <w:rsid w:val="338F41B0"/>
    <w:rsid w:val="339750BD"/>
    <w:rsid w:val="33A67A93"/>
    <w:rsid w:val="33B4492C"/>
    <w:rsid w:val="33C63C91"/>
    <w:rsid w:val="33CC66C0"/>
    <w:rsid w:val="33D956A6"/>
    <w:rsid w:val="33DFFBDB"/>
    <w:rsid w:val="33F51CCF"/>
    <w:rsid w:val="33FE167D"/>
    <w:rsid w:val="340C598E"/>
    <w:rsid w:val="34312369"/>
    <w:rsid w:val="349140DB"/>
    <w:rsid w:val="34914FCD"/>
    <w:rsid w:val="34B41877"/>
    <w:rsid w:val="34B85CD0"/>
    <w:rsid w:val="34CD7FBA"/>
    <w:rsid w:val="353FD620"/>
    <w:rsid w:val="358931C8"/>
    <w:rsid w:val="35B6974E"/>
    <w:rsid w:val="35D2703F"/>
    <w:rsid w:val="360A0A59"/>
    <w:rsid w:val="36127662"/>
    <w:rsid w:val="361B02C4"/>
    <w:rsid w:val="361FC851"/>
    <w:rsid w:val="36471A85"/>
    <w:rsid w:val="365D0FBB"/>
    <w:rsid w:val="365E46EA"/>
    <w:rsid w:val="36A06A70"/>
    <w:rsid w:val="36A22794"/>
    <w:rsid w:val="36B129D7"/>
    <w:rsid w:val="36E2410D"/>
    <w:rsid w:val="36EF92A1"/>
    <w:rsid w:val="370B7D04"/>
    <w:rsid w:val="372C1456"/>
    <w:rsid w:val="37985581"/>
    <w:rsid w:val="37A756FD"/>
    <w:rsid w:val="37B704C1"/>
    <w:rsid w:val="37B7AE68"/>
    <w:rsid w:val="37E51FFB"/>
    <w:rsid w:val="37E9D6CA"/>
    <w:rsid w:val="37F255AD"/>
    <w:rsid w:val="37F75750"/>
    <w:rsid w:val="381C47C8"/>
    <w:rsid w:val="384B44A4"/>
    <w:rsid w:val="385365E5"/>
    <w:rsid w:val="38591578"/>
    <w:rsid w:val="38977A54"/>
    <w:rsid w:val="389E3764"/>
    <w:rsid w:val="38AA3B82"/>
    <w:rsid w:val="38BE762D"/>
    <w:rsid w:val="38E452E6"/>
    <w:rsid w:val="38F21AA4"/>
    <w:rsid w:val="38F287C8"/>
    <w:rsid w:val="39103E24"/>
    <w:rsid w:val="39335925"/>
    <w:rsid w:val="39355B41"/>
    <w:rsid w:val="39475874"/>
    <w:rsid w:val="39693A3D"/>
    <w:rsid w:val="397FF547"/>
    <w:rsid w:val="39924D42"/>
    <w:rsid w:val="39B71F20"/>
    <w:rsid w:val="39BC61C6"/>
    <w:rsid w:val="39E6C256"/>
    <w:rsid w:val="39FB3010"/>
    <w:rsid w:val="3AD2116E"/>
    <w:rsid w:val="3ADC4454"/>
    <w:rsid w:val="3AE07A50"/>
    <w:rsid w:val="3AF34676"/>
    <w:rsid w:val="3AFDFCEA"/>
    <w:rsid w:val="3B141786"/>
    <w:rsid w:val="3B1C2CC2"/>
    <w:rsid w:val="3B7D43F6"/>
    <w:rsid w:val="3B7F4487"/>
    <w:rsid w:val="3B810EE2"/>
    <w:rsid w:val="3B8F7FFA"/>
    <w:rsid w:val="3BD15E3E"/>
    <w:rsid w:val="3BEFBE91"/>
    <w:rsid w:val="3BFBCC53"/>
    <w:rsid w:val="3BFD7B8D"/>
    <w:rsid w:val="3BFE5DE5"/>
    <w:rsid w:val="3BFFEDD6"/>
    <w:rsid w:val="3C357C06"/>
    <w:rsid w:val="3C5C7A17"/>
    <w:rsid w:val="3C6407B5"/>
    <w:rsid w:val="3C802237"/>
    <w:rsid w:val="3C9C1A33"/>
    <w:rsid w:val="3CB32E5D"/>
    <w:rsid w:val="3CB8C2E8"/>
    <w:rsid w:val="3CCA47F2"/>
    <w:rsid w:val="3D263AE1"/>
    <w:rsid w:val="3D2B69BB"/>
    <w:rsid w:val="3D2C725B"/>
    <w:rsid w:val="3D7F4AA9"/>
    <w:rsid w:val="3D950B09"/>
    <w:rsid w:val="3DB039E8"/>
    <w:rsid w:val="3DF44C30"/>
    <w:rsid w:val="3DFB78C7"/>
    <w:rsid w:val="3DFB9D05"/>
    <w:rsid w:val="3E0922B4"/>
    <w:rsid w:val="3E166378"/>
    <w:rsid w:val="3E43485C"/>
    <w:rsid w:val="3E5720B6"/>
    <w:rsid w:val="3E7B7E9B"/>
    <w:rsid w:val="3E7E3189"/>
    <w:rsid w:val="3E99447C"/>
    <w:rsid w:val="3EAD4507"/>
    <w:rsid w:val="3EAD617A"/>
    <w:rsid w:val="3EBF7043"/>
    <w:rsid w:val="3ECA0DF0"/>
    <w:rsid w:val="3ED604A7"/>
    <w:rsid w:val="3EDD8252"/>
    <w:rsid w:val="3EDE301A"/>
    <w:rsid w:val="3EEB71EA"/>
    <w:rsid w:val="3EF95458"/>
    <w:rsid w:val="3F3F65CF"/>
    <w:rsid w:val="3F5F115B"/>
    <w:rsid w:val="3F632CDC"/>
    <w:rsid w:val="3F77A82A"/>
    <w:rsid w:val="3F7B6F92"/>
    <w:rsid w:val="3F7F9618"/>
    <w:rsid w:val="3F815467"/>
    <w:rsid w:val="3F8E2601"/>
    <w:rsid w:val="3FAB3D59"/>
    <w:rsid w:val="3FAE974A"/>
    <w:rsid w:val="3FAF717B"/>
    <w:rsid w:val="3FAF7569"/>
    <w:rsid w:val="3FBB0439"/>
    <w:rsid w:val="3FBD063E"/>
    <w:rsid w:val="3FDF022E"/>
    <w:rsid w:val="3FE7212D"/>
    <w:rsid w:val="3FE81BAF"/>
    <w:rsid w:val="3FEBF397"/>
    <w:rsid w:val="3FED01FD"/>
    <w:rsid w:val="3FEFEE89"/>
    <w:rsid w:val="3FF73C6D"/>
    <w:rsid w:val="3FF81676"/>
    <w:rsid w:val="3FFB9766"/>
    <w:rsid w:val="3FFF5E16"/>
    <w:rsid w:val="400D5288"/>
    <w:rsid w:val="400E517B"/>
    <w:rsid w:val="402A0A9B"/>
    <w:rsid w:val="40953369"/>
    <w:rsid w:val="40971D54"/>
    <w:rsid w:val="416A2100"/>
    <w:rsid w:val="417E1395"/>
    <w:rsid w:val="41902EA1"/>
    <w:rsid w:val="41DE0B61"/>
    <w:rsid w:val="424854EA"/>
    <w:rsid w:val="42722BDC"/>
    <w:rsid w:val="42DE0FF8"/>
    <w:rsid w:val="42E87780"/>
    <w:rsid w:val="430622FC"/>
    <w:rsid w:val="43573408"/>
    <w:rsid w:val="437E00E5"/>
    <w:rsid w:val="43B32016"/>
    <w:rsid w:val="43B7762F"/>
    <w:rsid w:val="43C30B5C"/>
    <w:rsid w:val="43DA0BC1"/>
    <w:rsid w:val="43E229B6"/>
    <w:rsid w:val="44417568"/>
    <w:rsid w:val="445E217C"/>
    <w:rsid w:val="445F5E58"/>
    <w:rsid w:val="4466385E"/>
    <w:rsid w:val="44700E20"/>
    <w:rsid w:val="44854751"/>
    <w:rsid w:val="44D3620E"/>
    <w:rsid w:val="4502080D"/>
    <w:rsid w:val="45506B85"/>
    <w:rsid w:val="45586F76"/>
    <w:rsid w:val="455E06EB"/>
    <w:rsid w:val="459260C9"/>
    <w:rsid w:val="45940736"/>
    <w:rsid w:val="45973361"/>
    <w:rsid w:val="45F60406"/>
    <w:rsid w:val="46054AED"/>
    <w:rsid w:val="46320A47"/>
    <w:rsid w:val="463E1631"/>
    <w:rsid w:val="46582E6F"/>
    <w:rsid w:val="46822C95"/>
    <w:rsid w:val="468D3E8B"/>
    <w:rsid w:val="4698326B"/>
    <w:rsid w:val="46C839BF"/>
    <w:rsid w:val="46FFF313"/>
    <w:rsid w:val="471E8854"/>
    <w:rsid w:val="473F503E"/>
    <w:rsid w:val="47472098"/>
    <w:rsid w:val="475E6727"/>
    <w:rsid w:val="476B072D"/>
    <w:rsid w:val="4796225E"/>
    <w:rsid w:val="47EFC40C"/>
    <w:rsid w:val="47FEF866"/>
    <w:rsid w:val="480F1C53"/>
    <w:rsid w:val="481808E7"/>
    <w:rsid w:val="48195588"/>
    <w:rsid w:val="48220F81"/>
    <w:rsid w:val="48284AC3"/>
    <w:rsid w:val="483C58DF"/>
    <w:rsid w:val="484360DF"/>
    <w:rsid w:val="4868469C"/>
    <w:rsid w:val="48F301C0"/>
    <w:rsid w:val="48FA6CF6"/>
    <w:rsid w:val="491347C8"/>
    <w:rsid w:val="49153299"/>
    <w:rsid w:val="491B4F0A"/>
    <w:rsid w:val="49575660"/>
    <w:rsid w:val="497004D0"/>
    <w:rsid w:val="498E6F7D"/>
    <w:rsid w:val="49E54A1A"/>
    <w:rsid w:val="49EA7987"/>
    <w:rsid w:val="4A1E7F2C"/>
    <w:rsid w:val="4A49144C"/>
    <w:rsid w:val="4A6942B1"/>
    <w:rsid w:val="4A7F4B43"/>
    <w:rsid w:val="4A82105B"/>
    <w:rsid w:val="4A9F72BE"/>
    <w:rsid w:val="4AAA7A11"/>
    <w:rsid w:val="4AAE45D1"/>
    <w:rsid w:val="4ADA6548"/>
    <w:rsid w:val="4AE20F59"/>
    <w:rsid w:val="4AE97F90"/>
    <w:rsid w:val="4AFDC10D"/>
    <w:rsid w:val="4B307F16"/>
    <w:rsid w:val="4B9C37FE"/>
    <w:rsid w:val="4C5FE834"/>
    <w:rsid w:val="4C9F22F5"/>
    <w:rsid w:val="4CA8017F"/>
    <w:rsid w:val="4CD7641B"/>
    <w:rsid w:val="4CDF1BF4"/>
    <w:rsid w:val="4D5E470F"/>
    <w:rsid w:val="4D820606"/>
    <w:rsid w:val="4DB5402C"/>
    <w:rsid w:val="4DF50611"/>
    <w:rsid w:val="4DF69778"/>
    <w:rsid w:val="4DFAD37A"/>
    <w:rsid w:val="4DFF5AA1"/>
    <w:rsid w:val="4E01203E"/>
    <w:rsid w:val="4E037B64"/>
    <w:rsid w:val="4E3F66C2"/>
    <w:rsid w:val="4E57DCE3"/>
    <w:rsid w:val="4EA336C1"/>
    <w:rsid w:val="4EBA5C9A"/>
    <w:rsid w:val="4EBC7BD9"/>
    <w:rsid w:val="4EC67CB9"/>
    <w:rsid w:val="4EF61477"/>
    <w:rsid w:val="4F060883"/>
    <w:rsid w:val="4F0973FC"/>
    <w:rsid w:val="4F1162B1"/>
    <w:rsid w:val="4F665F13"/>
    <w:rsid w:val="4F7C2E75"/>
    <w:rsid w:val="4F7F1A66"/>
    <w:rsid w:val="4FA669F9"/>
    <w:rsid w:val="4FB1350F"/>
    <w:rsid w:val="4FB7FF6D"/>
    <w:rsid w:val="4FEFB8FF"/>
    <w:rsid w:val="502B04CC"/>
    <w:rsid w:val="5032028D"/>
    <w:rsid w:val="507B5903"/>
    <w:rsid w:val="507E5A75"/>
    <w:rsid w:val="50C51101"/>
    <w:rsid w:val="51275918"/>
    <w:rsid w:val="512C1180"/>
    <w:rsid w:val="51917235"/>
    <w:rsid w:val="519248BF"/>
    <w:rsid w:val="5196797D"/>
    <w:rsid w:val="51E1640E"/>
    <w:rsid w:val="520D0FB1"/>
    <w:rsid w:val="52392C19"/>
    <w:rsid w:val="525E7A5F"/>
    <w:rsid w:val="52734B8D"/>
    <w:rsid w:val="52A94B53"/>
    <w:rsid w:val="52B551A5"/>
    <w:rsid w:val="52BD477F"/>
    <w:rsid w:val="52BE31A5"/>
    <w:rsid w:val="52BE768D"/>
    <w:rsid w:val="52CE4502"/>
    <w:rsid w:val="52E7CE16"/>
    <w:rsid w:val="52E87431"/>
    <w:rsid w:val="5300792D"/>
    <w:rsid w:val="532268C9"/>
    <w:rsid w:val="5367649F"/>
    <w:rsid w:val="53852DC9"/>
    <w:rsid w:val="53980081"/>
    <w:rsid w:val="53AA2830"/>
    <w:rsid w:val="53FA090C"/>
    <w:rsid w:val="54405ECD"/>
    <w:rsid w:val="545A5249"/>
    <w:rsid w:val="545C1D7C"/>
    <w:rsid w:val="549E2185"/>
    <w:rsid w:val="54B22B1E"/>
    <w:rsid w:val="54F55E2E"/>
    <w:rsid w:val="54FD7C81"/>
    <w:rsid w:val="550F37A8"/>
    <w:rsid w:val="55471AC8"/>
    <w:rsid w:val="55592760"/>
    <w:rsid w:val="55652EB2"/>
    <w:rsid w:val="557213D8"/>
    <w:rsid w:val="559B17AB"/>
    <w:rsid w:val="55BFF152"/>
    <w:rsid w:val="55C2076D"/>
    <w:rsid w:val="55DDFF4D"/>
    <w:rsid w:val="56446F6C"/>
    <w:rsid w:val="567B1675"/>
    <w:rsid w:val="56A25A40"/>
    <w:rsid w:val="56A417B8"/>
    <w:rsid w:val="56AE6CA9"/>
    <w:rsid w:val="56DC36BA"/>
    <w:rsid w:val="56E147BB"/>
    <w:rsid w:val="56F9435E"/>
    <w:rsid w:val="570109B9"/>
    <w:rsid w:val="57315742"/>
    <w:rsid w:val="57405985"/>
    <w:rsid w:val="575D4053"/>
    <w:rsid w:val="577D01B9"/>
    <w:rsid w:val="579A6471"/>
    <w:rsid w:val="579D62BD"/>
    <w:rsid w:val="57ABC851"/>
    <w:rsid w:val="57B6149D"/>
    <w:rsid w:val="57BF6BBB"/>
    <w:rsid w:val="57CE2F91"/>
    <w:rsid w:val="57E7759A"/>
    <w:rsid w:val="57E7A105"/>
    <w:rsid w:val="57E7B47A"/>
    <w:rsid w:val="57FFEE30"/>
    <w:rsid w:val="58117962"/>
    <w:rsid w:val="581F7096"/>
    <w:rsid w:val="584A09A2"/>
    <w:rsid w:val="585316E8"/>
    <w:rsid w:val="58615BB3"/>
    <w:rsid w:val="586C27AA"/>
    <w:rsid w:val="5878260D"/>
    <w:rsid w:val="58F1064D"/>
    <w:rsid w:val="591209B2"/>
    <w:rsid w:val="593B1AD4"/>
    <w:rsid w:val="598D0C2A"/>
    <w:rsid w:val="598D29D8"/>
    <w:rsid w:val="59926240"/>
    <w:rsid w:val="59BB12F3"/>
    <w:rsid w:val="59C52172"/>
    <w:rsid w:val="59D9B462"/>
    <w:rsid w:val="59DC08E3"/>
    <w:rsid w:val="5A3F1DEA"/>
    <w:rsid w:val="5A577889"/>
    <w:rsid w:val="5A5D2FC6"/>
    <w:rsid w:val="5A870A5E"/>
    <w:rsid w:val="5A894943"/>
    <w:rsid w:val="5AA31C50"/>
    <w:rsid w:val="5AA601F5"/>
    <w:rsid w:val="5AACD13B"/>
    <w:rsid w:val="5ACF35E1"/>
    <w:rsid w:val="5AFBB39F"/>
    <w:rsid w:val="5B445318"/>
    <w:rsid w:val="5B551FC9"/>
    <w:rsid w:val="5B6065F6"/>
    <w:rsid w:val="5B6A1223"/>
    <w:rsid w:val="5B6B0AF7"/>
    <w:rsid w:val="5B6F7931"/>
    <w:rsid w:val="5BAB947F"/>
    <w:rsid w:val="5BBF4F13"/>
    <w:rsid w:val="5BCF8ACE"/>
    <w:rsid w:val="5BD3A87E"/>
    <w:rsid w:val="5BE56BAA"/>
    <w:rsid w:val="5BF9DDCD"/>
    <w:rsid w:val="5BFA4553"/>
    <w:rsid w:val="5C036F81"/>
    <w:rsid w:val="5C04539A"/>
    <w:rsid w:val="5C716B24"/>
    <w:rsid w:val="5C994992"/>
    <w:rsid w:val="5CC30C5B"/>
    <w:rsid w:val="5D017965"/>
    <w:rsid w:val="5D07484F"/>
    <w:rsid w:val="5D0D3F39"/>
    <w:rsid w:val="5D7F7390"/>
    <w:rsid w:val="5D97995E"/>
    <w:rsid w:val="5DAB78D0"/>
    <w:rsid w:val="5DBF1681"/>
    <w:rsid w:val="5DBFA747"/>
    <w:rsid w:val="5DCA78D6"/>
    <w:rsid w:val="5DEDBAB5"/>
    <w:rsid w:val="5DFE37CC"/>
    <w:rsid w:val="5DFE4779"/>
    <w:rsid w:val="5E131D9C"/>
    <w:rsid w:val="5E5FDDB0"/>
    <w:rsid w:val="5E7F0716"/>
    <w:rsid w:val="5EC04C39"/>
    <w:rsid w:val="5EC92704"/>
    <w:rsid w:val="5ED05841"/>
    <w:rsid w:val="5EE7291C"/>
    <w:rsid w:val="5EF54704"/>
    <w:rsid w:val="5F21609C"/>
    <w:rsid w:val="5F3FB621"/>
    <w:rsid w:val="5F4F92F2"/>
    <w:rsid w:val="5F5B1589"/>
    <w:rsid w:val="5F5C70D4"/>
    <w:rsid w:val="5F6A6707"/>
    <w:rsid w:val="5F6B5569"/>
    <w:rsid w:val="5F77BF38"/>
    <w:rsid w:val="5F78B10A"/>
    <w:rsid w:val="5F7D21BD"/>
    <w:rsid w:val="5F7FF224"/>
    <w:rsid w:val="5F830EB2"/>
    <w:rsid w:val="5F839952"/>
    <w:rsid w:val="5F927A48"/>
    <w:rsid w:val="5FA7AA73"/>
    <w:rsid w:val="5FB74A70"/>
    <w:rsid w:val="5FBFFBF8"/>
    <w:rsid w:val="5FC44C79"/>
    <w:rsid w:val="5FDBDB8A"/>
    <w:rsid w:val="5FDF4CC3"/>
    <w:rsid w:val="5FDFAC02"/>
    <w:rsid w:val="5FEDF3BC"/>
    <w:rsid w:val="5FF1B8B8"/>
    <w:rsid w:val="5FF321A8"/>
    <w:rsid w:val="5FF64FAC"/>
    <w:rsid w:val="5FF73717"/>
    <w:rsid w:val="5FFCEF1B"/>
    <w:rsid w:val="5FFE2022"/>
    <w:rsid w:val="602738FC"/>
    <w:rsid w:val="602C2F4B"/>
    <w:rsid w:val="605F2B43"/>
    <w:rsid w:val="606C2B70"/>
    <w:rsid w:val="60AA20C1"/>
    <w:rsid w:val="60AC2BDE"/>
    <w:rsid w:val="60AC408B"/>
    <w:rsid w:val="60D3492A"/>
    <w:rsid w:val="612C4609"/>
    <w:rsid w:val="612D2E3D"/>
    <w:rsid w:val="61587F5F"/>
    <w:rsid w:val="61604C1E"/>
    <w:rsid w:val="616109D2"/>
    <w:rsid w:val="6183150C"/>
    <w:rsid w:val="619C4100"/>
    <w:rsid w:val="61A94127"/>
    <w:rsid w:val="61B771C8"/>
    <w:rsid w:val="61ED495B"/>
    <w:rsid w:val="62436329"/>
    <w:rsid w:val="62514006"/>
    <w:rsid w:val="62525C5A"/>
    <w:rsid w:val="625E5F3C"/>
    <w:rsid w:val="62943029"/>
    <w:rsid w:val="62D80B9A"/>
    <w:rsid w:val="62EF0425"/>
    <w:rsid w:val="632F7FD4"/>
    <w:rsid w:val="636D547C"/>
    <w:rsid w:val="638B22F2"/>
    <w:rsid w:val="639F3A33"/>
    <w:rsid w:val="63CA4E8C"/>
    <w:rsid w:val="64992B79"/>
    <w:rsid w:val="64A05CB5"/>
    <w:rsid w:val="64E35BA2"/>
    <w:rsid w:val="64EB52CA"/>
    <w:rsid w:val="651B17E0"/>
    <w:rsid w:val="652C579B"/>
    <w:rsid w:val="65864EAB"/>
    <w:rsid w:val="659D4E73"/>
    <w:rsid w:val="65AB4220"/>
    <w:rsid w:val="65D26D3E"/>
    <w:rsid w:val="65DF9485"/>
    <w:rsid w:val="65FE623B"/>
    <w:rsid w:val="66002111"/>
    <w:rsid w:val="66285F62"/>
    <w:rsid w:val="662E7672"/>
    <w:rsid w:val="66352C13"/>
    <w:rsid w:val="664045D4"/>
    <w:rsid w:val="6675638B"/>
    <w:rsid w:val="66873AE7"/>
    <w:rsid w:val="669F5E33"/>
    <w:rsid w:val="66A31A8D"/>
    <w:rsid w:val="66CA7019"/>
    <w:rsid w:val="66D936C4"/>
    <w:rsid w:val="66FB10EF"/>
    <w:rsid w:val="670771BE"/>
    <w:rsid w:val="671F1BE5"/>
    <w:rsid w:val="67256946"/>
    <w:rsid w:val="672A7AB8"/>
    <w:rsid w:val="67380427"/>
    <w:rsid w:val="673F2D49"/>
    <w:rsid w:val="676E209B"/>
    <w:rsid w:val="678EAEA5"/>
    <w:rsid w:val="679657D7"/>
    <w:rsid w:val="67D17F9B"/>
    <w:rsid w:val="67DE771F"/>
    <w:rsid w:val="67DE8776"/>
    <w:rsid w:val="67DFE6C4"/>
    <w:rsid w:val="67F5F8AB"/>
    <w:rsid w:val="67F7B096"/>
    <w:rsid w:val="67FB863B"/>
    <w:rsid w:val="68150152"/>
    <w:rsid w:val="681D29C9"/>
    <w:rsid w:val="6824099E"/>
    <w:rsid w:val="684D1CB0"/>
    <w:rsid w:val="68554807"/>
    <w:rsid w:val="68686AEA"/>
    <w:rsid w:val="686F60CA"/>
    <w:rsid w:val="6874345A"/>
    <w:rsid w:val="687E630D"/>
    <w:rsid w:val="689549F6"/>
    <w:rsid w:val="68C13E28"/>
    <w:rsid w:val="68D026F5"/>
    <w:rsid w:val="68DC2DAC"/>
    <w:rsid w:val="68F16ADF"/>
    <w:rsid w:val="69140A20"/>
    <w:rsid w:val="691B0000"/>
    <w:rsid w:val="691B3B5C"/>
    <w:rsid w:val="691D5429"/>
    <w:rsid w:val="693134C4"/>
    <w:rsid w:val="693764BC"/>
    <w:rsid w:val="694806C9"/>
    <w:rsid w:val="694826A4"/>
    <w:rsid w:val="697BF9FD"/>
    <w:rsid w:val="697F058F"/>
    <w:rsid w:val="69A67BA4"/>
    <w:rsid w:val="69C02956"/>
    <w:rsid w:val="69C76052"/>
    <w:rsid w:val="69CB5582"/>
    <w:rsid w:val="69ED5B0B"/>
    <w:rsid w:val="69FC9584"/>
    <w:rsid w:val="6A0675A3"/>
    <w:rsid w:val="6A6B512C"/>
    <w:rsid w:val="6A6C468A"/>
    <w:rsid w:val="6A7259FE"/>
    <w:rsid w:val="6A774B85"/>
    <w:rsid w:val="6A94006A"/>
    <w:rsid w:val="6A962C03"/>
    <w:rsid w:val="6A9811DC"/>
    <w:rsid w:val="6AB7E042"/>
    <w:rsid w:val="6ABA0007"/>
    <w:rsid w:val="6ABF49BB"/>
    <w:rsid w:val="6ADD2837"/>
    <w:rsid w:val="6ADE958E"/>
    <w:rsid w:val="6AE17E57"/>
    <w:rsid w:val="6AFED19D"/>
    <w:rsid w:val="6B2B4D5B"/>
    <w:rsid w:val="6B7D711D"/>
    <w:rsid w:val="6B9D2F71"/>
    <w:rsid w:val="6BAFC8D1"/>
    <w:rsid w:val="6BB55C2D"/>
    <w:rsid w:val="6BDEB088"/>
    <w:rsid w:val="6BEB6F2F"/>
    <w:rsid w:val="6BEFC48E"/>
    <w:rsid w:val="6BFF0587"/>
    <w:rsid w:val="6C0A444D"/>
    <w:rsid w:val="6C9D1648"/>
    <w:rsid w:val="6CBA3D7F"/>
    <w:rsid w:val="6CEFB73A"/>
    <w:rsid w:val="6CFC6844"/>
    <w:rsid w:val="6CFF25D0"/>
    <w:rsid w:val="6D1471E4"/>
    <w:rsid w:val="6D4D179A"/>
    <w:rsid w:val="6D661EFD"/>
    <w:rsid w:val="6D7F72E2"/>
    <w:rsid w:val="6D9263B7"/>
    <w:rsid w:val="6DE868F5"/>
    <w:rsid w:val="6DEB6C76"/>
    <w:rsid w:val="6DF61076"/>
    <w:rsid w:val="6DF65EF8"/>
    <w:rsid w:val="6DFEC888"/>
    <w:rsid w:val="6E072901"/>
    <w:rsid w:val="6E1F40EF"/>
    <w:rsid w:val="6E32676E"/>
    <w:rsid w:val="6E330D64"/>
    <w:rsid w:val="6E7837FF"/>
    <w:rsid w:val="6E7F8904"/>
    <w:rsid w:val="6E9D3429"/>
    <w:rsid w:val="6EA2262A"/>
    <w:rsid w:val="6EF93FDA"/>
    <w:rsid w:val="6F0357BE"/>
    <w:rsid w:val="6F0F4163"/>
    <w:rsid w:val="6F2658B0"/>
    <w:rsid w:val="6F4F80FD"/>
    <w:rsid w:val="6F527BE2"/>
    <w:rsid w:val="6F854425"/>
    <w:rsid w:val="6F91760E"/>
    <w:rsid w:val="6F9B7D62"/>
    <w:rsid w:val="6FB604F8"/>
    <w:rsid w:val="6FBA63CB"/>
    <w:rsid w:val="6FCEB006"/>
    <w:rsid w:val="6FDE946F"/>
    <w:rsid w:val="6FDFCB45"/>
    <w:rsid w:val="6FE935D2"/>
    <w:rsid w:val="6FF67D01"/>
    <w:rsid w:val="6FF77172"/>
    <w:rsid w:val="6FF77FC5"/>
    <w:rsid w:val="6FF781EF"/>
    <w:rsid w:val="6FFA76C3"/>
    <w:rsid w:val="6FFB6099"/>
    <w:rsid w:val="6FFEAFA5"/>
    <w:rsid w:val="6FFEDCD8"/>
    <w:rsid w:val="6FFFAB6A"/>
    <w:rsid w:val="701D6F1F"/>
    <w:rsid w:val="70547213"/>
    <w:rsid w:val="706C2EEF"/>
    <w:rsid w:val="710E3FA6"/>
    <w:rsid w:val="711315BD"/>
    <w:rsid w:val="711FBDA1"/>
    <w:rsid w:val="712B4B58"/>
    <w:rsid w:val="713D23C0"/>
    <w:rsid w:val="71500A63"/>
    <w:rsid w:val="71506E3D"/>
    <w:rsid w:val="71542301"/>
    <w:rsid w:val="71710A22"/>
    <w:rsid w:val="71A02333"/>
    <w:rsid w:val="71D75408"/>
    <w:rsid w:val="71DF867A"/>
    <w:rsid w:val="71E2713D"/>
    <w:rsid w:val="71EB2666"/>
    <w:rsid w:val="71F429EE"/>
    <w:rsid w:val="71FE6EB3"/>
    <w:rsid w:val="725400DF"/>
    <w:rsid w:val="72867055"/>
    <w:rsid w:val="72E639F4"/>
    <w:rsid w:val="72ED38E1"/>
    <w:rsid w:val="72F37B89"/>
    <w:rsid w:val="73012015"/>
    <w:rsid w:val="73171838"/>
    <w:rsid w:val="732C6966"/>
    <w:rsid w:val="736853AD"/>
    <w:rsid w:val="7374E8B5"/>
    <w:rsid w:val="73816C77"/>
    <w:rsid w:val="73B07C85"/>
    <w:rsid w:val="73B3520F"/>
    <w:rsid w:val="73CB8535"/>
    <w:rsid w:val="73CF2113"/>
    <w:rsid w:val="73FF5902"/>
    <w:rsid w:val="741A0AAF"/>
    <w:rsid w:val="74697267"/>
    <w:rsid w:val="746C9D48"/>
    <w:rsid w:val="746E12FE"/>
    <w:rsid w:val="7473350A"/>
    <w:rsid w:val="74736F42"/>
    <w:rsid w:val="74A561AC"/>
    <w:rsid w:val="74B07EB4"/>
    <w:rsid w:val="74B80DF9"/>
    <w:rsid w:val="74BE080C"/>
    <w:rsid w:val="74BF5CE3"/>
    <w:rsid w:val="74C07CAE"/>
    <w:rsid w:val="74D9DDC2"/>
    <w:rsid w:val="74E5573F"/>
    <w:rsid w:val="74EA0887"/>
    <w:rsid w:val="74FA6D1C"/>
    <w:rsid w:val="750162FC"/>
    <w:rsid w:val="750C41FF"/>
    <w:rsid w:val="755B4685"/>
    <w:rsid w:val="757D16FB"/>
    <w:rsid w:val="757F804E"/>
    <w:rsid w:val="75A228F3"/>
    <w:rsid w:val="75BA487A"/>
    <w:rsid w:val="75BD12E5"/>
    <w:rsid w:val="75CA2AB6"/>
    <w:rsid w:val="75E168B7"/>
    <w:rsid w:val="75ED062E"/>
    <w:rsid w:val="75EE4C24"/>
    <w:rsid w:val="75F776FF"/>
    <w:rsid w:val="75FB4DF2"/>
    <w:rsid w:val="76577E25"/>
    <w:rsid w:val="7677B433"/>
    <w:rsid w:val="767DA199"/>
    <w:rsid w:val="768F34E2"/>
    <w:rsid w:val="76AA3EEA"/>
    <w:rsid w:val="76DA32A9"/>
    <w:rsid w:val="76DBEA81"/>
    <w:rsid w:val="76E7365D"/>
    <w:rsid w:val="76FB544D"/>
    <w:rsid w:val="770B16B4"/>
    <w:rsid w:val="770DA1DD"/>
    <w:rsid w:val="77325FC1"/>
    <w:rsid w:val="7733608A"/>
    <w:rsid w:val="773D3837"/>
    <w:rsid w:val="773F04C4"/>
    <w:rsid w:val="774150D6"/>
    <w:rsid w:val="776FECC5"/>
    <w:rsid w:val="7774BF31"/>
    <w:rsid w:val="778E6C24"/>
    <w:rsid w:val="77A15B74"/>
    <w:rsid w:val="77BF069B"/>
    <w:rsid w:val="77C7193B"/>
    <w:rsid w:val="77CF8E4E"/>
    <w:rsid w:val="77D3454A"/>
    <w:rsid w:val="77DF37C2"/>
    <w:rsid w:val="77EB0D46"/>
    <w:rsid w:val="77EC6ACA"/>
    <w:rsid w:val="77ED700C"/>
    <w:rsid w:val="77F142A8"/>
    <w:rsid w:val="77F7BEE0"/>
    <w:rsid w:val="77FB51D3"/>
    <w:rsid w:val="77FC62BC"/>
    <w:rsid w:val="77FF4514"/>
    <w:rsid w:val="782C50FB"/>
    <w:rsid w:val="78570D8C"/>
    <w:rsid w:val="7860653F"/>
    <w:rsid w:val="7883116B"/>
    <w:rsid w:val="789A51C2"/>
    <w:rsid w:val="789B6A68"/>
    <w:rsid w:val="789D0BE4"/>
    <w:rsid w:val="78A92F3B"/>
    <w:rsid w:val="78B46688"/>
    <w:rsid w:val="78BE8143"/>
    <w:rsid w:val="78BF4BE7"/>
    <w:rsid w:val="78C15556"/>
    <w:rsid w:val="78F3E714"/>
    <w:rsid w:val="79022643"/>
    <w:rsid w:val="79ADE7C6"/>
    <w:rsid w:val="79B31FCD"/>
    <w:rsid w:val="79B9E121"/>
    <w:rsid w:val="79BA19DB"/>
    <w:rsid w:val="79BC4EE7"/>
    <w:rsid w:val="79BF6856"/>
    <w:rsid w:val="79E93803"/>
    <w:rsid w:val="79EB5317"/>
    <w:rsid w:val="79FD4ED1"/>
    <w:rsid w:val="7A13262E"/>
    <w:rsid w:val="7A730B94"/>
    <w:rsid w:val="7AAE5B95"/>
    <w:rsid w:val="7ABFAB5C"/>
    <w:rsid w:val="7ABFF316"/>
    <w:rsid w:val="7ACA7190"/>
    <w:rsid w:val="7ADEFD25"/>
    <w:rsid w:val="7AF34939"/>
    <w:rsid w:val="7AF54A17"/>
    <w:rsid w:val="7AF75386"/>
    <w:rsid w:val="7AF9101A"/>
    <w:rsid w:val="7B2E5EB7"/>
    <w:rsid w:val="7B3311D9"/>
    <w:rsid w:val="7B332F87"/>
    <w:rsid w:val="7B33436C"/>
    <w:rsid w:val="7B3A4A2B"/>
    <w:rsid w:val="7B4F6158"/>
    <w:rsid w:val="7B564EC8"/>
    <w:rsid w:val="7B63089B"/>
    <w:rsid w:val="7B674E04"/>
    <w:rsid w:val="7B733EC3"/>
    <w:rsid w:val="7B8A1C03"/>
    <w:rsid w:val="7BAF222A"/>
    <w:rsid w:val="7BAF5D76"/>
    <w:rsid w:val="7BB79D1E"/>
    <w:rsid w:val="7BC15D10"/>
    <w:rsid w:val="7BCE51D7"/>
    <w:rsid w:val="7BD72B0F"/>
    <w:rsid w:val="7BF05A9C"/>
    <w:rsid w:val="7BF7DBAF"/>
    <w:rsid w:val="7BF90886"/>
    <w:rsid w:val="7BFB767E"/>
    <w:rsid w:val="7BFD8AAE"/>
    <w:rsid w:val="7C131926"/>
    <w:rsid w:val="7C1C7B93"/>
    <w:rsid w:val="7C32323F"/>
    <w:rsid w:val="7C3E1BE4"/>
    <w:rsid w:val="7C4D1E27"/>
    <w:rsid w:val="7C573E27"/>
    <w:rsid w:val="7C7F494C"/>
    <w:rsid w:val="7C8F76D3"/>
    <w:rsid w:val="7C907F65"/>
    <w:rsid w:val="7C9755BE"/>
    <w:rsid w:val="7CA04905"/>
    <w:rsid w:val="7CCB71F0"/>
    <w:rsid w:val="7CE0FDAB"/>
    <w:rsid w:val="7CEC4957"/>
    <w:rsid w:val="7CED166A"/>
    <w:rsid w:val="7CF8296D"/>
    <w:rsid w:val="7D3D26DE"/>
    <w:rsid w:val="7D47F157"/>
    <w:rsid w:val="7D747887"/>
    <w:rsid w:val="7D79D29E"/>
    <w:rsid w:val="7D8775BA"/>
    <w:rsid w:val="7D8B7494"/>
    <w:rsid w:val="7D937254"/>
    <w:rsid w:val="7D9C7649"/>
    <w:rsid w:val="7D9F4904"/>
    <w:rsid w:val="7DA368AE"/>
    <w:rsid w:val="7DAE2473"/>
    <w:rsid w:val="7DB34557"/>
    <w:rsid w:val="7DB6D733"/>
    <w:rsid w:val="7DB6E5B1"/>
    <w:rsid w:val="7DBE4CF0"/>
    <w:rsid w:val="7DBF1DC1"/>
    <w:rsid w:val="7DC51A28"/>
    <w:rsid w:val="7DCD2942"/>
    <w:rsid w:val="7DDD1916"/>
    <w:rsid w:val="7DDF0A2F"/>
    <w:rsid w:val="7DE45BA0"/>
    <w:rsid w:val="7DF7588C"/>
    <w:rsid w:val="7DF7E289"/>
    <w:rsid w:val="7DFA3FD5"/>
    <w:rsid w:val="7DFAC78C"/>
    <w:rsid w:val="7DFFCEDD"/>
    <w:rsid w:val="7E4D5F77"/>
    <w:rsid w:val="7E560BB9"/>
    <w:rsid w:val="7E5E24C1"/>
    <w:rsid w:val="7E61605D"/>
    <w:rsid w:val="7E778D86"/>
    <w:rsid w:val="7E881F09"/>
    <w:rsid w:val="7EA66ED8"/>
    <w:rsid w:val="7EBAC386"/>
    <w:rsid w:val="7EE03426"/>
    <w:rsid w:val="7EE6B33B"/>
    <w:rsid w:val="7EE9514D"/>
    <w:rsid w:val="7EEBBBC8"/>
    <w:rsid w:val="7EEEE83F"/>
    <w:rsid w:val="7EF70770"/>
    <w:rsid w:val="7EF75CF2"/>
    <w:rsid w:val="7EF7C4C1"/>
    <w:rsid w:val="7EFB9857"/>
    <w:rsid w:val="7EFF6A6A"/>
    <w:rsid w:val="7EFFB74F"/>
    <w:rsid w:val="7F2F0C8C"/>
    <w:rsid w:val="7F37B89D"/>
    <w:rsid w:val="7F395B31"/>
    <w:rsid w:val="7F3988F4"/>
    <w:rsid w:val="7F3F13EE"/>
    <w:rsid w:val="7F3F2C72"/>
    <w:rsid w:val="7F414376"/>
    <w:rsid w:val="7F53AEAB"/>
    <w:rsid w:val="7F573819"/>
    <w:rsid w:val="7F5EC5C8"/>
    <w:rsid w:val="7F673200"/>
    <w:rsid w:val="7F6C31D1"/>
    <w:rsid w:val="7F6F0306"/>
    <w:rsid w:val="7F6F5DEE"/>
    <w:rsid w:val="7F794234"/>
    <w:rsid w:val="7F79A2C6"/>
    <w:rsid w:val="7F7AF999"/>
    <w:rsid w:val="7F7B896E"/>
    <w:rsid w:val="7F7DCE9B"/>
    <w:rsid w:val="7F7F575F"/>
    <w:rsid w:val="7F8BD2BB"/>
    <w:rsid w:val="7FA77277"/>
    <w:rsid w:val="7FAD3B3E"/>
    <w:rsid w:val="7FB44943"/>
    <w:rsid w:val="7FB6AC05"/>
    <w:rsid w:val="7FBA1C6A"/>
    <w:rsid w:val="7FBAE096"/>
    <w:rsid w:val="7FBB9334"/>
    <w:rsid w:val="7FBD3C2D"/>
    <w:rsid w:val="7FBE5171"/>
    <w:rsid w:val="7FBFFFD8"/>
    <w:rsid w:val="7FC468A4"/>
    <w:rsid w:val="7FC57E55"/>
    <w:rsid w:val="7FD776B3"/>
    <w:rsid w:val="7FDA2D62"/>
    <w:rsid w:val="7FDB7C59"/>
    <w:rsid w:val="7FDF3B83"/>
    <w:rsid w:val="7FDFC13A"/>
    <w:rsid w:val="7FDFCB86"/>
    <w:rsid w:val="7FDFFF9C"/>
    <w:rsid w:val="7FE17456"/>
    <w:rsid w:val="7FE74340"/>
    <w:rsid w:val="7FEF56FE"/>
    <w:rsid w:val="7FEF8E55"/>
    <w:rsid w:val="7FF302BB"/>
    <w:rsid w:val="7FF35EE4"/>
    <w:rsid w:val="7FF4FEA6"/>
    <w:rsid w:val="7FF54AFB"/>
    <w:rsid w:val="7FF65358"/>
    <w:rsid w:val="7FF8F7EF"/>
    <w:rsid w:val="7FFC854F"/>
    <w:rsid w:val="7FFDDA1F"/>
    <w:rsid w:val="7FFE61D8"/>
    <w:rsid w:val="7FFEB7F8"/>
    <w:rsid w:val="7FFF0470"/>
    <w:rsid w:val="7FFF266D"/>
    <w:rsid w:val="7FFF6C25"/>
    <w:rsid w:val="7FFF98BC"/>
    <w:rsid w:val="7FFFB5C7"/>
    <w:rsid w:val="7FFFB6C2"/>
    <w:rsid w:val="7FFFEC78"/>
    <w:rsid w:val="7FFFF1BF"/>
    <w:rsid w:val="85BD4DAC"/>
    <w:rsid w:val="86E7A35C"/>
    <w:rsid w:val="8F5752AB"/>
    <w:rsid w:val="8FEF4781"/>
    <w:rsid w:val="93FFD778"/>
    <w:rsid w:val="975F589A"/>
    <w:rsid w:val="979B3220"/>
    <w:rsid w:val="97CFE935"/>
    <w:rsid w:val="9BD55FD4"/>
    <w:rsid w:val="9D754C27"/>
    <w:rsid w:val="9D7D4C71"/>
    <w:rsid w:val="9DF70377"/>
    <w:rsid w:val="9DFFEFB5"/>
    <w:rsid w:val="9ECE67EC"/>
    <w:rsid w:val="9F7E1BBD"/>
    <w:rsid w:val="9F7F032F"/>
    <w:rsid w:val="9F7F1550"/>
    <w:rsid w:val="9F9FC671"/>
    <w:rsid w:val="9FEBC850"/>
    <w:rsid w:val="A3773FF8"/>
    <w:rsid w:val="A5F62244"/>
    <w:rsid w:val="A6ED6CFE"/>
    <w:rsid w:val="A7EFBD69"/>
    <w:rsid w:val="A7FFB7D9"/>
    <w:rsid w:val="AB762A95"/>
    <w:rsid w:val="ABA63B35"/>
    <w:rsid w:val="ACC76BDF"/>
    <w:rsid w:val="AD62DA46"/>
    <w:rsid w:val="AD9A4E7B"/>
    <w:rsid w:val="AE52E06C"/>
    <w:rsid w:val="AE9FC363"/>
    <w:rsid w:val="AF7733A6"/>
    <w:rsid w:val="AFB33FC2"/>
    <w:rsid w:val="AFF1E7DE"/>
    <w:rsid w:val="B06F927B"/>
    <w:rsid w:val="B3F3FB17"/>
    <w:rsid w:val="B3FB1ABB"/>
    <w:rsid w:val="B3FF3382"/>
    <w:rsid w:val="B49CD869"/>
    <w:rsid w:val="B4D3816E"/>
    <w:rsid w:val="B5DCE551"/>
    <w:rsid w:val="B5F612E8"/>
    <w:rsid w:val="B774ACE2"/>
    <w:rsid w:val="B77E8A93"/>
    <w:rsid w:val="B7EA3E75"/>
    <w:rsid w:val="B7FEA7F4"/>
    <w:rsid w:val="B7FF0FD2"/>
    <w:rsid w:val="B9FF6F9D"/>
    <w:rsid w:val="BB3DD9AB"/>
    <w:rsid w:val="BBDF9585"/>
    <w:rsid w:val="BBFF3917"/>
    <w:rsid w:val="BBFFF635"/>
    <w:rsid w:val="BCDF01B7"/>
    <w:rsid w:val="BCFA1BF1"/>
    <w:rsid w:val="BCFE517F"/>
    <w:rsid w:val="BCFFFC63"/>
    <w:rsid w:val="BD1BB012"/>
    <w:rsid w:val="BD3E2857"/>
    <w:rsid w:val="BD7C4D0C"/>
    <w:rsid w:val="BD7DEE9D"/>
    <w:rsid w:val="BD7F052B"/>
    <w:rsid w:val="BD9F9EF6"/>
    <w:rsid w:val="BDC271AA"/>
    <w:rsid w:val="BDD54E09"/>
    <w:rsid w:val="BDEBAF57"/>
    <w:rsid w:val="BDFF7AAE"/>
    <w:rsid w:val="BDFF97B0"/>
    <w:rsid w:val="BE37924A"/>
    <w:rsid w:val="BEB375A4"/>
    <w:rsid w:val="BEB3936F"/>
    <w:rsid w:val="BEFA976A"/>
    <w:rsid w:val="BEFB0629"/>
    <w:rsid w:val="BEFF8613"/>
    <w:rsid w:val="BEFFF3BD"/>
    <w:rsid w:val="BF3B1EEB"/>
    <w:rsid w:val="BF5FB8FE"/>
    <w:rsid w:val="BF7F5F31"/>
    <w:rsid w:val="BFC6AC94"/>
    <w:rsid w:val="BFEAD734"/>
    <w:rsid w:val="BFEC3DDE"/>
    <w:rsid w:val="BFED6168"/>
    <w:rsid w:val="BFEE4ED8"/>
    <w:rsid w:val="C4DE8197"/>
    <w:rsid w:val="C569FADA"/>
    <w:rsid w:val="C5F6FE6F"/>
    <w:rsid w:val="C7FB2D87"/>
    <w:rsid w:val="C7FECB40"/>
    <w:rsid w:val="CBDE27B7"/>
    <w:rsid w:val="CBF75223"/>
    <w:rsid w:val="CBF7C038"/>
    <w:rsid w:val="CD9F3621"/>
    <w:rsid w:val="CEBFBD91"/>
    <w:rsid w:val="CEFF90A9"/>
    <w:rsid w:val="CF7DE493"/>
    <w:rsid w:val="CF9B448A"/>
    <w:rsid w:val="CF9F2999"/>
    <w:rsid w:val="CF9F4410"/>
    <w:rsid w:val="CFBFC3A1"/>
    <w:rsid w:val="CFBFCA0C"/>
    <w:rsid w:val="CFF526A6"/>
    <w:rsid w:val="CFF998F5"/>
    <w:rsid w:val="CFFD0B48"/>
    <w:rsid w:val="D01E1E28"/>
    <w:rsid w:val="D3FF5535"/>
    <w:rsid w:val="D3FF65F5"/>
    <w:rsid w:val="D42CF24B"/>
    <w:rsid w:val="D5FF65FE"/>
    <w:rsid w:val="D6FFF542"/>
    <w:rsid w:val="D72FD309"/>
    <w:rsid w:val="D7F8C555"/>
    <w:rsid w:val="D9B8097B"/>
    <w:rsid w:val="D9F91096"/>
    <w:rsid w:val="D9FE0272"/>
    <w:rsid w:val="DADBBCEB"/>
    <w:rsid w:val="DAFF84B8"/>
    <w:rsid w:val="DB5FBAF7"/>
    <w:rsid w:val="DBB70BD7"/>
    <w:rsid w:val="DBBF4040"/>
    <w:rsid w:val="DBCF95A1"/>
    <w:rsid w:val="DBE58994"/>
    <w:rsid w:val="DC7F4F04"/>
    <w:rsid w:val="DD3D9127"/>
    <w:rsid w:val="DD57E7CE"/>
    <w:rsid w:val="DD654030"/>
    <w:rsid w:val="DD7E3521"/>
    <w:rsid w:val="DDDD5BF6"/>
    <w:rsid w:val="DDF35D1D"/>
    <w:rsid w:val="DDFCE837"/>
    <w:rsid w:val="DE7BDE45"/>
    <w:rsid w:val="DE7F3617"/>
    <w:rsid w:val="DEBC7AC3"/>
    <w:rsid w:val="DEDBF1CA"/>
    <w:rsid w:val="DF1F6AA0"/>
    <w:rsid w:val="DF39BCDA"/>
    <w:rsid w:val="DF3B998F"/>
    <w:rsid w:val="DF5E66EA"/>
    <w:rsid w:val="DF793E79"/>
    <w:rsid w:val="DF7BC17B"/>
    <w:rsid w:val="DF7EF5EB"/>
    <w:rsid w:val="DF7F9DE2"/>
    <w:rsid w:val="DF9948F5"/>
    <w:rsid w:val="DFBD712D"/>
    <w:rsid w:val="DFCEC098"/>
    <w:rsid w:val="DFCF9C78"/>
    <w:rsid w:val="DFD74C1C"/>
    <w:rsid w:val="DFDAD99F"/>
    <w:rsid w:val="DFDAE3CF"/>
    <w:rsid w:val="DFDF9E5F"/>
    <w:rsid w:val="DFEB736A"/>
    <w:rsid w:val="DFEF2E87"/>
    <w:rsid w:val="DFFB3992"/>
    <w:rsid w:val="DFFD1ED2"/>
    <w:rsid w:val="DFFF254F"/>
    <w:rsid w:val="E0D9275E"/>
    <w:rsid w:val="E1D42853"/>
    <w:rsid w:val="E33E3979"/>
    <w:rsid w:val="E3DEE08F"/>
    <w:rsid w:val="E5EF1D8F"/>
    <w:rsid w:val="E73DAA1C"/>
    <w:rsid w:val="E74B3256"/>
    <w:rsid w:val="E76F1870"/>
    <w:rsid w:val="E77EDCF9"/>
    <w:rsid w:val="E77F07A2"/>
    <w:rsid w:val="E7BFF05B"/>
    <w:rsid w:val="E7C6721D"/>
    <w:rsid w:val="E7FF2C0D"/>
    <w:rsid w:val="E827286C"/>
    <w:rsid w:val="E8DD23FB"/>
    <w:rsid w:val="E9F90F82"/>
    <w:rsid w:val="EA5D0702"/>
    <w:rsid w:val="EACE1A28"/>
    <w:rsid w:val="EB9DAD4C"/>
    <w:rsid w:val="EBB54283"/>
    <w:rsid w:val="EBF1381C"/>
    <w:rsid w:val="EBF58D80"/>
    <w:rsid w:val="EBF74B1F"/>
    <w:rsid w:val="EBF781A2"/>
    <w:rsid w:val="ECD78636"/>
    <w:rsid w:val="ECE9528E"/>
    <w:rsid w:val="ECF3D561"/>
    <w:rsid w:val="ED1B5AFE"/>
    <w:rsid w:val="ED6F37FB"/>
    <w:rsid w:val="ED9324D0"/>
    <w:rsid w:val="EDEF3552"/>
    <w:rsid w:val="EDF7714B"/>
    <w:rsid w:val="EDFB92C4"/>
    <w:rsid w:val="EDFD7FB9"/>
    <w:rsid w:val="EE3F3D4D"/>
    <w:rsid w:val="EE693F1C"/>
    <w:rsid w:val="EEDD90A5"/>
    <w:rsid w:val="EEEE6B5C"/>
    <w:rsid w:val="EEF3BEA4"/>
    <w:rsid w:val="EEFB6B26"/>
    <w:rsid w:val="EEFFB669"/>
    <w:rsid w:val="EF393290"/>
    <w:rsid w:val="EF3A8780"/>
    <w:rsid w:val="EF7701BF"/>
    <w:rsid w:val="EF8EB9C1"/>
    <w:rsid w:val="EF9CCED3"/>
    <w:rsid w:val="EF9E4CF3"/>
    <w:rsid w:val="EFB9E429"/>
    <w:rsid w:val="EFE802A6"/>
    <w:rsid w:val="EFE966A0"/>
    <w:rsid w:val="EFEEC415"/>
    <w:rsid w:val="EFEECFC7"/>
    <w:rsid w:val="EFF333FA"/>
    <w:rsid w:val="EFFAA7B7"/>
    <w:rsid w:val="EFFCB58F"/>
    <w:rsid w:val="EFFDCFA7"/>
    <w:rsid w:val="EFFE3808"/>
    <w:rsid w:val="EFFE5714"/>
    <w:rsid w:val="EFFF68FD"/>
    <w:rsid w:val="EFFFBFE3"/>
    <w:rsid w:val="EFFFD714"/>
    <w:rsid w:val="F13F1355"/>
    <w:rsid w:val="F17F31C2"/>
    <w:rsid w:val="F1ADF032"/>
    <w:rsid w:val="F1CF6FDD"/>
    <w:rsid w:val="F1FB3BCF"/>
    <w:rsid w:val="F1FEF459"/>
    <w:rsid w:val="F2717694"/>
    <w:rsid w:val="F27E1C1F"/>
    <w:rsid w:val="F2BF6D78"/>
    <w:rsid w:val="F2C8CBE7"/>
    <w:rsid w:val="F2DE0D6C"/>
    <w:rsid w:val="F2FAC2F1"/>
    <w:rsid w:val="F3322803"/>
    <w:rsid w:val="F33F6A1E"/>
    <w:rsid w:val="F36F7AA6"/>
    <w:rsid w:val="F3BD4592"/>
    <w:rsid w:val="F3DFC69A"/>
    <w:rsid w:val="F3FE326D"/>
    <w:rsid w:val="F3FFA41D"/>
    <w:rsid w:val="F47F7476"/>
    <w:rsid w:val="F4EFE5AE"/>
    <w:rsid w:val="F4F23D3C"/>
    <w:rsid w:val="F4F505D5"/>
    <w:rsid w:val="F4F7DF42"/>
    <w:rsid w:val="F562C7AF"/>
    <w:rsid w:val="F5797760"/>
    <w:rsid w:val="F5EDED9F"/>
    <w:rsid w:val="F5FB3529"/>
    <w:rsid w:val="F6639C74"/>
    <w:rsid w:val="F6DA0F85"/>
    <w:rsid w:val="F6E58D73"/>
    <w:rsid w:val="F6E77BD9"/>
    <w:rsid w:val="F6F74F2F"/>
    <w:rsid w:val="F6FD23E1"/>
    <w:rsid w:val="F6FFCB3F"/>
    <w:rsid w:val="F73CDA9C"/>
    <w:rsid w:val="F74FE36B"/>
    <w:rsid w:val="F767D6FA"/>
    <w:rsid w:val="F7777665"/>
    <w:rsid w:val="F77A7D85"/>
    <w:rsid w:val="F77DE27C"/>
    <w:rsid w:val="F78BA1C9"/>
    <w:rsid w:val="F79BFC0F"/>
    <w:rsid w:val="F79F252E"/>
    <w:rsid w:val="F7B2D56D"/>
    <w:rsid w:val="F7BB26DD"/>
    <w:rsid w:val="F7BD6CE8"/>
    <w:rsid w:val="F7CE50BA"/>
    <w:rsid w:val="F7F32724"/>
    <w:rsid w:val="F7FBB615"/>
    <w:rsid w:val="F7FFB0FC"/>
    <w:rsid w:val="F7FFE511"/>
    <w:rsid w:val="F83F9B63"/>
    <w:rsid w:val="F87FC875"/>
    <w:rsid w:val="F8E7A51A"/>
    <w:rsid w:val="F8F3865E"/>
    <w:rsid w:val="F91DA502"/>
    <w:rsid w:val="F9BF7C10"/>
    <w:rsid w:val="F9DF3B40"/>
    <w:rsid w:val="F9F71702"/>
    <w:rsid w:val="F9FB87DC"/>
    <w:rsid w:val="FA7F6B69"/>
    <w:rsid w:val="FABF5C79"/>
    <w:rsid w:val="FAE9D48A"/>
    <w:rsid w:val="FAFF6ECB"/>
    <w:rsid w:val="FB1B8EEA"/>
    <w:rsid w:val="FB2F53B7"/>
    <w:rsid w:val="FB534340"/>
    <w:rsid w:val="FB6F6F73"/>
    <w:rsid w:val="FB7F55E0"/>
    <w:rsid w:val="FB9C1ED7"/>
    <w:rsid w:val="FB9C54AB"/>
    <w:rsid w:val="FBBA5BF6"/>
    <w:rsid w:val="FBBFA196"/>
    <w:rsid w:val="FBD7C9B1"/>
    <w:rsid w:val="FBDD0059"/>
    <w:rsid w:val="FBDD3826"/>
    <w:rsid w:val="FBDF5339"/>
    <w:rsid w:val="FBE9FC64"/>
    <w:rsid w:val="FBEC17FE"/>
    <w:rsid w:val="FBF688EB"/>
    <w:rsid w:val="FBF720D6"/>
    <w:rsid w:val="FBFF1C96"/>
    <w:rsid w:val="FC3782F4"/>
    <w:rsid w:val="FCBB2966"/>
    <w:rsid w:val="FCF7C91A"/>
    <w:rsid w:val="FCF7EF95"/>
    <w:rsid w:val="FCFEC8F6"/>
    <w:rsid w:val="FCFF07E3"/>
    <w:rsid w:val="FCFF7B13"/>
    <w:rsid w:val="FD074C52"/>
    <w:rsid w:val="FD5B56DA"/>
    <w:rsid w:val="FD7F1E88"/>
    <w:rsid w:val="FD9C7FBE"/>
    <w:rsid w:val="FDB411D2"/>
    <w:rsid w:val="FDB9470E"/>
    <w:rsid w:val="FDD9D2F7"/>
    <w:rsid w:val="FDDF1327"/>
    <w:rsid w:val="FDED2C5C"/>
    <w:rsid w:val="FDFB084F"/>
    <w:rsid w:val="FDFD25FE"/>
    <w:rsid w:val="FDFE11CB"/>
    <w:rsid w:val="FDFEAFA1"/>
    <w:rsid w:val="FDFF09EE"/>
    <w:rsid w:val="FDFF10D1"/>
    <w:rsid w:val="FDFF3B45"/>
    <w:rsid w:val="FDFF47C5"/>
    <w:rsid w:val="FE5B2A13"/>
    <w:rsid w:val="FE6BA9AB"/>
    <w:rsid w:val="FE7B8F28"/>
    <w:rsid w:val="FE7E5511"/>
    <w:rsid w:val="FE8986B8"/>
    <w:rsid w:val="FE9D9733"/>
    <w:rsid w:val="FEA75407"/>
    <w:rsid w:val="FEAF84AB"/>
    <w:rsid w:val="FEBF630F"/>
    <w:rsid w:val="FED4C21A"/>
    <w:rsid w:val="FEEB5CC2"/>
    <w:rsid w:val="FEEBCFE8"/>
    <w:rsid w:val="FEEEBC13"/>
    <w:rsid w:val="FEEF79D4"/>
    <w:rsid w:val="FEF33F37"/>
    <w:rsid w:val="FEF4177E"/>
    <w:rsid w:val="FEF97625"/>
    <w:rsid w:val="FEFD73AC"/>
    <w:rsid w:val="FEFE9F9B"/>
    <w:rsid w:val="FEFF66AD"/>
    <w:rsid w:val="FEFFAE2D"/>
    <w:rsid w:val="FF555BC8"/>
    <w:rsid w:val="FF5EACD3"/>
    <w:rsid w:val="FF5F5A33"/>
    <w:rsid w:val="FF6924EA"/>
    <w:rsid w:val="FF6B7554"/>
    <w:rsid w:val="FF75291F"/>
    <w:rsid w:val="FF763DF3"/>
    <w:rsid w:val="FF796BB8"/>
    <w:rsid w:val="FF7B178B"/>
    <w:rsid w:val="FF7FA2C3"/>
    <w:rsid w:val="FF7FDB5D"/>
    <w:rsid w:val="FF9B6BF7"/>
    <w:rsid w:val="FF9BB33D"/>
    <w:rsid w:val="FF9BDE3B"/>
    <w:rsid w:val="FF9C04F6"/>
    <w:rsid w:val="FF9C7602"/>
    <w:rsid w:val="FFA2661A"/>
    <w:rsid w:val="FFAF2673"/>
    <w:rsid w:val="FFB7BBAC"/>
    <w:rsid w:val="FFB7D68F"/>
    <w:rsid w:val="FFBC62D8"/>
    <w:rsid w:val="FFBDB002"/>
    <w:rsid w:val="FFBE16AD"/>
    <w:rsid w:val="FFBE4DA1"/>
    <w:rsid w:val="FFBF1ECB"/>
    <w:rsid w:val="FFBF36C6"/>
    <w:rsid w:val="FFBF589E"/>
    <w:rsid w:val="FFBF5F5E"/>
    <w:rsid w:val="FFBF6AD9"/>
    <w:rsid w:val="FFBFA86C"/>
    <w:rsid w:val="FFCD0184"/>
    <w:rsid w:val="FFCD411D"/>
    <w:rsid w:val="FFDAC955"/>
    <w:rsid w:val="FFDB23ED"/>
    <w:rsid w:val="FFDCE5DA"/>
    <w:rsid w:val="FFDDF5B5"/>
    <w:rsid w:val="FFDFA4BE"/>
    <w:rsid w:val="FFDFEB17"/>
    <w:rsid w:val="FFE92171"/>
    <w:rsid w:val="FFEB862E"/>
    <w:rsid w:val="FFEF1177"/>
    <w:rsid w:val="FFEF728B"/>
    <w:rsid w:val="FFEFA55C"/>
    <w:rsid w:val="FFF63591"/>
    <w:rsid w:val="FFF6BEAB"/>
    <w:rsid w:val="FFF700F3"/>
    <w:rsid w:val="FFF74B68"/>
    <w:rsid w:val="FFF78757"/>
    <w:rsid w:val="FFF98F2D"/>
    <w:rsid w:val="FFF9CE13"/>
    <w:rsid w:val="FFFB0183"/>
    <w:rsid w:val="FFFC0BC2"/>
    <w:rsid w:val="FFFC2B3C"/>
    <w:rsid w:val="FFFD10B4"/>
    <w:rsid w:val="FFFD2324"/>
    <w:rsid w:val="FFFD631D"/>
    <w:rsid w:val="FFFF3AE7"/>
    <w:rsid w:val="FFFF9BE6"/>
    <w:rsid w:val="FFFFA121"/>
    <w:rsid w:val="FFFFAA1B"/>
    <w:rsid w:val="FFFFB078"/>
    <w:rsid w:val="FFFFBE81"/>
    <w:rsid w:val="FFFFCDA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semiHidden="0" w:name="heading 3"/>
    <w:lsdException w:qFormat="1" w:uiPriority="9" w:semiHidden="0" w:name="heading 4"/>
    <w:lsdException w:qFormat="1" w:unhideWhenUsed="0" w:uiPriority="1"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iPriority="99" w:name="Body Text First Indent"/>
    <w:lsdException w:qFormat="1" w:uiPriority="99" w:name="Body Text First Indent 2"/>
    <w:lsdException w:uiPriority="99" w:name="Note Heading"/>
    <w:lsdException w:qFormat="1" w:unhideWhenUsed="0" w:uiPriority="0" w:semiHidden="0" w:name="Body Text 2"/>
    <w:lsdException w:qFormat="1"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36"/>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38"/>
    <w:qFormat/>
    <w:uiPriority w:val="0"/>
    <w:pPr>
      <w:keepNext/>
      <w:keepLines/>
      <w:tabs>
        <w:tab w:val="left" w:pos="840"/>
      </w:tabs>
      <w:spacing w:before="260" w:after="260" w:line="416" w:lineRule="auto"/>
      <w:ind w:left="840" w:hanging="420"/>
      <w:jc w:val="center"/>
      <w:outlineLvl w:val="1"/>
    </w:pPr>
    <w:rPr>
      <w:rFonts w:ascii="Arial" w:hAnsi="Arial" w:eastAsia="黑体" w:cs="Times New Roman"/>
      <w:b/>
      <w:sz w:val="32"/>
      <w:szCs w:val="20"/>
    </w:rPr>
  </w:style>
  <w:style w:type="paragraph" w:styleId="6">
    <w:name w:val="heading 3"/>
    <w:basedOn w:val="1"/>
    <w:next w:val="1"/>
    <w:link w:val="39"/>
    <w:unhideWhenUsed/>
    <w:qFormat/>
    <w:uiPriority w:val="9"/>
    <w:pPr>
      <w:keepNext/>
      <w:keepLines/>
      <w:spacing w:before="260" w:after="260" w:line="416" w:lineRule="auto"/>
      <w:outlineLvl w:val="2"/>
    </w:pPr>
    <w:rPr>
      <w:b/>
      <w:bCs/>
      <w:sz w:val="32"/>
      <w:szCs w:val="32"/>
    </w:rPr>
  </w:style>
  <w:style w:type="paragraph" w:styleId="7">
    <w:name w:val="heading 4"/>
    <w:basedOn w:val="1"/>
    <w:next w:val="1"/>
    <w:link w:val="40"/>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8">
    <w:name w:val="heading 5"/>
    <w:basedOn w:val="1"/>
    <w:next w:val="1"/>
    <w:qFormat/>
    <w:uiPriority w:val="1"/>
    <w:pPr>
      <w:ind w:left="420"/>
      <w:outlineLvl w:val="4"/>
    </w:pPr>
    <w:rPr>
      <w:rFonts w:ascii="宋体" w:hAnsi="宋体" w:eastAsia="宋体" w:cs="宋体"/>
      <w:sz w:val="36"/>
      <w:szCs w:val="36"/>
    </w:rPr>
  </w:style>
  <w:style w:type="paragraph" w:styleId="9">
    <w:name w:val="heading 8"/>
    <w:basedOn w:val="1"/>
    <w:next w:val="1"/>
    <w:link w:val="41"/>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44"/>
    <w:qFormat/>
    <w:uiPriority w:val="99"/>
    <w:pPr>
      <w:adjustRightInd w:val="0"/>
      <w:jc w:val="left"/>
      <w:textAlignment w:val="baseline"/>
    </w:pPr>
    <w:rPr>
      <w:rFonts w:ascii="楷体_GB2312" w:hAnsi="Times New Roman" w:eastAsia="楷体_GB2312" w:cs="Times New Roman"/>
      <w:kern w:val="0"/>
      <w:sz w:val="28"/>
      <w:szCs w:val="20"/>
    </w:rPr>
  </w:style>
  <w:style w:type="paragraph" w:styleId="3">
    <w:name w:val="Body Text 2"/>
    <w:basedOn w:val="1"/>
    <w:qFormat/>
    <w:uiPriority w:val="0"/>
    <w:pPr>
      <w:widowControl/>
      <w:overflowPunct w:val="0"/>
      <w:autoSpaceDE w:val="0"/>
      <w:autoSpaceDN w:val="0"/>
      <w:adjustRightInd w:val="0"/>
      <w:jc w:val="left"/>
      <w:textAlignment w:val="baseline"/>
    </w:pPr>
  </w:style>
  <w:style w:type="paragraph" w:styleId="10">
    <w:name w:val="Normal Indent"/>
    <w:basedOn w:val="1"/>
    <w:link w:val="37"/>
    <w:unhideWhenUsed/>
    <w:qFormat/>
    <w:uiPriority w:val="0"/>
    <w:pPr>
      <w:ind w:firstLine="420" w:firstLineChars="200"/>
    </w:pPr>
  </w:style>
  <w:style w:type="paragraph" w:styleId="11">
    <w:name w:val="annotation text"/>
    <w:basedOn w:val="1"/>
    <w:link w:val="42"/>
    <w:qFormat/>
    <w:uiPriority w:val="0"/>
    <w:pPr>
      <w:jc w:val="left"/>
    </w:pPr>
    <w:rPr>
      <w:szCs w:val="24"/>
    </w:rPr>
  </w:style>
  <w:style w:type="paragraph" w:styleId="12">
    <w:name w:val="Body Text 3"/>
    <w:basedOn w:val="1"/>
    <w:link w:val="43"/>
    <w:semiHidden/>
    <w:unhideWhenUsed/>
    <w:qFormat/>
    <w:uiPriority w:val="99"/>
    <w:pPr>
      <w:spacing w:after="120"/>
    </w:pPr>
    <w:rPr>
      <w:sz w:val="16"/>
      <w:szCs w:val="16"/>
    </w:rPr>
  </w:style>
  <w:style w:type="paragraph" w:styleId="13">
    <w:name w:val="Body Text Indent"/>
    <w:basedOn w:val="1"/>
    <w:next w:val="14"/>
    <w:link w:val="45"/>
    <w:semiHidden/>
    <w:unhideWhenUsed/>
    <w:qFormat/>
    <w:uiPriority w:val="99"/>
    <w:pPr>
      <w:spacing w:after="120"/>
      <w:ind w:left="420" w:leftChars="200"/>
    </w:pPr>
  </w:style>
  <w:style w:type="paragraph" w:styleId="14">
    <w:name w:val="envelope return"/>
    <w:basedOn w:val="1"/>
    <w:qFormat/>
    <w:uiPriority w:val="0"/>
    <w:pPr>
      <w:snapToGrid w:val="0"/>
    </w:pPr>
    <w:rPr>
      <w:rFonts w:ascii="Arial" w:hAnsi="Arial"/>
    </w:rPr>
  </w:style>
  <w:style w:type="paragraph" w:styleId="15">
    <w:name w:val="toc 3"/>
    <w:basedOn w:val="1"/>
    <w:next w:val="1"/>
    <w:unhideWhenUsed/>
    <w:qFormat/>
    <w:uiPriority w:val="39"/>
    <w:pPr>
      <w:widowControl/>
      <w:spacing w:after="100" w:line="276" w:lineRule="auto"/>
      <w:ind w:left="440"/>
      <w:jc w:val="left"/>
    </w:pPr>
    <w:rPr>
      <w:kern w:val="0"/>
      <w:sz w:val="22"/>
    </w:rPr>
  </w:style>
  <w:style w:type="paragraph" w:styleId="16">
    <w:name w:val="Plain Text"/>
    <w:basedOn w:val="1"/>
    <w:link w:val="46"/>
    <w:qFormat/>
    <w:uiPriority w:val="0"/>
    <w:rPr>
      <w:rFonts w:ascii="宋体" w:hAnsi="Courier New"/>
    </w:rPr>
  </w:style>
  <w:style w:type="paragraph" w:styleId="17">
    <w:name w:val="Date"/>
    <w:basedOn w:val="1"/>
    <w:next w:val="1"/>
    <w:link w:val="47"/>
    <w:semiHidden/>
    <w:unhideWhenUsed/>
    <w:qFormat/>
    <w:uiPriority w:val="99"/>
    <w:pPr>
      <w:ind w:left="100" w:leftChars="2500"/>
    </w:pPr>
  </w:style>
  <w:style w:type="paragraph" w:styleId="18">
    <w:name w:val="Balloon Text"/>
    <w:basedOn w:val="1"/>
    <w:link w:val="48"/>
    <w:semiHidden/>
    <w:unhideWhenUsed/>
    <w:qFormat/>
    <w:uiPriority w:val="99"/>
    <w:rPr>
      <w:sz w:val="18"/>
      <w:szCs w:val="18"/>
    </w:rPr>
  </w:style>
  <w:style w:type="paragraph" w:styleId="19">
    <w:name w:val="footer"/>
    <w:basedOn w:val="1"/>
    <w:link w:val="49"/>
    <w:unhideWhenUsed/>
    <w:qFormat/>
    <w:uiPriority w:val="99"/>
    <w:pPr>
      <w:tabs>
        <w:tab w:val="center" w:pos="4153"/>
        <w:tab w:val="right" w:pos="8306"/>
      </w:tabs>
      <w:snapToGrid w:val="0"/>
      <w:jc w:val="left"/>
    </w:pPr>
    <w:rPr>
      <w:sz w:val="18"/>
      <w:szCs w:val="18"/>
    </w:rPr>
  </w:style>
  <w:style w:type="paragraph" w:styleId="20">
    <w:name w:val="header"/>
    <w:basedOn w:val="1"/>
    <w:link w:val="50"/>
    <w:unhideWhenUsed/>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unhideWhenUsed/>
    <w:qFormat/>
    <w:uiPriority w:val="39"/>
    <w:pPr>
      <w:widowControl/>
      <w:spacing w:after="100" w:line="276" w:lineRule="auto"/>
      <w:jc w:val="left"/>
    </w:pPr>
    <w:rPr>
      <w:kern w:val="0"/>
      <w:sz w:val="22"/>
    </w:rPr>
  </w:style>
  <w:style w:type="paragraph" w:styleId="22">
    <w:name w:val="Subtitle"/>
    <w:basedOn w:val="1"/>
    <w:next w:val="1"/>
    <w:link w:val="51"/>
    <w:qFormat/>
    <w:uiPriority w:val="11"/>
    <w:pPr>
      <w:spacing w:before="240" w:after="60" w:line="312" w:lineRule="auto"/>
      <w:jc w:val="center"/>
      <w:outlineLvl w:val="1"/>
    </w:pPr>
    <w:rPr>
      <w:rFonts w:eastAsia="宋体" w:asciiTheme="majorHAnsi" w:hAnsiTheme="majorHAnsi" w:cstheme="majorBidi"/>
      <w:b/>
      <w:bCs/>
      <w:kern w:val="28"/>
      <w:sz w:val="32"/>
      <w:szCs w:val="32"/>
    </w:rPr>
  </w:style>
  <w:style w:type="paragraph" w:styleId="23">
    <w:name w:val="toc 2"/>
    <w:basedOn w:val="1"/>
    <w:next w:val="1"/>
    <w:unhideWhenUsed/>
    <w:qFormat/>
    <w:uiPriority w:val="39"/>
    <w:pPr>
      <w:widowControl/>
      <w:spacing w:after="100" w:line="276" w:lineRule="auto"/>
      <w:ind w:left="220"/>
      <w:jc w:val="left"/>
    </w:pPr>
    <w:rPr>
      <w:kern w:val="0"/>
      <w:sz w:val="22"/>
    </w:rPr>
  </w:style>
  <w:style w:type="paragraph" w:styleId="24">
    <w:name w:val="HTML Preformatted"/>
    <w:basedOn w:val="1"/>
    <w:link w:val="52"/>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szCs w:val="24"/>
    </w:rPr>
  </w:style>
  <w:style w:type="paragraph" w:styleId="25">
    <w:name w:val="Normal (Web)"/>
    <w:basedOn w:val="1"/>
    <w:qFormat/>
    <w:uiPriority w:val="99"/>
    <w:pPr>
      <w:widowControl/>
      <w:spacing w:before="100" w:beforeAutospacing="1" w:after="100" w:afterAutospacing="1"/>
      <w:jc w:val="left"/>
    </w:pPr>
    <w:rPr>
      <w:rFonts w:ascii="宋体" w:hAnsi="宋体" w:eastAsia="宋体" w:cs="Times New Roman"/>
      <w:kern w:val="0"/>
      <w:sz w:val="24"/>
      <w:szCs w:val="24"/>
    </w:rPr>
  </w:style>
  <w:style w:type="paragraph" w:styleId="26">
    <w:name w:val="Body Text First Indent"/>
    <w:basedOn w:val="2"/>
    <w:link w:val="53"/>
    <w:semiHidden/>
    <w:unhideWhenUsed/>
    <w:qFormat/>
    <w:uiPriority w:val="99"/>
    <w:pPr>
      <w:adjustRightInd/>
      <w:spacing w:after="120"/>
      <w:ind w:firstLine="420" w:firstLineChars="100"/>
      <w:jc w:val="both"/>
      <w:textAlignment w:val="auto"/>
    </w:pPr>
    <w:rPr>
      <w:rFonts w:asciiTheme="minorHAnsi" w:hAnsiTheme="minorHAnsi" w:eastAsiaTheme="minorEastAsia" w:cstheme="minorBidi"/>
      <w:kern w:val="2"/>
      <w:sz w:val="21"/>
      <w:szCs w:val="22"/>
    </w:rPr>
  </w:style>
  <w:style w:type="paragraph" w:styleId="27">
    <w:name w:val="Body Text First Indent 2"/>
    <w:basedOn w:val="13"/>
    <w:next w:val="1"/>
    <w:link w:val="54"/>
    <w:semiHidden/>
    <w:unhideWhenUsed/>
    <w:qFormat/>
    <w:uiPriority w:val="99"/>
    <w:pPr>
      <w:ind w:firstLine="420" w:firstLineChars="200"/>
    </w:pPr>
  </w:style>
  <w:style w:type="table" w:styleId="29">
    <w:name w:val="Table Grid"/>
    <w:basedOn w:val="2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1">
    <w:name w:val="Hyperlink"/>
    <w:basedOn w:val="30"/>
    <w:unhideWhenUsed/>
    <w:qFormat/>
    <w:uiPriority w:val="99"/>
    <w:rPr>
      <w:color w:val="0000FF" w:themeColor="hyperlink"/>
      <w:u w:val="single"/>
      <w14:textFill>
        <w14:solidFill>
          <w14:schemeClr w14:val="hlink"/>
        </w14:solidFill>
      </w14:textFill>
    </w:rPr>
  </w:style>
  <w:style w:type="character" w:styleId="32">
    <w:name w:val="annotation reference"/>
    <w:basedOn w:val="30"/>
    <w:unhideWhenUsed/>
    <w:qFormat/>
    <w:uiPriority w:val="0"/>
    <w:rPr>
      <w:sz w:val="21"/>
      <w:szCs w:val="21"/>
    </w:rPr>
  </w:style>
  <w:style w:type="paragraph" w:customStyle="1" w:styleId="33">
    <w:name w:val="样式 正文首行缩进 2 + Arial"/>
    <w:basedOn w:val="1"/>
    <w:next w:val="1"/>
    <w:qFormat/>
    <w:uiPriority w:val="0"/>
    <w:pPr>
      <w:spacing w:after="120" w:line="320" w:lineRule="atLeast"/>
      <w:ind w:firstLine="200" w:firstLineChars="200"/>
    </w:pPr>
    <w:rPr>
      <w:rFonts w:ascii="Arial" w:hAnsi="Arial"/>
      <w:kern w:val="0"/>
    </w:rPr>
  </w:style>
  <w:style w:type="paragraph" w:customStyle="1" w:styleId="34">
    <w:name w:val="Default"/>
    <w:next w:val="35"/>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paragraph" w:customStyle="1" w:styleId="35">
    <w:name w:val="大标题"/>
    <w:basedOn w:val="1"/>
    <w:next w:val="27"/>
    <w:qFormat/>
    <w:uiPriority w:val="0"/>
    <w:pPr>
      <w:jc w:val="center"/>
    </w:pPr>
    <w:rPr>
      <w:rFonts w:ascii="Arial" w:hAnsi="Arial"/>
      <w:b/>
    </w:rPr>
  </w:style>
  <w:style w:type="character" w:customStyle="1" w:styleId="36">
    <w:name w:val="标题 1 Char"/>
    <w:basedOn w:val="30"/>
    <w:link w:val="4"/>
    <w:qFormat/>
    <w:uiPriority w:val="9"/>
    <w:rPr>
      <w:b/>
      <w:bCs/>
      <w:kern w:val="44"/>
      <w:sz w:val="44"/>
      <w:szCs w:val="44"/>
    </w:rPr>
  </w:style>
  <w:style w:type="character" w:customStyle="1" w:styleId="37">
    <w:name w:val="正文缩进 Char"/>
    <w:link w:val="10"/>
    <w:qFormat/>
    <w:uiPriority w:val="0"/>
  </w:style>
  <w:style w:type="character" w:customStyle="1" w:styleId="38">
    <w:name w:val="标题 2 Char"/>
    <w:basedOn w:val="30"/>
    <w:link w:val="5"/>
    <w:qFormat/>
    <w:uiPriority w:val="0"/>
    <w:rPr>
      <w:rFonts w:ascii="Arial" w:hAnsi="Arial" w:eastAsia="黑体" w:cs="Times New Roman"/>
      <w:b/>
      <w:sz w:val="32"/>
      <w:szCs w:val="20"/>
    </w:rPr>
  </w:style>
  <w:style w:type="character" w:customStyle="1" w:styleId="39">
    <w:name w:val="标题 3 Char"/>
    <w:basedOn w:val="30"/>
    <w:link w:val="6"/>
    <w:qFormat/>
    <w:uiPriority w:val="9"/>
    <w:rPr>
      <w:b/>
      <w:bCs/>
      <w:sz w:val="32"/>
      <w:szCs w:val="32"/>
    </w:rPr>
  </w:style>
  <w:style w:type="character" w:customStyle="1" w:styleId="40">
    <w:name w:val="标题 4 Char"/>
    <w:basedOn w:val="30"/>
    <w:link w:val="7"/>
    <w:qFormat/>
    <w:uiPriority w:val="9"/>
    <w:rPr>
      <w:rFonts w:asciiTheme="majorHAnsi" w:hAnsiTheme="majorHAnsi" w:eastAsiaTheme="majorEastAsia" w:cstheme="majorBidi"/>
      <w:b/>
      <w:bCs/>
      <w:sz w:val="28"/>
      <w:szCs w:val="28"/>
    </w:rPr>
  </w:style>
  <w:style w:type="character" w:customStyle="1" w:styleId="41">
    <w:name w:val="标题 8 Char"/>
    <w:basedOn w:val="30"/>
    <w:link w:val="9"/>
    <w:qFormat/>
    <w:uiPriority w:val="0"/>
    <w:rPr>
      <w:rFonts w:asciiTheme="majorHAnsi" w:hAnsiTheme="majorHAnsi" w:eastAsiaTheme="majorEastAsia" w:cstheme="majorBidi"/>
      <w:kern w:val="2"/>
      <w:sz w:val="24"/>
      <w:szCs w:val="24"/>
    </w:rPr>
  </w:style>
  <w:style w:type="character" w:customStyle="1" w:styleId="42">
    <w:name w:val="批注文字 Char1"/>
    <w:link w:val="11"/>
    <w:qFormat/>
    <w:uiPriority w:val="0"/>
    <w:rPr>
      <w:szCs w:val="24"/>
    </w:rPr>
  </w:style>
  <w:style w:type="character" w:customStyle="1" w:styleId="43">
    <w:name w:val="正文文本 3 Char"/>
    <w:basedOn w:val="30"/>
    <w:link w:val="12"/>
    <w:semiHidden/>
    <w:qFormat/>
    <w:uiPriority w:val="99"/>
    <w:rPr>
      <w:sz w:val="16"/>
      <w:szCs w:val="16"/>
    </w:rPr>
  </w:style>
  <w:style w:type="character" w:customStyle="1" w:styleId="44">
    <w:name w:val="正文文本 Char"/>
    <w:basedOn w:val="30"/>
    <w:link w:val="2"/>
    <w:qFormat/>
    <w:uiPriority w:val="99"/>
    <w:rPr>
      <w:rFonts w:ascii="楷体_GB2312" w:hAnsi="Times New Roman" w:eastAsia="楷体_GB2312" w:cs="Times New Roman"/>
      <w:kern w:val="0"/>
      <w:sz w:val="28"/>
      <w:szCs w:val="20"/>
    </w:rPr>
  </w:style>
  <w:style w:type="character" w:customStyle="1" w:styleId="45">
    <w:name w:val="正文文本缩进 Char"/>
    <w:basedOn w:val="30"/>
    <w:link w:val="13"/>
    <w:semiHidden/>
    <w:qFormat/>
    <w:uiPriority w:val="99"/>
  </w:style>
  <w:style w:type="character" w:customStyle="1" w:styleId="46">
    <w:name w:val="纯文本 Char"/>
    <w:link w:val="16"/>
    <w:qFormat/>
    <w:uiPriority w:val="0"/>
    <w:rPr>
      <w:rFonts w:ascii="宋体" w:hAnsi="Courier New"/>
    </w:rPr>
  </w:style>
  <w:style w:type="character" w:customStyle="1" w:styleId="47">
    <w:name w:val="日期 Char"/>
    <w:basedOn w:val="30"/>
    <w:link w:val="17"/>
    <w:semiHidden/>
    <w:qFormat/>
    <w:uiPriority w:val="99"/>
    <w:rPr>
      <w:kern w:val="2"/>
      <w:sz w:val="21"/>
      <w:szCs w:val="22"/>
    </w:rPr>
  </w:style>
  <w:style w:type="character" w:customStyle="1" w:styleId="48">
    <w:name w:val="批注框文本 Char"/>
    <w:basedOn w:val="30"/>
    <w:link w:val="18"/>
    <w:semiHidden/>
    <w:qFormat/>
    <w:uiPriority w:val="99"/>
    <w:rPr>
      <w:rFonts w:asciiTheme="minorHAnsi" w:hAnsiTheme="minorHAnsi" w:eastAsiaTheme="minorEastAsia" w:cstheme="minorBidi"/>
      <w:kern w:val="2"/>
      <w:sz w:val="18"/>
      <w:szCs w:val="18"/>
    </w:rPr>
  </w:style>
  <w:style w:type="character" w:customStyle="1" w:styleId="49">
    <w:name w:val="页脚 Char"/>
    <w:basedOn w:val="30"/>
    <w:link w:val="19"/>
    <w:qFormat/>
    <w:uiPriority w:val="99"/>
    <w:rPr>
      <w:sz w:val="18"/>
      <w:szCs w:val="18"/>
    </w:rPr>
  </w:style>
  <w:style w:type="character" w:customStyle="1" w:styleId="50">
    <w:name w:val="页眉 Char"/>
    <w:basedOn w:val="30"/>
    <w:link w:val="20"/>
    <w:qFormat/>
    <w:uiPriority w:val="99"/>
    <w:rPr>
      <w:sz w:val="18"/>
      <w:szCs w:val="18"/>
    </w:rPr>
  </w:style>
  <w:style w:type="character" w:customStyle="1" w:styleId="51">
    <w:name w:val="副标题 Char"/>
    <w:basedOn w:val="30"/>
    <w:link w:val="22"/>
    <w:qFormat/>
    <w:uiPriority w:val="11"/>
    <w:rPr>
      <w:rFonts w:eastAsia="宋体" w:asciiTheme="majorHAnsi" w:hAnsiTheme="majorHAnsi" w:cstheme="majorBidi"/>
      <w:b/>
      <w:bCs/>
      <w:kern w:val="28"/>
      <w:sz w:val="32"/>
      <w:szCs w:val="32"/>
    </w:rPr>
  </w:style>
  <w:style w:type="character" w:customStyle="1" w:styleId="52">
    <w:name w:val="HTML 预设格式 Char"/>
    <w:basedOn w:val="30"/>
    <w:link w:val="24"/>
    <w:qFormat/>
    <w:uiPriority w:val="0"/>
    <w:rPr>
      <w:rFonts w:ascii="宋体" w:hAnsi="宋体"/>
      <w:sz w:val="24"/>
      <w:szCs w:val="24"/>
    </w:rPr>
  </w:style>
  <w:style w:type="character" w:customStyle="1" w:styleId="53">
    <w:name w:val="正文首行缩进 Char"/>
    <w:basedOn w:val="44"/>
    <w:link w:val="26"/>
    <w:semiHidden/>
    <w:qFormat/>
    <w:uiPriority w:val="99"/>
    <w:rPr>
      <w:rFonts w:ascii="楷体_GB2312" w:hAnsi="Times New Roman" w:eastAsia="楷体_GB2312" w:cs="Times New Roman"/>
      <w:kern w:val="0"/>
      <w:sz w:val="28"/>
      <w:szCs w:val="20"/>
    </w:rPr>
  </w:style>
  <w:style w:type="character" w:customStyle="1" w:styleId="54">
    <w:name w:val="正文首行缩进 2 Char"/>
    <w:basedOn w:val="45"/>
    <w:link w:val="27"/>
    <w:semiHidden/>
    <w:qFormat/>
    <w:uiPriority w:val="99"/>
    <w:rPr>
      <w:rFonts w:asciiTheme="minorHAnsi" w:hAnsiTheme="minorHAnsi" w:eastAsiaTheme="minorEastAsia" w:cstheme="minorBidi"/>
      <w:kern w:val="2"/>
      <w:sz w:val="21"/>
      <w:szCs w:val="22"/>
    </w:rPr>
  </w:style>
  <w:style w:type="table" w:customStyle="1" w:styleId="55">
    <w:name w:val="Table Normal"/>
    <w:semiHidden/>
    <w:unhideWhenUsed/>
    <w:qFormat/>
    <w:uiPriority w:val="2"/>
    <w:pPr>
      <w:widowControl w:val="0"/>
    </w:pPr>
    <w:rPr>
      <w:sz w:val="22"/>
      <w:lang w:eastAsia="en-US"/>
    </w:rPr>
    <w:tblPr>
      <w:tblCellMar>
        <w:top w:w="0" w:type="dxa"/>
        <w:left w:w="0" w:type="dxa"/>
        <w:bottom w:w="0" w:type="dxa"/>
        <w:right w:w="0" w:type="dxa"/>
      </w:tblCellMar>
    </w:tblPr>
  </w:style>
  <w:style w:type="paragraph" w:customStyle="1" w:styleId="56">
    <w:name w:val="Table Paragraph"/>
    <w:basedOn w:val="1"/>
    <w:qFormat/>
    <w:uiPriority w:val="1"/>
    <w:pPr>
      <w:jc w:val="left"/>
    </w:pPr>
    <w:rPr>
      <w:kern w:val="0"/>
      <w:sz w:val="22"/>
      <w:lang w:eastAsia="en-US"/>
    </w:rPr>
  </w:style>
  <w:style w:type="character" w:customStyle="1" w:styleId="57">
    <w:name w:val="批注文字 Char"/>
    <w:basedOn w:val="30"/>
    <w:semiHidden/>
    <w:qFormat/>
    <w:uiPriority w:val="99"/>
  </w:style>
  <w:style w:type="character" w:customStyle="1" w:styleId="58">
    <w:name w:val="纯文本 Char1"/>
    <w:basedOn w:val="30"/>
    <w:semiHidden/>
    <w:qFormat/>
    <w:uiPriority w:val="99"/>
    <w:rPr>
      <w:rFonts w:ascii="宋体" w:hAnsi="Courier New" w:eastAsia="宋体" w:cs="Courier New"/>
      <w:szCs w:val="21"/>
    </w:rPr>
  </w:style>
  <w:style w:type="paragraph" w:customStyle="1" w:styleId="59">
    <w:name w:val="正文_5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60">
    <w:name w:val="font01"/>
    <w:qFormat/>
    <w:uiPriority w:val="0"/>
    <w:rPr>
      <w:rFonts w:hint="eastAsia" w:ascii="宋体" w:hAnsi="宋体" w:eastAsia="宋体" w:cs="宋体"/>
      <w:color w:val="000000"/>
      <w:sz w:val="22"/>
      <w:szCs w:val="22"/>
      <w:u w:val="none"/>
    </w:rPr>
  </w:style>
  <w:style w:type="paragraph" w:customStyle="1" w:styleId="61">
    <w:name w:val="TOC 标题1"/>
    <w:basedOn w:val="4"/>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styleId="62">
    <w:name w:val="List Paragraph"/>
    <w:basedOn w:val="1"/>
    <w:qFormat/>
    <w:uiPriority w:val="99"/>
    <w:pPr>
      <w:ind w:firstLine="420" w:firstLineChars="200"/>
    </w:pPr>
  </w:style>
  <w:style w:type="paragraph" w:customStyle="1" w:styleId="63">
    <w:name w:val="样式 标题 2 + Times New Roman 四号 非加粗 段前: 5 磅 段后: 0 磅 行距: 固定值 20..."/>
    <w:basedOn w:val="5"/>
    <w:next w:val="1"/>
    <w:qFormat/>
    <w:uiPriority w:val="0"/>
    <w:pPr>
      <w:tabs>
        <w:tab w:val="clear" w:pos="840"/>
      </w:tabs>
      <w:spacing w:before="100" w:after="0" w:line="360" w:lineRule="auto"/>
    </w:pPr>
    <w:rPr>
      <w:rFonts w:ascii="Times New Roman" w:hAnsi="Times New Roman" w:cs="宋体"/>
      <w:b w:val="0"/>
      <w:kern w:val="0"/>
      <w:sz w:val="28"/>
      <w:lang w:eastAsia="en-US"/>
    </w:rPr>
  </w:style>
  <w:style w:type="paragraph" w:customStyle="1" w:styleId="64">
    <w:name w:val="msonormal"/>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65">
    <w:name w:val="font5"/>
    <w:basedOn w:val="1"/>
    <w:qFormat/>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66">
    <w:name w:val="font6"/>
    <w:basedOn w:val="1"/>
    <w:qFormat/>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67">
    <w:name w:val="font7"/>
    <w:basedOn w:val="1"/>
    <w:qFormat/>
    <w:uiPriority w:val="0"/>
    <w:pPr>
      <w:widowControl/>
      <w:spacing w:before="100" w:beforeAutospacing="1" w:after="100" w:afterAutospacing="1"/>
      <w:jc w:val="left"/>
    </w:pPr>
    <w:rPr>
      <w:rFonts w:ascii="宋体" w:hAnsi="宋体" w:eastAsia="宋体" w:cs="宋体"/>
      <w:color w:val="FF0000"/>
      <w:kern w:val="0"/>
      <w:sz w:val="24"/>
      <w:szCs w:val="24"/>
    </w:rPr>
  </w:style>
  <w:style w:type="paragraph" w:customStyle="1" w:styleId="68">
    <w:name w:val="font8"/>
    <w:basedOn w:val="1"/>
    <w:qFormat/>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69">
    <w:name w:val="font9"/>
    <w:basedOn w:val="1"/>
    <w:qFormat/>
    <w:uiPriority w:val="0"/>
    <w:pPr>
      <w:widowControl/>
      <w:spacing w:before="100" w:beforeAutospacing="1" w:after="100" w:afterAutospacing="1"/>
      <w:jc w:val="left"/>
    </w:pPr>
    <w:rPr>
      <w:rFonts w:ascii="宋体" w:hAnsi="宋体" w:eastAsia="宋体" w:cs="宋体"/>
      <w:color w:val="000000"/>
      <w:kern w:val="0"/>
      <w:sz w:val="20"/>
      <w:szCs w:val="20"/>
    </w:rPr>
  </w:style>
  <w:style w:type="paragraph" w:customStyle="1" w:styleId="70">
    <w:name w:val="font10"/>
    <w:basedOn w:val="1"/>
    <w:qFormat/>
    <w:uiPriority w:val="0"/>
    <w:pPr>
      <w:widowControl/>
      <w:spacing w:before="100" w:beforeAutospacing="1" w:after="100" w:afterAutospacing="1"/>
      <w:jc w:val="left"/>
    </w:pPr>
    <w:rPr>
      <w:rFonts w:ascii="宋体" w:hAnsi="宋体" w:eastAsia="宋体" w:cs="宋体"/>
      <w:color w:val="FF0000"/>
      <w:kern w:val="0"/>
      <w:sz w:val="20"/>
      <w:szCs w:val="20"/>
    </w:rPr>
  </w:style>
  <w:style w:type="paragraph" w:customStyle="1" w:styleId="71">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72">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73">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kern w:val="0"/>
      <w:sz w:val="20"/>
      <w:szCs w:val="20"/>
    </w:rPr>
  </w:style>
  <w:style w:type="paragraph" w:customStyle="1" w:styleId="74">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0"/>
      <w:szCs w:val="20"/>
    </w:rPr>
  </w:style>
  <w:style w:type="paragraph" w:customStyle="1" w:styleId="75">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0"/>
      <w:szCs w:val="20"/>
    </w:rPr>
  </w:style>
  <w:style w:type="paragraph" w:customStyle="1" w:styleId="76">
    <w:name w:val="xl69"/>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eastAsia="宋体" w:cs="宋体"/>
      <w:b/>
      <w:bCs/>
      <w:kern w:val="0"/>
      <w:sz w:val="20"/>
      <w:szCs w:val="20"/>
    </w:rPr>
  </w:style>
  <w:style w:type="paragraph" w:customStyle="1" w:styleId="77">
    <w:name w:val="xl70"/>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0"/>
      <w:szCs w:val="20"/>
    </w:rPr>
  </w:style>
  <w:style w:type="paragraph" w:customStyle="1" w:styleId="78">
    <w:name w:val="xl7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79">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80">
    <w:name w:val="xl73"/>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81">
    <w:name w:val="xl7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82">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83">
    <w:name w:val="xl7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84">
    <w:name w:val="xl77"/>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85">
    <w:name w:val="xl7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86">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87">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color w:val="FF0000"/>
      <w:kern w:val="0"/>
      <w:sz w:val="20"/>
      <w:szCs w:val="20"/>
    </w:rPr>
  </w:style>
  <w:style w:type="paragraph" w:customStyle="1" w:styleId="88">
    <w:name w:val="xl8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89">
    <w:name w:val="xl8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90">
    <w:name w:val="xl83"/>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91">
    <w:name w:val="xl84"/>
    <w:basedOn w:val="1"/>
    <w:qFormat/>
    <w:uiPriority w:val="0"/>
    <w:pPr>
      <w:widowControl/>
      <w:pBdr>
        <w:top w:val="single" w:color="auto" w:sz="4" w:space="0"/>
        <w:left w:val="single" w:color="auto" w:sz="4" w:space="0"/>
        <w:right w:val="single" w:color="auto" w:sz="4" w:space="0"/>
      </w:pBdr>
      <w:spacing w:before="100" w:beforeAutospacing="1" w:after="100" w:afterAutospacing="1"/>
    </w:pPr>
    <w:rPr>
      <w:rFonts w:ascii="宋体" w:hAnsi="宋体" w:eastAsia="宋体" w:cs="宋体"/>
      <w:color w:val="FF0000"/>
      <w:kern w:val="0"/>
      <w:sz w:val="20"/>
      <w:szCs w:val="20"/>
    </w:rPr>
  </w:style>
  <w:style w:type="paragraph" w:customStyle="1" w:styleId="92">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color w:val="000000"/>
      <w:kern w:val="0"/>
      <w:sz w:val="20"/>
      <w:szCs w:val="20"/>
    </w:rPr>
  </w:style>
  <w:style w:type="paragraph" w:customStyle="1" w:styleId="93">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0"/>
      <w:szCs w:val="20"/>
    </w:rPr>
  </w:style>
  <w:style w:type="paragraph" w:customStyle="1" w:styleId="94">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color w:val="FF0000"/>
      <w:kern w:val="0"/>
      <w:sz w:val="20"/>
      <w:szCs w:val="20"/>
    </w:rPr>
  </w:style>
  <w:style w:type="paragraph" w:customStyle="1" w:styleId="95">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eastAsia="宋体" w:cs="宋体"/>
      <w:kern w:val="0"/>
      <w:sz w:val="20"/>
      <w:szCs w:val="20"/>
    </w:rPr>
  </w:style>
  <w:style w:type="paragraph" w:customStyle="1" w:styleId="96">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eastAsia="宋体" w:cs="宋体"/>
      <w:kern w:val="0"/>
      <w:sz w:val="20"/>
      <w:szCs w:val="20"/>
    </w:rPr>
  </w:style>
  <w:style w:type="paragraph" w:customStyle="1" w:styleId="97">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98">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0"/>
      <w:szCs w:val="20"/>
    </w:rPr>
  </w:style>
  <w:style w:type="paragraph" w:customStyle="1" w:styleId="99">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kern w:val="0"/>
      <w:sz w:val="20"/>
      <w:szCs w:val="20"/>
    </w:rPr>
  </w:style>
  <w:style w:type="paragraph" w:customStyle="1" w:styleId="100">
    <w:name w:val="xl93"/>
    <w:basedOn w:val="1"/>
    <w:qFormat/>
    <w:uiPriority w:val="0"/>
    <w:pPr>
      <w:widowControl/>
      <w:spacing w:before="100" w:beforeAutospacing="1" w:after="100" w:afterAutospacing="1"/>
      <w:jc w:val="left"/>
    </w:pPr>
    <w:rPr>
      <w:rFonts w:ascii="宋体" w:hAnsi="宋体" w:eastAsia="宋体" w:cs="宋体"/>
      <w:kern w:val="0"/>
      <w:sz w:val="20"/>
      <w:szCs w:val="20"/>
    </w:rPr>
  </w:style>
  <w:style w:type="paragraph" w:customStyle="1" w:styleId="101">
    <w:name w:val="xl94"/>
    <w:basedOn w:val="1"/>
    <w:qFormat/>
    <w:uiPriority w:val="0"/>
    <w:pPr>
      <w:widowControl/>
      <w:pBdr>
        <w:top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02">
    <w:name w:val="xl9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103">
    <w:name w:val="xl96"/>
    <w:basedOn w:val="1"/>
    <w:qFormat/>
    <w:uiPriority w:val="0"/>
    <w:pPr>
      <w:widowControl/>
      <w:pBdr>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04">
    <w:name w:val="xl97"/>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105">
    <w:name w:val="xl98"/>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06">
    <w:name w:val="xl9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107">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08">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FF0000"/>
      <w:kern w:val="0"/>
      <w:sz w:val="20"/>
      <w:szCs w:val="20"/>
    </w:rPr>
  </w:style>
  <w:style w:type="paragraph" w:customStyle="1" w:styleId="109">
    <w:name w:val="xl102"/>
    <w:basedOn w:val="1"/>
    <w:qFormat/>
    <w:uiPriority w:val="0"/>
    <w:pPr>
      <w:widowControl/>
      <w:spacing w:before="100" w:beforeAutospacing="1" w:after="100" w:afterAutospacing="1"/>
      <w:jc w:val="center"/>
    </w:pPr>
    <w:rPr>
      <w:rFonts w:ascii="宋体" w:hAnsi="宋体" w:eastAsia="宋体" w:cs="宋体"/>
      <w:kern w:val="0"/>
      <w:sz w:val="20"/>
      <w:szCs w:val="20"/>
    </w:rPr>
  </w:style>
  <w:style w:type="paragraph" w:customStyle="1" w:styleId="110">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11">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12">
    <w:name w:val="xl10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13">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14">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15">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16">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17">
    <w:name w:val="xl110"/>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18">
    <w:name w:val="xl111"/>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19">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kern w:val="0"/>
      <w:szCs w:val="21"/>
    </w:rPr>
  </w:style>
  <w:style w:type="paragraph" w:customStyle="1" w:styleId="120">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kern w:val="0"/>
      <w:szCs w:val="21"/>
    </w:rPr>
  </w:style>
  <w:style w:type="paragraph" w:customStyle="1" w:styleId="121">
    <w:name w:val="xl114"/>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22">
    <w:name w:val="xl11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23">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kern w:val="0"/>
      <w:sz w:val="20"/>
      <w:szCs w:val="20"/>
    </w:rPr>
  </w:style>
  <w:style w:type="paragraph" w:customStyle="1" w:styleId="124">
    <w:name w:val="font11"/>
    <w:basedOn w:val="1"/>
    <w:qFormat/>
    <w:uiPriority w:val="0"/>
    <w:pPr>
      <w:widowControl/>
      <w:spacing w:before="100" w:beforeAutospacing="1" w:after="100" w:afterAutospacing="1"/>
      <w:jc w:val="left"/>
    </w:pPr>
    <w:rPr>
      <w:rFonts w:ascii="宋体" w:hAnsi="宋体" w:eastAsia="宋体" w:cs="宋体"/>
      <w:color w:val="000000"/>
      <w:kern w:val="0"/>
      <w:sz w:val="20"/>
      <w:szCs w:val="20"/>
    </w:rPr>
  </w:style>
  <w:style w:type="paragraph" w:customStyle="1" w:styleId="125">
    <w:name w:val="font12"/>
    <w:basedOn w:val="1"/>
    <w:qFormat/>
    <w:uiPriority w:val="0"/>
    <w:pPr>
      <w:widowControl/>
      <w:spacing w:before="100" w:beforeAutospacing="1" w:after="100" w:afterAutospacing="1"/>
      <w:jc w:val="left"/>
    </w:pPr>
    <w:rPr>
      <w:rFonts w:ascii="Times New Roman" w:hAnsi="Times New Roman" w:eastAsia="宋体" w:cs="Times New Roman"/>
      <w:color w:val="000000"/>
      <w:kern w:val="0"/>
      <w:sz w:val="20"/>
      <w:szCs w:val="20"/>
    </w:rPr>
  </w:style>
  <w:style w:type="paragraph" w:customStyle="1" w:styleId="126">
    <w:name w:val="font13"/>
    <w:basedOn w:val="1"/>
    <w:qFormat/>
    <w:uiPriority w:val="0"/>
    <w:pPr>
      <w:widowControl/>
      <w:spacing w:before="100" w:beforeAutospacing="1" w:after="100" w:afterAutospacing="1"/>
      <w:jc w:val="left"/>
    </w:pPr>
    <w:rPr>
      <w:rFonts w:ascii="Times New Roman" w:hAnsi="Times New Roman" w:eastAsia="宋体" w:cs="Times New Roman"/>
      <w:color w:val="FF0000"/>
      <w:kern w:val="0"/>
      <w:sz w:val="20"/>
      <w:szCs w:val="20"/>
    </w:rPr>
  </w:style>
  <w:style w:type="paragraph" w:customStyle="1" w:styleId="127">
    <w:name w:val="xl117"/>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28">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kern w:val="0"/>
      <w:sz w:val="20"/>
      <w:szCs w:val="20"/>
    </w:rPr>
  </w:style>
  <w:style w:type="paragraph" w:customStyle="1" w:styleId="129">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kern w:val="0"/>
      <w:sz w:val="20"/>
      <w:szCs w:val="20"/>
    </w:rPr>
  </w:style>
  <w:style w:type="paragraph" w:customStyle="1" w:styleId="130">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color w:val="FF0000"/>
      <w:kern w:val="0"/>
      <w:sz w:val="20"/>
      <w:szCs w:val="20"/>
    </w:rPr>
  </w:style>
  <w:style w:type="paragraph" w:customStyle="1" w:styleId="131">
    <w:name w:val="xl121"/>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32">
    <w:name w:val="xl12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33">
    <w:name w:val="列出段落1"/>
    <w:basedOn w:val="1"/>
    <w:link w:val="134"/>
    <w:qFormat/>
    <w:uiPriority w:val="1"/>
    <w:pPr>
      <w:ind w:firstLine="420" w:firstLineChars="200"/>
    </w:pPr>
    <w:rPr>
      <w:rFonts w:ascii="Calibri" w:hAnsi="Calibri" w:eastAsia="宋体" w:cs="Times New Roman"/>
    </w:rPr>
  </w:style>
  <w:style w:type="character" w:customStyle="1" w:styleId="134">
    <w:name w:val="List Paragraph Char Char"/>
    <w:link w:val="133"/>
    <w:qFormat/>
    <w:uiPriority w:val="0"/>
    <w:rPr>
      <w:rFonts w:ascii="Calibri" w:hAnsi="Calibri"/>
      <w:kern w:val="2"/>
      <w:sz w:val="21"/>
      <w:szCs w:val="22"/>
    </w:rPr>
  </w:style>
  <w:style w:type="character" w:customStyle="1" w:styleId="135">
    <w:name w:val="纯文本 字符1"/>
    <w:qFormat/>
    <w:uiPriority w:val="0"/>
    <w:rPr>
      <w:rFonts w:ascii="宋体" w:hAnsi="Courier New"/>
      <w:kern w:val="2"/>
      <w:sz w:val="21"/>
    </w:rPr>
  </w:style>
  <w:style w:type="character" w:customStyle="1" w:styleId="136">
    <w:name w:val="font61"/>
    <w:basedOn w:val="30"/>
    <w:qFormat/>
    <w:uiPriority w:val="0"/>
    <w:rPr>
      <w:rFonts w:hint="eastAsia" w:ascii="宋体" w:hAnsi="宋体" w:eastAsia="宋体" w:cs="宋体"/>
      <w:color w:val="000000"/>
      <w:sz w:val="18"/>
      <w:szCs w:val="18"/>
      <w:u w:val="none"/>
    </w:rPr>
  </w:style>
  <w:style w:type="paragraph" w:customStyle="1" w:styleId="137">
    <w:name w:val="列出段落2"/>
    <w:basedOn w:val="1"/>
    <w:qFormat/>
    <w:uiPriority w:val="99"/>
    <w:pPr>
      <w:spacing w:line="360" w:lineRule="auto"/>
      <w:ind w:firstLine="420" w:firstLineChars="200"/>
    </w:pPr>
    <w:rPr>
      <w:rFonts w:ascii="宋体" w:hAnsi="宋体" w:eastAsia="仿宋" w:cs="Times New Roman"/>
      <w:sz w:val="32"/>
    </w:rPr>
  </w:style>
  <w:style w:type="paragraph" w:customStyle="1" w:styleId="138">
    <w:name w:val="正文 A"/>
    <w:qFormat/>
    <w:uiPriority w:val="0"/>
    <w:rPr>
      <w:rFonts w:ascii="Times New Roman" w:hAnsi="Times New Roman" w:eastAsia="Arial Unicode MS" w:cs="Arial Unicode MS"/>
      <w:color w:val="000000"/>
      <w:sz w:val="22"/>
      <w:szCs w:val="22"/>
      <w:lang w:val="en-US" w:eastAsia="zh-CN" w:bidi="ar-SA"/>
    </w:rPr>
  </w:style>
  <w:style w:type="paragraph" w:customStyle="1" w:styleId="139">
    <w:name w:val="正文 A A"/>
    <w:qFormat/>
    <w:uiPriority w:val="0"/>
    <w:rPr>
      <w:rFonts w:ascii="Times New Roman" w:hAnsi="Times New Roman" w:eastAsia="Times New Roman" w:cs="Times New Roman"/>
      <w:color w:val="000000"/>
      <w:sz w:val="22"/>
      <w:szCs w:val="22"/>
      <w:lang w:val="en-US" w:eastAsia="zh-CN" w:bidi="ar-SA"/>
    </w:rPr>
  </w:style>
  <w:style w:type="paragraph" w:customStyle="1" w:styleId="140">
    <w:name w:val="_Style 103"/>
    <w:basedOn w:val="1"/>
    <w:next w:val="62"/>
    <w:qFormat/>
    <w:uiPriority w:val="0"/>
    <w:pPr>
      <w:ind w:left="100" w:leftChars="100" w:firstLine="420" w:firstLineChars="200"/>
    </w:pPr>
    <w:rPr>
      <w:rFonts w:ascii="Times New Roman" w:hAnsi="Times New Roman" w:eastAsia="宋体" w:cs="Times New Roman"/>
    </w:rPr>
  </w:style>
  <w:style w:type="paragraph" w:styleId="141">
    <w:name w:val="No Spacing"/>
    <w:qFormat/>
    <w:uiPriority w:val="0"/>
    <w:pPr>
      <w:adjustRightInd w:val="0"/>
      <w:snapToGrid w:val="0"/>
    </w:pPr>
    <w:rPr>
      <w:rFonts w:ascii="Tahoma" w:hAnsi="Tahoma" w:eastAsia="微软雅黑" w:cs="Times New Roman"/>
      <w:sz w:val="22"/>
      <w:szCs w:val="22"/>
      <w:lang w:val="en-US" w:eastAsia="zh-CN" w:bidi="ar-SA"/>
    </w:rPr>
  </w:style>
  <w:style w:type="paragraph" w:customStyle="1" w:styleId="142">
    <w:name w:val="表格CXH"/>
    <w:basedOn w:val="1"/>
    <w:qFormat/>
    <w:uiPriority w:val="0"/>
  </w:style>
  <w:style w:type="paragraph" w:customStyle="1" w:styleId="143">
    <w:name w:val="目录 51"/>
    <w:next w:val="1"/>
    <w:qFormat/>
    <w:uiPriority w:val="0"/>
    <w:pPr>
      <w:wordWrap w:val="0"/>
      <w:ind w:left="1700"/>
      <w:jc w:val="both"/>
    </w:pPr>
    <w:rPr>
      <w:rFonts w:ascii="Times New Roman" w:hAnsi="Times New Roman" w:eastAsia="Calibri" w:cs="Times New Roman"/>
      <w:sz w:val="21"/>
      <w:lang w:val="en-US" w:eastAsia="zh-CN" w:bidi="ar-SA"/>
    </w:rPr>
  </w:style>
  <w:style w:type="character" w:customStyle="1" w:styleId="144">
    <w:name w:val="font131"/>
    <w:basedOn w:val="30"/>
    <w:qFormat/>
    <w:uiPriority w:val="0"/>
    <w:rPr>
      <w:rFonts w:ascii="Segoe UI" w:hAnsi="Segoe UI" w:eastAsia="Segoe UI" w:cs="Segoe UI"/>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glossaryDocument" Target="glossary/document.xml"/><Relationship Id="rId10" Type="http://schemas.openxmlformats.org/officeDocument/2006/relationships/fontTable" Target="fontTable.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701315EDB774114B29368D51E9A69F1"/>
        <w:style w:val=""/>
        <w:category>
          <w:name w:val="常规"/>
          <w:gallery w:val="placeholder"/>
        </w:category>
        <w:types>
          <w:type w:val="bbPlcHdr"/>
        </w:types>
        <w:behaviors>
          <w:behavior w:val="content"/>
        </w:behaviors>
        <w:description w:val=""/>
        <w:guid w:val="{DFD02177-A960-4A5D-A506-A187BBC3CD22}"/>
      </w:docPartPr>
      <w:docPartBody>
        <w:p>
          <w:pPr>
            <w:pStyle w:val="4"/>
          </w:pPr>
          <w:r>
            <w:rPr>
              <w:rFonts w:asciiTheme="majorHAnsi" w:hAnsiTheme="majorHAnsi" w:eastAsiaTheme="majorEastAsia" w:cstheme="majorBidi"/>
              <w:sz w:val="32"/>
              <w:szCs w:val="32"/>
              <w:lang w:val="zh-CN"/>
            </w:rPr>
            <w:t>[键入文档标题]</w:t>
          </w:r>
        </w:p>
      </w:docPartBody>
    </w:docPart>
    <w:docPart>
      <w:docPartPr>
        <w:name w:val="283FE5D022FC4D64A25C7565F95BF63E"/>
        <w:style w:val=""/>
        <w:category>
          <w:name w:val="常规"/>
          <w:gallery w:val="placeholder"/>
        </w:category>
        <w:types>
          <w:type w:val="bbPlcHdr"/>
        </w:types>
        <w:behaviors>
          <w:behavior w:val="content"/>
        </w:behaviors>
        <w:description w:val=""/>
        <w:guid w:val="{16F1676A-82A7-4E1E-8E12-4991073C7D04}"/>
      </w:docPartPr>
      <w:docPartBody>
        <w:p>
          <w:pPr>
            <w:pStyle w:val="5"/>
          </w:pPr>
          <w:r>
            <w:rPr>
              <w:rFonts w:asciiTheme="majorHAnsi" w:hAnsiTheme="majorHAnsi" w:eastAsiaTheme="majorEastAsia" w:cstheme="majorBidi"/>
              <w:sz w:val="32"/>
              <w:szCs w:val="32"/>
              <w:lang w:val="zh-CN"/>
            </w:rPr>
            <w:t>[键入文档标题]</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
  <w:rsids>
    <w:rsidRoot w:val="007B64A2"/>
    <w:rsid w:val="000200D3"/>
    <w:rsid w:val="00023E42"/>
    <w:rsid w:val="0003386E"/>
    <w:rsid w:val="00035C0B"/>
    <w:rsid w:val="00051160"/>
    <w:rsid w:val="0005357A"/>
    <w:rsid w:val="00057BFE"/>
    <w:rsid w:val="00087DAB"/>
    <w:rsid w:val="00095F40"/>
    <w:rsid w:val="000979C0"/>
    <w:rsid w:val="000A6A26"/>
    <w:rsid w:val="000C09AD"/>
    <w:rsid w:val="001018D8"/>
    <w:rsid w:val="001211E8"/>
    <w:rsid w:val="00157843"/>
    <w:rsid w:val="00162EB3"/>
    <w:rsid w:val="00166977"/>
    <w:rsid w:val="00170EE0"/>
    <w:rsid w:val="00193F61"/>
    <w:rsid w:val="001A4BF3"/>
    <w:rsid w:val="001F3C8D"/>
    <w:rsid w:val="00221826"/>
    <w:rsid w:val="00244649"/>
    <w:rsid w:val="00281A46"/>
    <w:rsid w:val="002D61BF"/>
    <w:rsid w:val="002E7109"/>
    <w:rsid w:val="0030550E"/>
    <w:rsid w:val="00325AD9"/>
    <w:rsid w:val="0034094A"/>
    <w:rsid w:val="00344DA0"/>
    <w:rsid w:val="0036076B"/>
    <w:rsid w:val="00373E2B"/>
    <w:rsid w:val="00392543"/>
    <w:rsid w:val="003A5ABB"/>
    <w:rsid w:val="003B6BA1"/>
    <w:rsid w:val="003D5E8E"/>
    <w:rsid w:val="003E2664"/>
    <w:rsid w:val="003F6D6B"/>
    <w:rsid w:val="00470CB8"/>
    <w:rsid w:val="0047526C"/>
    <w:rsid w:val="00483B15"/>
    <w:rsid w:val="0048500B"/>
    <w:rsid w:val="004A2532"/>
    <w:rsid w:val="004A5B89"/>
    <w:rsid w:val="004D491C"/>
    <w:rsid w:val="004E7347"/>
    <w:rsid w:val="004F5990"/>
    <w:rsid w:val="00553C3D"/>
    <w:rsid w:val="00555E6B"/>
    <w:rsid w:val="005666A1"/>
    <w:rsid w:val="00671106"/>
    <w:rsid w:val="00671C11"/>
    <w:rsid w:val="006770F7"/>
    <w:rsid w:val="00683ABA"/>
    <w:rsid w:val="006D7A56"/>
    <w:rsid w:val="007120A2"/>
    <w:rsid w:val="00730547"/>
    <w:rsid w:val="00734829"/>
    <w:rsid w:val="007533F9"/>
    <w:rsid w:val="0077076E"/>
    <w:rsid w:val="00782716"/>
    <w:rsid w:val="007A2A37"/>
    <w:rsid w:val="007B13A3"/>
    <w:rsid w:val="007B64A2"/>
    <w:rsid w:val="007B740B"/>
    <w:rsid w:val="007D121E"/>
    <w:rsid w:val="00805BD0"/>
    <w:rsid w:val="00827571"/>
    <w:rsid w:val="008A7A94"/>
    <w:rsid w:val="008B1469"/>
    <w:rsid w:val="008D0204"/>
    <w:rsid w:val="008E4224"/>
    <w:rsid w:val="008F6334"/>
    <w:rsid w:val="009065EF"/>
    <w:rsid w:val="0090736A"/>
    <w:rsid w:val="00913803"/>
    <w:rsid w:val="00932116"/>
    <w:rsid w:val="00997F70"/>
    <w:rsid w:val="009A2076"/>
    <w:rsid w:val="009D5520"/>
    <w:rsid w:val="00A024F6"/>
    <w:rsid w:val="00A175ED"/>
    <w:rsid w:val="00A17A9C"/>
    <w:rsid w:val="00A31584"/>
    <w:rsid w:val="00A71459"/>
    <w:rsid w:val="00AB2FA6"/>
    <w:rsid w:val="00B13E5B"/>
    <w:rsid w:val="00B378A7"/>
    <w:rsid w:val="00B525AE"/>
    <w:rsid w:val="00B617E8"/>
    <w:rsid w:val="00B76955"/>
    <w:rsid w:val="00B77530"/>
    <w:rsid w:val="00B77690"/>
    <w:rsid w:val="00B9636E"/>
    <w:rsid w:val="00BC5723"/>
    <w:rsid w:val="00C22DAC"/>
    <w:rsid w:val="00C415C5"/>
    <w:rsid w:val="00C45434"/>
    <w:rsid w:val="00C807D6"/>
    <w:rsid w:val="00C92D0A"/>
    <w:rsid w:val="00C938A2"/>
    <w:rsid w:val="00CF1D15"/>
    <w:rsid w:val="00D167DC"/>
    <w:rsid w:val="00D33ECA"/>
    <w:rsid w:val="00D36443"/>
    <w:rsid w:val="00D76FDB"/>
    <w:rsid w:val="00D901EF"/>
    <w:rsid w:val="00DE6C89"/>
    <w:rsid w:val="00DE7309"/>
    <w:rsid w:val="00E21B9F"/>
    <w:rsid w:val="00E90A0D"/>
    <w:rsid w:val="00EA23F5"/>
    <w:rsid w:val="00EA3683"/>
    <w:rsid w:val="00EA5B26"/>
    <w:rsid w:val="00EE2AE3"/>
    <w:rsid w:val="00F24F80"/>
    <w:rsid w:val="00F72283"/>
    <w:rsid w:val="00F7518B"/>
    <w:rsid w:val="00F915FA"/>
    <w:rsid w:val="00F928D2"/>
    <w:rsid w:val="00FC22E0"/>
    <w:rsid w:val="00FE0EDD"/>
    <w:rsid w:val="00FE3AC9"/>
    <w:rsid w:val="00FF4B1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customStyle="1" w:styleId="4">
    <w:name w:val="D701315EDB774114B29368D51E9A69F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
    <w:name w:val="283FE5D022FC4D64A25C7565F95BF63E"/>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73</Pages>
  <Words>30567</Words>
  <Characters>32680</Characters>
  <Lines>230</Lines>
  <Paragraphs>64</Paragraphs>
  <TotalTime>0</TotalTime>
  <ScaleCrop>false</ScaleCrop>
  <LinksUpToDate>false</LinksUpToDate>
  <CharactersWithSpaces>34022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2020-07-25T09:54:00Z</dcterms:created>
  <dc:creator>NTKO</dc:creator>
  <cp:lastModifiedBy>秋</cp:lastModifiedBy>
  <cp:lastPrinted>2023-07-31T21:50:00Z</cp:lastPrinted>
  <dcterms:modified xsi:type="dcterms:W3CDTF">2023-08-01T03:46:21Z</dcterms:modified>
  <dc:title>郑州市盲聋哑学校智能聋生手语翻译显示设备采购项目                      招标文件</dc:title>
  <cp:revision>513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9470A985AA86499C8BABC1E367047014_13</vt:lpwstr>
  </property>
  <property fmtid="{D5CDD505-2E9C-101B-9397-08002B2CF9AE}" pid="4" name="commondata">
    <vt:lpwstr>eyJoZGlkIjoiMjMzYTk3N2NhNGI1YzMxOTM0OGRjNmQ4NGYzNTNmMGMifQ==</vt:lpwstr>
  </property>
</Properties>
</file>