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eastAsia="宋体"/>
          <w:b/>
          <w:bCs/>
          <w:sz w:val="32"/>
          <w:szCs w:val="32"/>
          <w:highlight w:val="none"/>
          <w:lang w:val="en-US" w:eastAsia="zh-CN"/>
        </w:rPr>
      </w:pPr>
      <w:r>
        <w:rPr>
          <w:rFonts w:hint="eastAsia"/>
          <w:b/>
          <w:bCs/>
          <w:sz w:val="32"/>
          <w:szCs w:val="32"/>
          <w:highlight w:val="none"/>
          <w:lang w:val="en-US" w:eastAsia="zh-CN"/>
        </w:rPr>
        <w:t xml:space="preserve"> </w:t>
      </w:r>
    </w:p>
    <w:p>
      <w:pPr>
        <w:jc w:val="center"/>
        <w:rPr>
          <w:rFonts w:hint="eastAsia" w:eastAsia="宋体"/>
          <w:b/>
          <w:bCs/>
          <w:sz w:val="36"/>
          <w:szCs w:val="36"/>
          <w:highlight w:val="none"/>
          <w:lang w:eastAsia="zh-CN"/>
        </w:rPr>
      </w:pPr>
      <w:r>
        <w:rPr>
          <w:rFonts w:hint="eastAsia"/>
          <w:b/>
          <w:bCs/>
          <w:spacing w:val="34"/>
          <w:sz w:val="48"/>
          <w:szCs w:val="48"/>
          <w:highlight w:val="none"/>
          <w:lang w:val="en-US" w:eastAsia="zh-CN"/>
        </w:rPr>
        <w:t>郑州市市直机关事务管理局政协办公区改造项目</w:t>
      </w:r>
    </w:p>
    <w:p>
      <w:pPr>
        <w:pStyle w:val="30"/>
        <w:ind w:firstLine="0" w:firstLineChars="0"/>
        <w:jc w:val="both"/>
        <w:rPr>
          <w:b/>
          <w:bCs/>
          <w:sz w:val="36"/>
          <w:szCs w:val="36"/>
          <w:highlight w:val="none"/>
          <w:lang w:val="en-US"/>
        </w:rPr>
      </w:pPr>
    </w:p>
    <w:p>
      <w:pPr>
        <w:pStyle w:val="30"/>
        <w:ind w:firstLine="482"/>
        <w:jc w:val="center"/>
        <w:rPr>
          <w:b/>
          <w:bCs/>
          <w:sz w:val="48"/>
          <w:szCs w:val="48"/>
          <w:highlight w:val="none"/>
          <w:lang w:val="en-US"/>
        </w:rPr>
      </w:pPr>
    </w:p>
    <w:p>
      <w:pPr>
        <w:pStyle w:val="31"/>
        <w:ind w:left="440" w:firstLine="964"/>
        <w:rPr>
          <w:b/>
          <w:bCs/>
          <w:sz w:val="48"/>
          <w:szCs w:val="48"/>
          <w:highlight w:val="none"/>
          <w:lang w:val="en-US"/>
        </w:rPr>
      </w:pPr>
    </w:p>
    <w:p>
      <w:pPr>
        <w:rPr>
          <w:highlight w:val="none"/>
          <w:lang w:val="en-US"/>
        </w:rPr>
      </w:pPr>
    </w:p>
    <w:p>
      <w:pPr>
        <w:pStyle w:val="30"/>
        <w:ind w:firstLine="0" w:firstLineChars="0"/>
        <w:jc w:val="center"/>
        <w:rPr>
          <w:b/>
          <w:bCs/>
          <w:sz w:val="84"/>
          <w:szCs w:val="84"/>
          <w:highlight w:val="none"/>
          <w:lang w:val="en-US"/>
        </w:rPr>
      </w:pPr>
      <w:r>
        <w:rPr>
          <w:rFonts w:hint="eastAsia"/>
          <w:b/>
          <w:bCs/>
          <w:sz w:val="84"/>
          <w:szCs w:val="84"/>
          <w:highlight w:val="none"/>
          <w:lang w:val="en-US"/>
        </w:rPr>
        <w:t>竞争性磋商文件</w:t>
      </w:r>
    </w:p>
    <w:p>
      <w:pPr>
        <w:spacing w:line="360" w:lineRule="auto"/>
        <w:jc w:val="center"/>
        <w:rPr>
          <w:b/>
          <w:bCs/>
          <w:sz w:val="21"/>
          <w:szCs w:val="21"/>
          <w:highlight w:val="none"/>
        </w:rPr>
      </w:pPr>
    </w:p>
    <w:p>
      <w:pPr>
        <w:spacing w:line="360" w:lineRule="auto"/>
        <w:ind w:firstLine="3162" w:firstLineChars="1500"/>
        <w:jc w:val="both"/>
        <w:rPr>
          <w:rFonts w:hint="default" w:eastAsia="宋体"/>
          <w:b/>
          <w:bCs/>
          <w:sz w:val="21"/>
          <w:szCs w:val="21"/>
          <w:highlight w:val="none"/>
          <w:lang w:val="en-US" w:eastAsia="zh-CN"/>
        </w:rPr>
      </w:pPr>
      <w:r>
        <w:rPr>
          <w:rFonts w:hint="eastAsia"/>
          <w:b/>
          <w:bCs/>
          <w:color w:val="auto"/>
          <w:sz w:val="21"/>
          <w:szCs w:val="21"/>
          <w:highlight w:val="none"/>
        </w:rPr>
        <w:t>项目编号:</w:t>
      </w:r>
      <w:r>
        <w:rPr>
          <w:rFonts w:hint="eastAsia"/>
          <w:b/>
          <w:bCs/>
          <w:color w:val="auto"/>
          <w:sz w:val="21"/>
          <w:szCs w:val="21"/>
          <w:highlight w:val="none"/>
          <w:lang w:val="en-US" w:eastAsia="zh-CN"/>
        </w:rPr>
        <w:t>郑财磋商采购-2023-172</w:t>
      </w:r>
    </w:p>
    <w:p>
      <w:pPr>
        <w:rPr>
          <w:b/>
          <w:bCs/>
          <w:sz w:val="36"/>
          <w:szCs w:val="36"/>
          <w:highlight w:val="none"/>
          <w:lang w:val="en-US"/>
        </w:rPr>
      </w:pPr>
    </w:p>
    <w:p>
      <w:pPr>
        <w:pStyle w:val="30"/>
        <w:rPr>
          <w:highlight w:val="none"/>
          <w:lang w:val="en-US"/>
        </w:rPr>
      </w:pPr>
    </w:p>
    <w:p>
      <w:pPr>
        <w:pStyle w:val="31"/>
        <w:rPr>
          <w:highlight w:val="none"/>
          <w:lang w:val="en-US"/>
        </w:rPr>
      </w:pPr>
    </w:p>
    <w:p>
      <w:pPr>
        <w:rPr>
          <w:highlight w:val="none"/>
          <w:lang w:val="en-US"/>
        </w:rPr>
      </w:pPr>
    </w:p>
    <w:p>
      <w:pPr>
        <w:rPr>
          <w:highlight w:val="none"/>
          <w:lang w:val="en-US"/>
        </w:rPr>
      </w:pPr>
    </w:p>
    <w:p>
      <w:pPr>
        <w:pStyle w:val="31"/>
        <w:ind w:left="0" w:leftChars="0" w:firstLine="0" w:firstLineChars="0"/>
        <w:jc w:val="center"/>
        <w:rPr>
          <w:b/>
          <w:bCs/>
          <w:sz w:val="30"/>
          <w:szCs w:val="30"/>
          <w:highlight w:val="none"/>
        </w:rPr>
      </w:pPr>
    </w:p>
    <w:p>
      <w:pPr>
        <w:rPr>
          <w:b/>
          <w:bCs/>
          <w:sz w:val="30"/>
          <w:szCs w:val="30"/>
          <w:highlight w:val="none"/>
        </w:rPr>
      </w:pPr>
    </w:p>
    <w:p>
      <w:pPr>
        <w:pStyle w:val="48"/>
        <w:rPr>
          <w:b/>
          <w:bCs/>
          <w:sz w:val="30"/>
          <w:szCs w:val="30"/>
          <w:highlight w:val="none"/>
        </w:rPr>
      </w:pPr>
    </w:p>
    <w:p>
      <w:pPr>
        <w:pStyle w:val="49"/>
        <w:rPr>
          <w:b/>
          <w:bCs/>
          <w:sz w:val="30"/>
          <w:szCs w:val="30"/>
          <w:highlight w:val="none"/>
        </w:rPr>
      </w:pPr>
    </w:p>
    <w:p>
      <w:pPr>
        <w:pStyle w:val="49"/>
        <w:rPr>
          <w:b/>
          <w:bCs/>
          <w:sz w:val="30"/>
          <w:szCs w:val="30"/>
          <w:highlight w:val="none"/>
        </w:rPr>
      </w:pPr>
    </w:p>
    <w:p>
      <w:pPr>
        <w:pStyle w:val="49"/>
        <w:rPr>
          <w:b/>
          <w:bCs/>
          <w:sz w:val="30"/>
          <w:szCs w:val="30"/>
          <w:highlight w:val="none"/>
        </w:rPr>
      </w:pPr>
    </w:p>
    <w:p>
      <w:pPr>
        <w:pStyle w:val="49"/>
        <w:rPr>
          <w:b/>
          <w:bCs/>
          <w:sz w:val="30"/>
          <w:szCs w:val="30"/>
          <w:highlight w:val="none"/>
        </w:rPr>
      </w:pPr>
    </w:p>
    <w:p>
      <w:pPr>
        <w:pStyle w:val="49"/>
        <w:rPr>
          <w:b/>
          <w:bCs/>
          <w:sz w:val="30"/>
          <w:szCs w:val="30"/>
          <w:highlight w:val="none"/>
        </w:rPr>
      </w:pPr>
    </w:p>
    <w:p>
      <w:pPr>
        <w:spacing w:line="360" w:lineRule="auto"/>
        <w:ind w:left="1540" w:leftChars="700"/>
        <w:rPr>
          <w:rFonts w:hint="eastAsia" w:eastAsia="宋体"/>
          <w:b/>
          <w:bCs/>
          <w:sz w:val="30"/>
          <w:szCs w:val="30"/>
          <w:highlight w:val="none"/>
          <w:lang w:eastAsia="zh-CN"/>
        </w:rPr>
      </w:pPr>
      <w:r>
        <w:rPr>
          <w:rFonts w:hint="eastAsia"/>
          <w:b/>
          <w:bCs/>
          <w:sz w:val="30"/>
          <w:szCs w:val="30"/>
          <w:highlight w:val="none"/>
        </w:rPr>
        <w:t>采   购   人：</w:t>
      </w:r>
      <w:r>
        <w:rPr>
          <w:rFonts w:hint="eastAsia"/>
          <w:b/>
          <w:bCs/>
          <w:spacing w:val="57"/>
          <w:sz w:val="30"/>
          <w:szCs w:val="30"/>
          <w:highlight w:val="none"/>
          <w:lang w:eastAsia="zh-CN"/>
        </w:rPr>
        <w:t>郑州市市直机关事务管理局</w:t>
      </w:r>
    </w:p>
    <w:p>
      <w:pPr>
        <w:spacing w:line="360" w:lineRule="auto"/>
        <w:ind w:left="1540" w:leftChars="700"/>
        <w:rPr>
          <w:rFonts w:hint="eastAsia" w:eastAsia="宋体"/>
          <w:b/>
          <w:bCs/>
          <w:sz w:val="30"/>
          <w:szCs w:val="30"/>
          <w:highlight w:val="none"/>
          <w:lang w:eastAsia="zh-CN"/>
        </w:rPr>
      </w:pPr>
      <w:r>
        <w:rPr>
          <w:rFonts w:hint="eastAsia"/>
          <w:b/>
          <w:bCs/>
          <w:sz w:val="30"/>
          <w:szCs w:val="30"/>
          <w:highlight w:val="none"/>
        </w:rPr>
        <w:t>采购代理机构：</w:t>
      </w:r>
      <w:r>
        <w:rPr>
          <w:rFonts w:hint="eastAsia"/>
          <w:b/>
          <w:bCs/>
          <w:sz w:val="30"/>
          <w:szCs w:val="30"/>
          <w:highlight w:val="none"/>
          <w:lang w:eastAsia="zh-CN"/>
        </w:rPr>
        <w:t>河南华明工程造价咨询有限公司</w:t>
      </w:r>
    </w:p>
    <w:p>
      <w:pPr>
        <w:jc w:val="center"/>
        <w:rPr>
          <w:b/>
          <w:bCs/>
          <w:sz w:val="36"/>
          <w:szCs w:val="36"/>
          <w:highlight w:val="none"/>
        </w:rPr>
      </w:pPr>
      <w:r>
        <w:rPr>
          <w:rFonts w:hint="eastAsia"/>
          <w:b/>
          <w:bCs/>
          <w:sz w:val="30"/>
          <w:szCs w:val="30"/>
          <w:highlight w:val="none"/>
        </w:rPr>
        <w:t>二〇二</w:t>
      </w:r>
      <w:r>
        <w:rPr>
          <w:rFonts w:hint="eastAsia"/>
          <w:b/>
          <w:bCs/>
          <w:sz w:val="30"/>
          <w:szCs w:val="30"/>
          <w:highlight w:val="none"/>
          <w:lang w:eastAsia="zh-CN"/>
        </w:rPr>
        <w:t>三</w:t>
      </w:r>
      <w:r>
        <w:rPr>
          <w:rFonts w:hint="eastAsia"/>
          <w:b/>
          <w:bCs/>
          <w:sz w:val="30"/>
          <w:szCs w:val="30"/>
          <w:highlight w:val="none"/>
        </w:rPr>
        <w:t>年</w:t>
      </w:r>
      <w:r>
        <w:rPr>
          <w:rFonts w:hint="eastAsia"/>
          <w:b/>
          <w:bCs/>
          <w:sz w:val="30"/>
          <w:szCs w:val="30"/>
          <w:highlight w:val="none"/>
          <w:lang w:val="en-US" w:eastAsia="zh-CN"/>
        </w:rPr>
        <w:t>十</w:t>
      </w:r>
      <w:r>
        <w:rPr>
          <w:rFonts w:hint="eastAsia"/>
          <w:b/>
          <w:bCs/>
          <w:sz w:val="30"/>
          <w:szCs w:val="30"/>
          <w:highlight w:val="none"/>
        </w:rPr>
        <w:t>月</w:t>
      </w:r>
    </w:p>
    <w:p>
      <w:pPr>
        <w:jc w:val="center"/>
        <w:rPr>
          <w:b/>
          <w:bCs/>
          <w:sz w:val="36"/>
          <w:szCs w:val="36"/>
          <w:highlight w:val="none"/>
        </w:rPr>
      </w:pPr>
      <w:r>
        <w:rPr>
          <w:b/>
          <w:bCs/>
          <w:sz w:val="36"/>
          <w:szCs w:val="36"/>
          <w:highlight w:val="none"/>
        </w:rPr>
        <w:br w:type="page"/>
      </w:r>
      <w:r>
        <w:rPr>
          <w:rFonts w:hint="eastAsia"/>
          <w:b/>
          <w:bCs/>
          <w:sz w:val="36"/>
          <w:szCs w:val="36"/>
          <w:highlight w:val="none"/>
        </w:rPr>
        <w:t>目</w:t>
      </w:r>
      <w:r>
        <w:rPr>
          <w:b/>
          <w:bCs/>
          <w:sz w:val="36"/>
          <w:szCs w:val="36"/>
          <w:highlight w:val="none"/>
        </w:rPr>
        <w:t>录</w:t>
      </w:r>
    </w:p>
    <w:p>
      <w:pPr>
        <w:rPr>
          <w:highlight w:val="none"/>
        </w:rPr>
      </w:pPr>
    </w:p>
    <w:p>
      <w:pPr>
        <w:pStyle w:val="21"/>
        <w:tabs>
          <w:tab w:val="right" w:leader="dot" w:pos="9076"/>
        </w:tabs>
        <w:spacing w:line="600" w:lineRule="auto"/>
        <w:rPr>
          <w:sz w:val="28"/>
          <w:szCs w:val="28"/>
        </w:rPr>
      </w:pPr>
      <w:r>
        <w:rPr>
          <w:rFonts w:hint="eastAsia"/>
          <w:color w:val="000000"/>
          <w:sz w:val="28"/>
          <w:szCs w:val="28"/>
          <w:highlight w:val="none"/>
        </w:rPr>
        <w:fldChar w:fldCharType="begin"/>
      </w:r>
      <w:r>
        <w:rPr>
          <w:rFonts w:hint="eastAsia"/>
          <w:color w:val="000000"/>
          <w:sz w:val="28"/>
          <w:szCs w:val="28"/>
          <w:highlight w:val="none"/>
        </w:rPr>
        <w:instrText xml:space="preserve"> TOC \o "1-3" \h \z \u </w:instrText>
      </w:r>
      <w:r>
        <w:rPr>
          <w:rFonts w:hint="eastAsia"/>
          <w:color w:val="000000"/>
          <w:sz w:val="28"/>
          <w:szCs w:val="28"/>
          <w:highlight w:val="none"/>
        </w:rPr>
        <w:fldChar w:fldCharType="separate"/>
      </w:r>
      <w:r>
        <w:rPr>
          <w:rFonts w:hint="eastAsia"/>
          <w:color w:val="000000"/>
          <w:sz w:val="28"/>
          <w:szCs w:val="28"/>
          <w:highlight w:val="none"/>
        </w:rPr>
        <w:fldChar w:fldCharType="begin"/>
      </w:r>
      <w:r>
        <w:rPr>
          <w:rFonts w:hint="eastAsia"/>
          <w:sz w:val="28"/>
          <w:szCs w:val="28"/>
          <w:highlight w:val="none"/>
        </w:rPr>
        <w:instrText xml:space="preserve"> HYPERLINK \l _Toc11269 </w:instrText>
      </w:r>
      <w:r>
        <w:rPr>
          <w:rFonts w:hint="eastAsia"/>
          <w:sz w:val="28"/>
          <w:szCs w:val="28"/>
          <w:highlight w:val="none"/>
        </w:rPr>
        <w:fldChar w:fldCharType="separate"/>
      </w:r>
      <w:r>
        <w:rPr>
          <w:rFonts w:hint="eastAsia"/>
          <w:sz w:val="28"/>
          <w:szCs w:val="28"/>
          <w:highlight w:val="none"/>
        </w:rPr>
        <w:t>第一章</w:t>
      </w:r>
      <w:r>
        <w:rPr>
          <w:rFonts w:hint="eastAsia"/>
          <w:sz w:val="28"/>
          <w:szCs w:val="28"/>
          <w:highlight w:val="none"/>
          <w:lang w:val="en-US" w:eastAsia="zh-CN"/>
        </w:rPr>
        <w:t xml:space="preserve"> </w:t>
      </w:r>
      <w:r>
        <w:rPr>
          <w:rFonts w:hint="eastAsia"/>
          <w:sz w:val="28"/>
          <w:szCs w:val="28"/>
          <w:highlight w:val="none"/>
        </w:rPr>
        <w:t>采购邀请</w:t>
      </w:r>
      <w:r>
        <w:rPr>
          <w:sz w:val="28"/>
          <w:szCs w:val="28"/>
        </w:rPr>
        <w:tab/>
      </w:r>
      <w:r>
        <w:rPr>
          <w:sz w:val="28"/>
          <w:szCs w:val="28"/>
        </w:rPr>
        <w:fldChar w:fldCharType="begin"/>
      </w:r>
      <w:r>
        <w:rPr>
          <w:sz w:val="28"/>
          <w:szCs w:val="28"/>
        </w:rPr>
        <w:instrText xml:space="preserve"> PAGEREF _Toc11269 \h </w:instrText>
      </w:r>
      <w:r>
        <w:rPr>
          <w:sz w:val="28"/>
          <w:szCs w:val="28"/>
        </w:rPr>
        <w:fldChar w:fldCharType="separate"/>
      </w:r>
      <w:r>
        <w:rPr>
          <w:sz w:val="28"/>
          <w:szCs w:val="28"/>
        </w:rPr>
        <w:t>1</w:t>
      </w:r>
      <w:r>
        <w:rPr>
          <w:sz w:val="28"/>
          <w:szCs w:val="28"/>
        </w:rPr>
        <w:fldChar w:fldCharType="end"/>
      </w:r>
      <w:r>
        <w:rPr>
          <w:rFonts w:hint="eastAsia"/>
          <w:color w:val="000000"/>
          <w:sz w:val="28"/>
          <w:szCs w:val="28"/>
          <w:highlight w:val="none"/>
        </w:rPr>
        <w:fldChar w:fldCharType="end"/>
      </w:r>
    </w:p>
    <w:p>
      <w:pPr>
        <w:pStyle w:val="21"/>
        <w:tabs>
          <w:tab w:val="right" w:leader="dot" w:pos="9076"/>
        </w:tabs>
        <w:spacing w:line="600" w:lineRule="auto"/>
        <w:rPr>
          <w:sz w:val="28"/>
          <w:szCs w:val="28"/>
        </w:rPr>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HYPERLINK \l _Toc9903 </w:instrText>
      </w:r>
      <w:r>
        <w:rPr>
          <w:rFonts w:hint="eastAsia" w:ascii="宋体" w:hAnsi="宋体" w:cs="宋体"/>
          <w:sz w:val="28"/>
          <w:szCs w:val="28"/>
          <w:highlight w:val="none"/>
        </w:rPr>
        <w:fldChar w:fldCharType="separate"/>
      </w:r>
      <w:r>
        <w:rPr>
          <w:sz w:val="28"/>
          <w:szCs w:val="28"/>
          <w:highlight w:val="none"/>
        </w:rPr>
        <w:t xml:space="preserve">第二章 </w:t>
      </w:r>
      <w:r>
        <w:rPr>
          <w:rFonts w:hint="eastAsia"/>
          <w:sz w:val="28"/>
          <w:szCs w:val="28"/>
          <w:highlight w:val="none"/>
        </w:rPr>
        <w:t>供应商</w:t>
      </w:r>
      <w:r>
        <w:rPr>
          <w:sz w:val="28"/>
          <w:szCs w:val="28"/>
          <w:highlight w:val="none"/>
        </w:rPr>
        <w:t>须知</w:t>
      </w:r>
      <w:r>
        <w:rPr>
          <w:sz w:val="28"/>
          <w:szCs w:val="28"/>
        </w:rPr>
        <w:tab/>
      </w:r>
      <w:r>
        <w:rPr>
          <w:sz w:val="28"/>
          <w:szCs w:val="28"/>
        </w:rPr>
        <w:fldChar w:fldCharType="begin"/>
      </w:r>
      <w:r>
        <w:rPr>
          <w:sz w:val="28"/>
          <w:szCs w:val="28"/>
        </w:rPr>
        <w:instrText xml:space="preserve"> PAGEREF _Toc9903 \h </w:instrText>
      </w:r>
      <w:r>
        <w:rPr>
          <w:sz w:val="28"/>
          <w:szCs w:val="28"/>
        </w:rPr>
        <w:fldChar w:fldCharType="separate"/>
      </w:r>
      <w:r>
        <w:rPr>
          <w:sz w:val="28"/>
          <w:szCs w:val="28"/>
        </w:rPr>
        <w:t>5</w:t>
      </w:r>
      <w:r>
        <w:rPr>
          <w:sz w:val="28"/>
          <w:szCs w:val="28"/>
        </w:rPr>
        <w:fldChar w:fldCharType="end"/>
      </w:r>
      <w:r>
        <w:rPr>
          <w:rFonts w:hint="eastAsia" w:ascii="宋体" w:hAnsi="宋体" w:cs="宋体"/>
          <w:sz w:val="28"/>
          <w:szCs w:val="28"/>
          <w:highlight w:val="none"/>
        </w:rPr>
        <w:fldChar w:fldCharType="end"/>
      </w:r>
    </w:p>
    <w:p>
      <w:pPr>
        <w:pStyle w:val="21"/>
        <w:tabs>
          <w:tab w:val="right" w:leader="dot" w:pos="9076"/>
        </w:tabs>
        <w:spacing w:line="600" w:lineRule="auto"/>
        <w:rPr>
          <w:sz w:val="28"/>
          <w:szCs w:val="28"/>
        </w:rPr>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HYPERLINK \l _Toc19994 </w:instrText>
      </w:r>
      <w:r>
        <w:rPr>
          <w:rFonts w:hint="eastAsia" w:ascii="宋体" w:hAnsi="宋体" w:cs="宋体"/>
          <w:sz w:val="28"/>
          <w:szCs w:val="28"/>
          <w:highlight w:val="none"/>
        </w:rPr>
        <w:fldChar w:fldCharType="separate"/>
      </w:r>
      <w:r>
        <w:rPr>
          <w:rFonts w:hint="eastAsia"/>
          <w:sz w:val="28"/>
          <w:szCs w:val="28"/>
          <w:highlight w:val="none"/>
          <w:lang w:val="en-US"/>
        </w:rPr>
        <w:t>第三章 评审方法及标准</w:t>
      </w:r>
      <w:r>
        <w:rPr>
          <w:sz w:val="28"/>
          <w:szCs w:val="28"/>
        </w:rPr>
        <w:tab/>
      </w:r>
      <w:r>
        <w:rPr>
          <w:sz w:val="28"/>
          <w:szCs w:val="28"/>
        </w:rPr>
        <w:fldChar w:fldCharType="begin"/>
      </w:r>
      <w:r>
        <w:rPr>
          <w:sz w:val="28"/>
          <w:szCs w:val="28"/>
        </w:rPr>
        <w:instrText xml:space="preserve"> PAGEREF _Toc19994 \h </w:instrText>
      </w:r>
      <w:r>
        <w:rPr>
          <w:sz w:val="28"/>
          <w:szCs w:val="28"/>
        </w:rPr>
        <w:fldChar w:fldCharType="separate"/>
      </w:r>
      <w:r>
        <w:rPr>
          <w:sz w:val="28"/>
          <w:szCs w:val="28"/>
        </w:rPr>
        <w:t>21</w:t>
      </w:r>
      <w:r>
        <w:rPr>
          <w:sz w:val="28"/>
          <w:szCs w:val="28"/>
        </w:rPr>
        <w:fldChar w:fldCharType="end"/>
      </w:r>
      <w:r>
        <w:rPr>
          <w:rFonts w:hint="eastAsia" w:ascii="宋体" w:hAnsi="宋体" w:cs="宋体"/>
          <w:sz w:val="28"/>
          <w:szCs w:val="28"/>
          <w:highlight w:val="none"/>
        </w:rPr>
        <w:fldChar w:fldCharType="end"/>
      </w:r>
    </w:p>
    <w:p>
      <w:pPr>
        <w:pStyle w:val="21"/>
        <w:tabs>
          <w:tab w:val="right" w:leader="dot" w:pos="9076"/>
        </w:tabs>
        <w:spacing w:line="600" w:lineRule="auto"/>
        <w:rPr>
          <w:sz w:val="28"/>
          <w:szCs w:val="28"/>
        </w:rPr>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HYPERLINK \l _Toc8810 </w:instrText>
      </w:r>
      <w:r>
        <w:rPr>
          <w:rFonts w:hint="eastAsia" w:ascii="宋体" w:hAnsi="宋体" w:cs="宋体"/>
          <w:sz w:val="28"/>
          <w:szCs w:val="28"/>
          <w:highlight w:val="none"/>
        </w:rPr>
        <w:fldChar w:fldCharType="separate"/>
      </w:r>
      <w:r>
        <w:rPr>
          <w:rFonts w:hint="eastAsia"/>
          <w:sz w:val="28"/>
          <w:szCs w:val="28"/>
          <w:highlight w:val="none"/>
          <w:lang w:val="en-US"/>
        </w:rPr>
        <w:t>第四章 合同条款及格式</w:t>
      </w:r>
      <w:r>
        <w:rPr>
          <w:sz w:val="28"/>
          <w:szCs w:val="28"/>
        </w:rPr>
        <w:tab/>
      </w:r>
      <w:r>
        <w:rPr>
          <w:sz w:val="28"/>
          <w:szCs w:val="28"/>
        </w:rPr>
        <w:fldChar w:fldCharType="begin"/>
      </w:r>
      <w:r>
        <w:rPr>
          <w:sz w:val="28"/>
          <w:szCs w:val="28"/>
        </w:rPr>
        <w:instrText xml:space="preserve"> PAGEREF _Toc8810 \h </w:instrText>
      </w:r>
      <w:r>
        <w:rPr>
          <w:sz w:val="28"/>
          <w:szCs w:val="28"/>
        </w:rPr>
        <w:fldChar w:fldCharType="separate"/>
      </w:r>
      <w:r>
        <w:rPr>
          <w:sz w:val="28"/>
          <w:szCs w:val="28"/>
        </w:rPr>
        <w:t>28</w:t>
      </w:r>
      <w:r>
        <w:rPr>
          <w:sz w:val="28"/>
          <w:szCs w:val="28"/>
        </w:rPr>
        <w:fldChar w:fldCharType="end"/>
      </w:r>
      <w:r>
        <w:rPr>
          <w:rFonts w:hint="eastAsia" w:ascii="宋体" w:hAnsi="宋体" w:cs="宋体"/>
          <w:sz w:val="28"/>
          <w:szCs w:val="28"/>
          <w:highlight w:val="none"/>
        </w:rPr>
        <w:fldChar w:fldCharType="end"/>
      </w:r>
    </w:p>
    <w:p>
      <w:pPr>
        <w:pStyle w:val="21"/>
        <w:tabs>
          <w:tab w:val="right" w:leader="dot" w:pos="9076"/>
        </w:tabs>
        <w:spacing w:line="600" w:lineRule="auto"/>
        <w:rPr>
          <w:sz w:val="28"/>
          <w:szCs w:val="28"/>
        </w:rPr>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HYPERLINK \l _Toc6134 </w:instrText>
      </w:r>
      <w:r>
        <w:rPr>
          <w:rFonts w:hint="eastAsia" w:ascii="宋体" w:hAnsi="宋体" w:cs="宋体"/>
          <w:sz w:val="28"/>
          <w:szCs w:val="28"/>
          <w:highlight w:val="none"/>
        </w:rPr>
        <w:fldChar w:fldCharType="separate"/>
      </w:r>
      <w:r>
        <w:rPr>
          <w:rFonts w:hint="eastAsia"/>
          <w:sz w:val="28"/>
          <w:szCs w:val="28"/>
          <w:highlight w:val="none"/>
          <w:lang w:val="en-US"/>
        </w:rPr>
        <w:t>第五章 工程量清单</w:t>
      </w:r>
      <w:r>
        <w:rPr>
          <w:sz w:val="28"/>
          <w:szCs w:val="28"/>
        </w:rPr>
        <w:tab/>
      </w:r>
      <w:r>
        <w:rPr>
          <w:sz w:val="28"/>
          <w:szCs w:val="28"/>
        </w:rPr>
        <w:fldChar w:fldCharType="begin"/>
      </w:r>
      <w:r>
        <w:rPr>
          <w:sz w:val="28"/>
          <w:szCs w:val="28"/>
        </w:rPr>
        <w:instrText xml:space="preserve"> PAGEREF _Toc6134 \h </w:instrText>
      </w:r>
      <w:r>
        <w:rPr>
          <w:sz w:val="28"/>
          <w:szCs w:val="28"/>
        </w:rPr>
        <w:fldChar w:fldCharType="separate"/>
      </w:r>
      <w:r>
        <w:rPr>
          <w:sz w:val="28"/>
          <w:szCs w:val="28"/>
        </w:rPr>
        <w:t>29</w:t>
      </w:r>
      <w:r>
        <w:rPr>
          <w:sz w:val="28"/>
          <w:szCs w:val="28"/>
        </w:rPr>
        <w:fldChar w:fldCharType="end"/>
      </w:r>
      <w:r>
        <w:rPr>
          <w:rFonts w:hint="eastAsia" w:ascii="宋体" w:hAnsi="宋体" w:cs="宋体"/>
          <w:sz w:val="28"/>
          <w:szCs w:val="28"/>
          <w:highlight w:val="none"/>
        </w:rPr>
        <w:fldChar w:fldCharType="end"/>
      </w:r>
    </w:p>
    <w:p>
      <w:pPr>
        <w:pStyle w:val="21"/>
        <w:tabs>
          <w:tab w:val="right" w:leader="dot" w:pos="9076"/>
        </w:tabs>
        <w:spacing w:line="600" w:lineRule="auto"/>
        <w:rPr>
          <w:sz w:val="28"/>
          <w:szCs w:val="28"/>
        </w:rPr>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HYPERLINK \l _Toc496 </w:instrText>
      </w:r>
      <w:r>
        <w:rPr>
          <w:rFonts w:hint="eastAsia" w:ascii="宋体" w:hAnsi="宋体" w:cs="宋体"/>
          <w:sz w:val="28"/>
          <w:szCs w:val="28"/>
          <w:highlight w:val="none"/>
        </w:rPr>
        <w:fldChar w:fldCharType="separate"/>
      </w:r>
      <w:r>
        <w:rPr>
          <w:sz w:val="28"/>
          <w:szCs w:val="28"/>
          <w:highlight w:val="none"/>
        </w:rPr>
        <w:t>第六章 图纸</w:t>
      </w:r>
      <w:r>
        <w:rPr>
          <w:sz w:val="28"/>
          <w:szCs w:val="28"/>
        </w:rPr>
        <w:tab/>
      </w:r>
      <w:r>
        <w:rPr>
          <w:sz w:val="28"/>
          <w:szCs w:val="28"/>
        </w:rPr>
        <w:fldChar w:fldCharType="begin"/>
      </w:r>
      <w:r>
        <w:rPr>
          <w:sz w:val="28"/>
          <w:szCs w:val="28"/>
        </w:rPr>
        <w:instrText xml:space="preserve"> PAGEREF _Toc496 \h </w:instrText>
      </w:r>
      <w:r>
        <w:rPr>
          <w:sz w:val="28"/>
          <w:szCs w:val="28"/>
        </w:rPr>
        <w:fldChar w:fldCharType="separate"/>
      </w:r>
      <w:r>
        <w:rPr>
          <w:sz w:val="28"/>
          <w:szCs w:val="28"/>
        </w:rPr>
        <w:t>50</w:t>
      </w:r>
      <w:r>
        <w:rPr>
          <w:sz w:val="28"/>
          <w:szCs w:val="28"/>
        </w:rPr>
        <w:fldChar w:fldCharType="end"/>
      </w:r>
      <w:r>
        <w:rPr>
          <w:rFonts w:hint="eastAsia" w:ascii="宋体" w:hAnsi="宋体" w:cs="宋体"/>
          <w:sz w:val="28"/>
          <w:szCs w:val="28"/>
          <w:highlight w:val="none"/>
        </w:rPr>
        <w:fldChar w:fldCharType="end"/>
      </w:r>
    </w:p>
    <w:p>
      <w:pPr>
        <w:pStyle w:val="21"/>
        <w:tabs>
          <w:tab w:val="right" w:leader="dot" w:pos="9076"/>
        </w:tabs>
        <w:spacing w:line="600" w:lineRule="auto"/>
        <w:rPr>
          <w:sz w:val="28"/>
          <w:szCs w:val="28"/>
        </w:rPr>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HYPERLINK \l _Toc24246 </w:instrText>
      </w:r>
      <w:r>
        <w:rPr>
          <w:rFonts w:hint="eastAsia" w:ascii="宋体" w:hAnsi="宋体" w:cs="宋体"/>
          <w:sz w:val="28"/>
          <w:szCs w:val="28"/>
          <w:highlight w:val="none"/>
        </w:rPr>
        <w:fldChar w:fldCharType="separate"/>
      </w:r>
      <w:r>
        <w:rPr>
          <w:rFonts w:hint="eastAsia"/>
          <w:sz w:val="28"/>
          <w:szCs w:val="28"/>
          <w:highlight w:val="none"/>
        </w:rPr>
        <w:t>第七章</w:t>
      </w:r>
      <w:r>
        <w:rPr>
          <w:rFonts w:hint="eastAsia"/>
          <w:sz w:val="28"/>
          <w:szCs w:val="28"/>
          <w:highlight w:val="none"/>
          <w:lang w:val="en-US" w:eastAsia="zh-CN"/>
        </w:rPr>
        <w:t xml:space="preserve"> </w:t>
      </w:r>
      <w:r>
        <w:rPr>
          <w:sz w:val="28"/>
          <w:szCs w:val="28"/>
          <w:highlight w:val="none"/>
        </w:rPr>
        <w:t>技术标准和要求</w:t>
      </w:r>
      <w:r>
        <w:rPr>
          <w:sz w:val="28"/>
          <w:szCs w:val="28"/>
        </w:rPr>
        <w:tab/>
      </w:r>
      <w:r>
        <w:rPr>
          <w:sz w:val="28"/>
          <w:szCs w:val="28"/>
        </w:rPr>
        <w:fldChar w:fldCharType="begin"/>
      </w:r>
      <w:r>
        <w:rPr>
          <w:sz w:val="28"/>
          <w:szCs w:val="28"/>
        </w:rPr>
        <w:instrText xml:space="preserve"> PAGEREF _Toc24246 \h </w:instrText>
      </w:r>
      <w:r>
        <w:rPr>
          <w:sz w:val="28"/>
          <w:szCs w:val="28"/>
        </w:rPr>
        <w:fldChar w:fldCharType="separate"/>
      </w:r>
      <w:r>
        <w:rPr>
          <w:sz w:val="28"/>
          <w:szCs w:val="28"/>
        </w:rPr>
        <w:t>51</w:t>
      </w:r>
      <w:r>
        <w:rPr>
          <w:sz w:val="28"/>
          <w:szCs w:val="28"/>
        </w:rPr>
        <w:fldChar w:fldCharType="end"/>
      </w:r>
      <w:r>
        <w:rPr>
          <w:rFonts w:hint="eastAsia" w:ascii="宋体" w:hAnsi="宋体" w:cs="宋体"/>
          <w:sz w:val="28"/>
          <w:szCs w:val="28"/>
          <w:highlight w:val="none"/>
        </w:rPr>
        <w:fldChar w:fldCharType="end"/>
      </w:r>
    </w:p>
    <w:p>
      <w:pPr>
        <w:pStyle w:val="21"/>
        <w:tabs>
          <w:tab w:val="right" w:leader="dot" w:pos="9076"/>
        </w:tabs>
        <w:spacing w:line="600" w:lineRule="auto"/>
        <w:rPr>
          <w:sz w:val="28"/>
          <w:szCs w:val="28"/>
        </w:rPr>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HYPERLINK \l _Toc5812 </w:instrText>
      </w:r>
      <w:r>
        <w:rPr>
          <w:rFonts w:hint="eastAsia" w:ascii="宋体" w:hAnsi="宋体" w:cs="宋体"/>
          <w:sz w:val="28"/>
          <w:szCs w:val="28"/>
          <w:highlight w:val="none"/>
        </w:rPr>
        <w:fldChar w:fldCharType="separate"/>
      </w:r>
      <w:r>
        <w:rPr>
          <w:rFonts w:hint="eastAsia"/>
          <w:sz w:val="28"/>
          <w:szCs w:val="28"/>
          <w:highlight w:val="none"/>
          <w:lang w:val="en-US"/>
        </w:rPr>
        <w:t>第八章</w:t>
      </w:r>
      <w:r>
        <w:rPr>
          <w:rFonts w:hint="eastAsia"/>
          <w:sz w:val="28"/>
          <w:szCs w:val="28"/>
          <w:highlight w:val="none"/>
          <w:lang w:val="en-US" w:eastAsia="zh-CN"/>
        </w:rPr>
        <w:t xml:space="preserve"> </w:t>
      </w:r>
      <w:r>
        <w:rPr>
          <w:rFonts w:hint="eastAsia"/>
          <w:sz w:val="28"/>
          <w:szCs w:val="28"/>
          <w:highlight w:val="none"/>
          <w:lang w:val="en-US"/>
        </w:rPr>
        <w:t>磋商响应文件格式</w:t>
      </w:r>
      <w:r>
        <w:rPr>
          <w:sz w:val="28"/>
          <w:szCs w:val="28"/>
        </w:rPr>
        <w:tab/>
      </w:r>
      <w:r>
        <w:rPr>
          <w:sz w:val="28"/>
          <w:szCs w:val="28"/>
        </w:rPr>
        <w:fldChar w:fldCharType="begin"/>
      </w:r>
      <w:r>
        <w:rPr>
          <w:sz w:val="28"/>
          <w:szCs w:val="28"/>
        </w:rPr>
        <w:instrText xml:space="preserve"> PAGEREF _Toc5812 \h </w:instrText>
      </w:r>
      <w:r>
        <w:rPr>
          <w:sz w:val="28"/>
          <w:szCs w:val="28"/>
        </w:rPr>
        <w:fldChar w:fldCharType="separate"/>
      </w:r>
      <w:r>
        <w:rPr>
          <w:sz w:val="28"/>
          <w:szCs w:val="28"/>
        </w:rPr>
        <w:t>52</w:t>
      </w:r>
      <w:r>
        <w:rPr>
          <w:sz w:val="28"/>
          <w:szCs w:val="28"/>
        </w:rPr>
        <w:fldChar w:fldCharType="end"/>
      </w:r>
      <w:r>
        <w:rPr>
          <w:rFonts w:hint="eastAsia" w:ascii="宋体" w:hAnsi="宋体" w:cs="宋体"/>
          <w:sz w:val="28"/>
          <w:szCs w:val="28"/>
          <w:highlight w:val="none"/>
        </w:rPr>
        <w:fldChar w:fldCharType="end"/>
      </w:r>
    </w:p>
    <w:p>
      <w:pPr>
        <w:pStyle w:val="30"/>
        <w:spacing w:line="600" w:lineRule="auto"/>
        <w:ind w:firstLine="210"/>
        <w:rPr>
          <w:highlight w:val="none"/>
        </w:rPr>
        <w:sectPr>
          <w:headerReference r:id="rId3" w:type="default"/>
          <w:footerReference r:id="rId4" w:type="default"/>
          <w:pgSz w:w="11910" w:h="16850"/>
          <w:pgMar w:top="1587" w:right="1417" w:bottom="283" w:left="1417" w:header="882" w:footer="1364" w:gutter="0"/>
          <w:pgNumType w:start="1"/>
          <w:cols w:space="720" w:num="1"/>
        </w:sectPr>
      </w:pPr>
      <w:r>
        <w:rPr>
          <w:rFonts w:hint="eastAsia" w:ascii="宋体" w:hAnsi="宋体" w:cs="宋体"/>
          <w:sz w:val="28"/>
          <w:szCs w:val="28"/>
          <w:highlight w:val="none"/>
        </w:rPr>
        <w:fldChar w:fldCharType="end"/>
      </w:r>
    </w:p>
    <w:p>
      <w:pPr>
        <w:pStyle w:val="3"/>
        <w:spacing w:before="267" w:line="360" w:lineRule="auto"/>
        <w:ind w:left="16" w:right="56"/>
        <w:rPr>
          <w:highlight w:val="none"/>
        </w:rPr>
      </w:pPr>
      <w:bookmarkStart w:id="0" w:name="_bookmark0"/>
      <w:bookmarkEnd w:id="0"/>
      <w:bookmarkStart w:id="1" w:name="第一章__采购邀请"/>
      <w:bookmarkEnd w:id="1"/>
      <w:bookmarkStart w:id="2" w:name="_Toc11269"/>
      <w:r>
        <w:rPr>
          <w:rFonts w:hint="eastAsia"/>
          <w:highlight w:val="none"/>
        </w:rPr>
        <w:t>第一章</w:t>
      </w:r>
      <w:r>
        <w:rPr>
          <w:rFonts w:hint="eastAsia"/>
          <w:highlight w:val="none"/>
          <w:lang w:val="en-US" w:eastAsia="zh-CN"/>
        </w:rPr>
        <w:t xml:space="preserve"> </w:t>
      </w:r>
      <w:r>
        <w:rPr>
          <w:rFonts w:hint="eastAsia"/>
          <w:highlight w:val="none"/>
        </w:rPr>
        <w:t>采购邀请</w:t>
      </w:r>
      <w:bookmarkEnd w:id="2"/>
    </w:p>
    <w:p>
      <w:pPr>
        <w:spacing w:line="360" w:lineRule="auto"/>
        <w:jc w:val="center"/>
        <w:rPr>
          <w:b/>
          <w:bCs/>
          <w:sz w:val="28"/>
          <w:szCs w:val="28"/>
          <w:highlight w:val="none"/>
        </w:rPr>
      </w:pPr>
      <w:r>
        <w:rPr>
          <w:rFonts w:hint="eastAsia"/>
          <w:b/>
          <w:bCs/>
          <w:sz w:val="28"/>
          <w:szCs w:val="28"/>
          <w:highlight w:val="none"/>
          <w:lang w:val="en-US" w:eastAsia="zh-CN"/>
        </w:rPr>
        <w:t>郑州市市直机关事务管理局政协办公区改造项目</w:t>
      </w:r>
      <w:r>
        <w:rPr>
          <w:rFonts w:hint="eastAsia"/>
          <w:b/>
          <w:bCs/>
          <w:sz w:val="28"/>
          <w:szCs w:val="28"/>
          <w:highlight w:val="none"/>
        </w:rPr>
        <w:t>-竞争性磋商公告</w:t>
      </w:r>
    </w:p>
    <w:p>
      <w:pPr>
        <w:spacing w:line="360" w:lineRule="auto"/>
        <w:jc w:val="both"/>
        <w:rPr>
          <w:rFonts w:asciiTheme="minorEastAsia" w:hAnsiTheme="minorEastAsia" w:eastAsiaTheme="minorEastAsia" w:cstheme="minorEastAsia"/>
          <w:b/>
          <w:bCs/>
          <w:color w:val="333333"/>
          <w:sz w:val="21"/>
          <w:szCs w:val="21"/>
          <w:highlight w:val="none"/>
          <w:shd w:val="clear" w:color="auto" w:fill="FFFFFF"/>
          <w:lang w:val="en-US"/>
        </w:rPr>
      </w:pPr>
    </w:p>
    <w:p>
      <w:pPr>
        <w:widowControl/>
        <w:shd w:val="clear" w:color="auto" w:fill="FFFFFF"/>
        <w:spacing w:line="360" w:lineRule="auto"/>
        <w:ind w:firstLine="422" w:firstLineChars="200"/>
        <w:rPr>
          <w:b/>
          <w:bCs/>
          <w:sz w:val="21"/>
          <w:szCs w:val="21"/>
          <w:highlight w:val="none"/>
          <w:shd w:val="clear" w:color="auto" w:fill="FFFFFF"/>
          <w:lang w:val="en-US"/>
        </w:rPr>
      </w:pPr>
      <w:bookmarkStart w:id="3" w:name="第二章_响应单位须知"/>
      <w:bookmarkEnd w:id="3"/>
      <w:r>
        <w:rPr>
          <w:rFonts w:hint="eastAsia"/>
          <w:b/>
          <w:bCs/>
          <w:sz w:val="21"/>
          <w:szCs w:val="21"/>
          <w:highlight w:val="none"/>
          <w:shd w:val="clear" w:color="auto" w:fill="FFFFFF"/>
          <w:lang w:val="en-US"/>
        </w:rPr>
        <w:t>项目概况</w:t>
      </w:r>
    </w:p>
    <w:p>
      <w:pPr>
        <w:widowControl/>
        <w:shd w:val="clear" w:color="auto" w:fill="FFFFFF"/>
        <w:spacing w:line="360" w:lineRule="auto"/>
        <w:ind w:firstLine="420" w:firstLineChars="200"/>
        <w:rPr>
          <w:color w:val="auto"/>
          <w:sz w:val="21"/>
          <w:szCs w:val="21"/>
          <w:highlight w:val="none"/>
          <w:shd w:val="clear" w:color="auto" w:fill="FFFFFF"/>
          <w:lang w:val="en-US"/>
        </w:rPr>
      </w:pPr>
      <w:r>
        <w:rPr>
          <w:rFonts w:hint="eastAsia"/>
          <w:color w:val="auto"/>
          <w:sz w:val="21"/>
          <w:szCs w:val="21"/>
          <w:highlight w:val="none"/>
          <w:shd w:val="clear" w:color="auto" w:fill="FFFFFF"/>
          <w:lang w:val="en-US" w:eastAsia="zh-CN"/>
        </w:rPr>
        <w:t>郑州市市直机关事务管理局政协办公区改造项目</w:t>
      </w:r>
      <w:r>
        <w:rPr>
          <w:rFonts w:hint="eastAsia"/>
          <w:color w:val="auto"/>
          <w:sz w:val="21"/>
          <w:szCs w:val="21"/>
          <w:highlight w:val="none"/>
          <w:shd w:val="clear" w:color="auto" w:fill="FFFFFF"/>
          <w:lang w:val="en-US"/>
        </w:rPr>
        <w:t>招标项目的潜在投标人应在凭企业CA密钥登录郑州市公共资源交易中心网站（</w:t>
      </w:r>
      <w:r>
        <w:rPr>
          <w:rFonts w:hint="eastAsia"/>
          <w:color w:val="auto"/>
          <w:sz w:val="21"/>
          <w:szCs w:val="21"/>
          <w:highlight w:val="none"/>
          <w:shd w:val="clear" w:color="auto" w:fill="FFFFFF"/>
          <w:lang w:val="en-US" w:eastAsia="zh-CN"/>
        </w:rPr>
        <w:t>https</w:t>
      </w:r>
      <w:r>
        <w:rPr>
          <w:rFonts w:hint="eastAsia"/>
          <w:color w:val="auto"/>
          <w:sz w:val="21"/>
          <w:szCs w:val="21"/>
          <w:highlight w:val="none"/>
          <w:shd w:val="clear" w:color="auto" w:fill="FFFFFF"/>
          <w:lang w:val="en-US"/>
        </w:rPr>
        <w:t>://zzggzy.zhengzhou.gov.cn/），点击“交易主体登陆”进入电子招投标交易平台下载所含格式（*.ZZZF）的磋商文件及资料。获取招标文件，并于2023年</w:t>
      </w:r>
      <w:r>
        <w:rPr>
          <w:rFonts w:hint="eastAsia"/>
          <w:color w:val="auto"/>
          <w:sz w:val="21"/>
          <w:szCs w:val="21"/>
          <w:highlight w:val="none"/>
          <w:shd w:val="clear" w:color="auto" w:fill="FFFFFF"/>
          <w:lang w:val="en-US" w:eastAsia="zh-CN"/>
        </w:rPr>
        <w:t xml:space="preserve">10 </w:t>
      </w:r>
      <w:r>
        <w:rPr>
          <w:rFonts w:hint="eastAsia"/>
          <w:color w:val="auto"/>
          <w:sz w:val="21"/>
          <w:szCs w:val="21"/>
          <w:highlight w:val="none"/>
          <w:shd w:val="clear" w:color="auto" w:fill="FFFFFF"/>
          <w:lang w:val="en-US"/>
        </w:rPr>
        <w:t>月</w:t>
      </w:r>
      <w:r>
        <w:rPr>
          <w:rFonts w:hint="eastAsia"/>
          <w:color w:val="auto"/>
          <w:sz w:val="21"/>
          <w:szCs w:val="21"/>
          <w:highlight w:val="none"/>
          <w:shd w:val="clear" w:color="auto" w:fill="FFFFFF"/>
          <w:lang w:val="en-US" w:eastAsia="zh-CN"/>
        </w:rPr>
        <w:t>27</w:t>
      </w:r>
      <w:r>
        <w:rPr>
          <w:rFonts w:hint="eastAsia"/>
          <w:color w:val="auto"/>
          <w:sz w:val="21"/>
          <w:szCs w:val="21"/>
          <w:highlight w:val="none"/>
          <w:shd w:val="clear" w:color="auto" w:fill="FFFFFF"/>
          <w:lang w:val="en-US"/>
        </w:rPr>
        <w:t>日10时00分（北京时间）前递交响应文件。</w:t>
      </w:r>
    </w:p>
    <w:p>
      <w:pPr>
        <w:widowControl/>
        <w:shd w:val="clear" w:color="auto" w:fill="FFFFFF"/>
        <w:spacing w:line="360" w:lineRule="auto"/>
        <w:rPr>
          <w:b/>
          <w:bCs/>
          <w:sz w:val="21"/>
          <w:szCs w:val="21"/>
          <w:highlight w:val="none"/>
          <w:shd w:val="clear" w:color="auto" w:fill="FFFFFF"/>
          <w:lang w:val="en-US"/>
        </w:rPr>
      </w:pPr>
      <w:r>
        <w:rPr>
          <w:rFonts w:hint="eastAsia"/>
          <w:b/>
          <w:bCs/>
          <w:sz w:val="21"/>
          <w:szCs w:val="21"/>
          <w:highlight w:val="none"/>
          <w:shd w:val="clear" w:color="auto" w:fill="FFFFFF"/>
          <w:lang w:val="en-US"/>
        </w:rPr>
        <w:t xml:space="preserve">一、项目基本情况 </w:t>
      </w:r>
    </w:p>
    <w:p>
      <w:pPr>
        <w:widowControl/>
        <w:shd w:val="clear" w:color="auto" w:fill="FFFFFF"/>
        <w:spacing w:line="360" w:lineRule="auto"/>
        <w:ind w:firstLine="420" w:firstLineChars="200"/>
        <w:rPr>
          <w:rFonts w:hint="default" w:eastAsia="宋体"/>
          <w:color w:val="auto"/>
          <w:sz w:val="21"/>
          <w:szCs w:val="21"/>
          <w:highlight w:val="none"/>
          <w:shd w:val="clear" w:color="auto" w:fill="FFFFFF"/>
          <w:lang w:val="en-US" w:eastAsia="zh-CN"/>
        </w:rPr>
      </w:pPr>
      <w:r>
        <w:rPr>
          <w:rFonts w:hint="eastAsia"/>
          <w:color w:val="auto"/>
          <w:sz w:val="21"/>
          <w:szCs w:val="21"/>
          <w:highlight w:val="none"/>
          <w:shd w:val="clear" w:color="auto" w:fill="FFFFFF"/>
          <w:lang w:val="en-US"/>
        </w:rPr>
        <w:t>1、项目编号：</w:t>
      </w:r>
      <w:r>
        <w:rPr>
          <w:rFonts w:hint="eastAsia"/>
          <w:color w:val="auto"/>
          <w:sz w:val="21"/>
          <w:szCs w:val="21"/>
          <w:highlight w:val="none"/>
          <w:shd w:val="clear" w:color="auto" w:fill="FFFFFF"/>
          <w:lang w:val="en-US" w:eastAsia="zh-CN"/>
        </w:rPr>
        <w:t>郑财磋商采购-2023-172</w:t>
      </w:r>
    </w:p>
    <w:p>
      <w:pPr>
        <w:widowControl/>
        <w:shd w:val="clear" w:color="auto" w:fill="FFFFFF"/>
        <w:spacing w:line="360" w:lineRule="auto"/>
        <w:ind w:firstLine="420" w:firstLineChars="200"/>
        <w:rPr>
          <w:sz w:val="21"/>
          <w:szCs w:val="21"/>
          <w:highlight w:val="none"/>
          <w:shd w:val="clear" w:color="auto" w:fill="FFFFFF"/>
          <w:lang w:val="en-US"/>
        </w:rPr>
      </w:pPr>
      <w:r>
        <w:rPr>
          <w:rFonts w:hint="eastAsia"/>
          <w:sz w:val="21"/>
          <w:szCs w:val="21"/>
          <w:highlight w:val="none"/>
          <w:shd w:val="clear" w:color="auto" w:fill="FFFFFF"/>
          <w:lang w:val="en-US"/>
        </w:rPr>
        <w:t>2、项目名称：</w:t>
      </w:r>
      <w:r>
        <w:rPr>
          <w:rFonts w:hint="eastAsia"/>
          <w:sz w:val="21"/>
          <w:szCs w:val="21"/>
          <w:highlight w:val="none"/>
          <w:shd w:val="clear" w:color="auto" w:fill="FFFFFF"/>
          <w:lang w:val="en-US" w:eastAsia="zh-CN"/>
        </w:rPr>
        <w:t>郑州市市直机关事务管理局政协办公区改造项目</w:t>
      </w:r>
      <w:r>
        <w:rPr>
          <w:rFonts w:hint="eastAsia"/>
          <w:sz w:val="21"/>
          <w:szCs w:val="21"/>
          <w:highlight w:val="none"/>
          <w:shd w:val="clear" w:color="auto" w:fill="FFFFFF"/>
          <w:lang w:val="en-US"/>
        </w:rPr>
        <w:t xml:space="preserve"> </w:t>
      </w:r>
    </w:p>
    <w:p>
      <w:pPr>
        <w:widowControl/>
        <w:shd w:val="clear" w:color="auto" w:fill="FFFFFF"/>
        <w:spacing w:line="360" w:lineRule="auto"/>
        <w:ind w:firstLine="420" w:firstLineChars="200"/>
        <w:rPr>
          <w:sz w:val="21"/>
          <w:szCs w:val="21"/>
          <w:highlight w:val="none"/>
          <w:shd w:val="clear" w:color="auto" w:fill="FFFFFF"/>
          <w:lang w:val="en-US"/>
        </w:rPr>
      </w:pPr>
      <w:r>
        <w:rPr>
          <w:rFonts w:hint="eastAsia"/>
          <w:sz w:val="21"/>
          <w:szCs w:val="21"/>
          <w:highlight w:val="none"/>
          <w:shd w:val="clear" w:color="auto" w:fill="FFFFFF"/>
          <w:lang w:val="en-US"/>
        </w:rPr>
        <w:t>3、采购方式：竞争性磋商</w:t>
      </w:r>
    </w:p>
    <w:p>
      <w:pPr>
        <w:widowControl/>
        <w:shd w:val="clear" w:color="auto" w:fill="FFFFFF"/>
        <w:spacing w:line="360" w:lineRule="auto"/>
        <w:ind w:firstLine="420" w:firstLineChars="200"/>
        <w:rPr>
          <w:sz w:val="21"/>
          <w:szCs w:val="21"/>
          <w:highlight w:val="none"/>
          <w:shd w:val="clear" w:color="auto" w:fill="FFFFFF"/>
          <w:lang w:val="en-US"/>
        </w:rPr>
      </w:pPr>
      <w:r>
        <w:rPr>
          <w:rFonts w:hint="eastAsia"/>
          <w:sz w:val="21"/>
          <w:szCs w:val="21"/>
          <w:highlight w:val="none"/>
          <w:shd w:val="clear" w:color="auto" w:fill="FFFFFF"/>
          <w:lang w:val="en-US"/>
        </w:rPr>
        <w:t>4、预算金额：</w:t>
      </w:r>
      <w:r>
        <w:rPr>
          <w:rFonts w:hint="eastAsia"/>
          <w:sz w:val="21"/>
          <w:szCs w:val="21"/>
          <w:highlight w:val="none"/>
          <w:shd w:val="clear" w:color="auto" w:fill="FFFFFF"/>
          <w:lang w:val="en-US" w:eastAsia="zh-CN"/>
        </w:rPr>
        <w:t>3177126.19元</w:t>
      </w:r>
    </w:p>
    <w:p>
      <w:pPr>
        <w:widowControl/>
        <w:shd w:val="clear" w:color="auto" w:fill="FFFFFF"/>
        <w:spacing w:line="360" w:lineRule="auto"/>
        <w:ind w:firstLine="420" w:firstLineChars="200"/>
        <w:rPr>
          <w:sz w:val="21"/>
          <w:szCs w:val="21"/>
          <w:highlight w:val="none"/>
          <w:shd w:val="clear" w:color="auto" w:fill="FFFFFF"/>
          <w:lang w:val="en-US"/>
        </w:rPr>
      </w:pPr>
      <w:r>
        <w:rPr>
          <w:rFonts w:hint="eastAsia"/>
          <w:sz w:val="21"/>
          <w:szCs w:val="21"/>
          <w:highlight w:val="none"/>
          <w:shd w:val="clear" w:color="auto" w:fill="FFFFFF"/>
          <w:lang w:val="en-US"/>
        </w:rPr>
        <w:t>最高限价：3156952.72</w:t>
      </w:r>
      <w:r>
        <w:rPr>
          <w:rFonts w:hint="eastAsia"/>
          <w:sz w:val="21"/>
          <w:szCs w:val="21"/>
          <w:highlight w:val="none"/>
          <w:shd w:val="clear" w:color="auto" w:fill="FFFFFF"/>
          <w:lang w:val="en-US" w:eastAsia="zh-CN"/>
        </w:rPr>
        <w:t>元</w:t>
      </w:r>
    </w:p>
    <w:tbl>
      <w:tblPr>
        <w:tblStyle w:val="33"/>
        <w:tblW w:w="92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1"/>
        <w:gridCol w:w="1635"/>
        <w:gridCol w:w="1604"/>
        <w:gridCol w:w="1266"/>
        <w:gridCol w:w="1371"/>
        <w:gridCol w:w="1350"/>
        <w:gridCol w:w="13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701" w:type="dxa"/>
            <w:vAlign w:val="center"/>
          </w:tcPr>
          <w:p>
            <w:pPr>
              <w:widowControl/>
              <w:shd w:val="clear" w:color="auto" w:fill="FFFFFF"/>
              <w:spacing w:line="360" w:lineRule="auto"/>
              <w:jc w:val="center"/>
              <w:rPr>
                <w:kern w:val="0"/>
                <w:sz w:val="21"/>
                <w:szCs w:val="21"/>
                <w:highlight w:val="none"/>
                <w:shd w:val="clear" w:color="auto" w:fill="FFFFFF"/>
                <w:lang w:val="en-US"/>
              </w:rPr>
            </w:pPr>
            <w:r>
              <w:rPr>
                <w:rFonts w:hint="eastAsia"/>
                <w:kern w:val="0"/>
                <w:sz w:val="21"/>
                <w:szCs w:val="21"/>
                <w:highlight w:val="none"/>
                <w:shd w:val="clear" w:color="auto" w:fill="FFFFFF"/>
                <w:lang w:val="en-US"/>
              </w:rPr>
              <w:t>序号</w:t>
            </w:r>
          </w:p>
        </w:tc>
        <w:tc>
          <w:tcPr>
            <w:tcW w:w="1635" w:type="dxa"/>
            <w:vAlign w:val="center"/>
          </w:tcPr>
          <w:p>
            <w:pPr>
              <w:widowControl/>
              <w:shd w:val="clear" w:color="auto" w:fill="FFFFFF"/>
              <w:spacing w:line="360" w:lineRule="auto"/>
              <w:jc w:val="center"/>
              <w:rPr>
                <w:rFonts w:hint="eastAsia"/>
                <w:kern w:val="0"/>
                <w:sz w:val="21"/>
                <w:szCs w:val="21"/>
                <w:highlight w:val="none"/>
                <w:shd w:val="clear" w:color="auto" w:fill="FFFFFF"/>
                <w:lang w:val="en-US"/>
              </w:rPr>
            </w:pPr>
            <w:r>
              <w:rPr>
                <w:rFonts w:hint="eastAsia"/>
                <w:kern w:val="0"/>
                <w:sz w:val="21"/>
                <w:szCs w:val="21"/>
                <w:highlight w:val="none"/>
                <w:shd w:val="clear" w:color="auto" w:fill="FFFFFF"/>
                <w:lang w:val="en-US"/>
              </w:rPr>
              <w:t>包号</w:t>
            </w:r>
          </w:p>
        </w:tc>
        <w:tc>
          <w:tcPr>
            <w:tcW w:w="1604" w:type="dxa"/>
            <w:vAlign w:val="center"/>
          </w:tcPr>
          <w:p>
            <w:pPr>
              <w:widowControl/>
              <w:shd w:val="clear" w:color="auto" w:fill="FFFFFF"/>
              <w:spacing w:line="360" w:lineRule="auto"/>
              <w:jc w:val="center"/>
              <w:rPr>
                <w:kern w:val="0"/>
                <w:sz w:val="21"/>
                <w:szCs w:val="21"/>
                <w:highlight w:val="none"/>
                <w:shd w:val="clear" w:color="auto" w:fill="FFFFFF"/>
                <w:lang w:val="en-US"/>
              </w:rPr>
            </w:pPr>
            <w:r>
              <w:rPr>
                <w:rFonts w:hint="eastAsia"/>
                <w:kern w:val="0"/>
                <w:sz w:val="21"/>
                <w:szCs w:val="21"/>
                <w:highlight w:val="none"/>
                <w:shd w:val="clear" w:color="auto" w:fill="FFFFFF"/>
                <w:lang w:val="en-US"/>
              </w:rPr>
              <w:t>包名称</w:t>
            </w:r>
          </w:p>
        </w:tc>
        <w:tc>
          <w:tcPr>
            <w:tcW w:w="1266" w:type="dxa"/>
            <w:vAlign w:val="center"/>
          </w:tcPr>
          <w:p>
            <w:pPr>
              <w:widowControl/>
              <w:shd w:val="clear" w:color="auto" w:fill="FFFFFF"/>
              <w:spacing w:line="360" w:lineRule="auto"/>
              <w:jc w:val="center"/>
              <w:rPr>
                <w:kern w:val="0"/>
                <w:sz w:val="21"/>
                <w:szCs w:val="21"/>
                <w:highlight w:val="none"/>
                <w:shd w:val="clear" w:color="auto" w:fill="FFFFFF"/>
                <w:lang w:val="en-US"/>
              </w:rPr>
            </w:pPr>
            <w:r>
              <w:rPr>
                <w:rFonts w:hint="eastAsia"/>
                <w:kern w:val="0"/>
                <w:sz w:val="21"/>
                <w:szCs w:val="21"/>
                <w:highlight w:val="none"/>
                <w:shd w:val="clear" w:color="auto" w:fill="FFFFFF"/>
                <w:lang w:val="en-US"/>
              </w:rPr>
              <w:t>包预算（元）</w:t>
            </w:r>
          </w:p>
        </w:tc>
        <w:tc>
          <w:tcPr>
            <w:tcW w:w="1371" w:type="dxa"/>
            <w:vAlign w:val="center"/>
          </w:tcPr>
          <w:p>
            <w:pPr>
              <w:widowControl/>
              <w:shd w:val="clear" w:color="auto" w:fill="FFFFFF"/>
              <w:spacing w:line="360" w:lineRule="auto"/>
              <w:jc w:val="center"/>
              <w:rPr>
                <w:kern w:val="0"/>
                <w:sz w:val="21"/>
                <w:szCs w:val="21"/>
                <w:highlight w:val="none"/>
                <w:shd w:val="clear" w:color="auto" w:fill="FFFFFF"/>
                <w:lang w:val="en-US"/>
              </w:rPr>
            </w:pPr>
            <w:r>
              <w:rPr>
                <w:rFonts w:hint="eastAsia"/>
                <w:kern w:val="0"/>
                <w:sz w:val="21"/>
                <w:szCs w:val="21"/>
                <w:highlight w:val="none"/>
                <w:shd w:val="clear" w:color="auto" w:fill="FFFFFF"/>
                <w:lang w:val="en-US"/>
              </w:rPr>
              <w:t>包最高限价（元）</w:t>
            </w:r>
          </w:p>
        </w:tc>
        <w:tc>
          <w:tcPr>
            <w:tcW w:w="1350" w:type="dxa"/>
            <w:vAlign w:val="center"/>
          </w:tcPr>
          <w:p>
            <w:pPr>
              <w:widowControl/>
              <w:shd w:val="clear" w:color="auto" w:fill="FFFFFF"/>
              <w:spacing w:line="360" w:lineRule="auto"/>
              <w:jc w:val="center"/>
              <w:rPr>
                <w:rFonts w:hint="eastAsia" w:eastAsia="宋体"/>
                <w:kern w:val="0"/>
                <w:sz w:val="21"/>
                <w:szCs w:val="21"/>
                <w:highlight w:val="none"/>
                <w:shd w:val="clear" w:color="auto" w:fill="FFFFFF"/>
                <w:lang w:val="en-US" w:eastAsia="zh-CN"/>
              </w:rPr>
            </w:pPr>
            <w:r>
              <w:rPr>
                <w:rFonts w:hint="eastAsia" w:eastAsia="宋体"/>
                <w:kern w:val="0"/>
                <w:sz w:val="21"/>
                <w:szCs w:val="21"/>
                <w:highlight w:val="none"/>
                <w:shd w:val="clear" w:color="auto" w:fill="FFFFFF"/>
                <w:lang w:val="en-US" w:eastAsia="zh-CN"/>
              </w:rPr>
              <w:t>是否专门面向中小企业</w:t>
            </w:r>
          </w:p>
        </w:tc>
        <w:tc>
          <w:tcPr>
            <w:tcW w:w="1360" w:type="dxa"/>
            <w:vAlign w:val="center"/>
          </w:tcPr>
          <w:p>
            <w:pPr>
              <w:widowControl/>
              <w:shd w:val="clear" w:color="auto" w:fill="FFFFFF"/>
              <w:spacing w:line="360" w:lineRule="auto"/>
              <w:jc w:val="center"/>
              <w:rPr>
                <w:rFonts w:hint="eastAsia"/>
                <w:kern w:val="0"/>
                <w:sz w:val="21"/>
                <w:szCs w:val="21"/>
                <w:highlight w:val="none"/>
                <w:shd w:val="clear" w:color="auto" w:fill="FFFFFF"/>
                <w:lang w:val="en-US"/>
              </w:rPr>
            </w:pPr>
            <w:r>
              <w:rPr>
                <w:rFonts w:hint="eastAsia"/>
                <w:kern w:val="0"/>
                <w:sz w:val="21"/>
                <w:szCs w:val="21"/>
                <w:highlight w:val="none"/>
                <w:shd w:val="clear" w:color="auto" w:fill="FFFFFF"/>
                <w:lang w:val="en-US"/>
              </w:rPr>
              <w:t>采购预留金额（元）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701" w:type="dxa"/>
            <w:vAlign w:val="center"/>
          </w:tcPr>
          <w:p>
            <w:pPr>
              <w:widowControl/>
              <w:shd w:val="clear" w:color="auto" w:fill="FFFFFF"/>
              <w:spacing w:line="360" w:lineRule="auto"/>
              <w:jc w:val="center"/>
              <w:rPr>
                <w:rFonts w:hint="eastAsia"/>
                <w:kern w:val="0"/>
                <w:sz w:val="21"/>
                <w:szCs w:val="21"/>
                <w:highlight w:val="none"/>
                <w:shd w:val="clear" w:color="auto" w:fill="FFFFFF"/>
                <w:lang w:val="en-US"/>
              </w:rPr>
            </w:pPr>
            <w:r>
              <w:rPr>
                <w:rFonts w:hint="eastAsia"/>
                <w:kern w:val="0"/>
                <w:sz w:val="21"/>
                <w:szCs w:val="21"/>
                <w:highlight w:val="none"/>
                <w:shd w:val="clear" w:color="auto" w:fill="FFFFFF"/>
                <w:lang w:val="en-US"/>
              </w:rPr>
              <w:t>1</w:t>
            </w:r>
          </w:p>
        </w:tc>
        <w:tc>
          <w:tcPr>
            <w:tcW w:w="1635" w:type="dxa"/>
            <w:vAlign w:val="center"/>
          </w:tcPr>
          <w:p>
            <w:pPr>
              <w:widowControl/>
              <w:shd w:val="clear" w:color="auto" w:fill="FFFFFF"/>
              <w:spacing w:line="360" w:lineRule="auto"/>
              <w:jc w:val="center"/>
              <w:rPr>
                <w:rFonts w:hint="default"/>
                <w:kern w:val="0"/>
                <w:sz w:val="21"/>
                <w:szCs w:val="21"/>
                <w:highlight w:val="none"/>
                <w:shd w:val="clear" w:color="auto" w:fill="FFFFFF"/>
                <w:lang w:val="en-US" w:eastAsia="zh-CN"/>
              </w:rPr>
            </w:pPr>
            <w:r>
              <w:rPr>
                <w:rFonts w:hint="default"/>
                <w:kern w:val="0"/>
                <w:sz w:val="21"/>
                <w:szCs w:val="21"/>
                <w:highlight w:val="none"/>
                <w:shd w:val="clear" w:color="auto" w:fill="FFFFFF"/>
                <w:lang w:val="en-US" w:eastAsia="zh-CN"/>
              </w:rPr>
              <w:t>郑财磋商采购-2023-172</w:t>
            </w:r>
          </w:p>
        </w:tc>
        <w:tc>
          <w:tcPr>
            <w:tcW w:w="1604" w:type="dxa"/>
            <w:vAlign w:val="center"/>
          </w:tcPr>
          <w:p>
            <w:pPr>
              <w:widowControl/>
              <w:shd w:val="clear" w:color="auto" w:fill="FFFFFF"/>
              <w:spacing w:line="360" w:lineRule="auto"/>
              <w:jc w:val="center"/>
              <w:rPr>
                <w:rFonts w:hint="eastAsia"/>
                <w:kern w:val="0"/>
                <w:sz w:val="21"/>
                <w:szCs w:val="21"/>
                <w:highlight w:val="none"/>
                <w:shd w:val="clear" w:color="auto" w:fill="FFFFFF"/>
                <w:lang w:val="en-US" w:eastAsia="zh-CN"/>
              </w:rPr>
            </w:pPr>
            <w:r>
              <w:rPr>
                <w:rFonts w:hint="eastAsia"/>
                <w:kern w:val="0"/>
                <w:sz w:val="21"/>
                <w:szCs w:val="21"/>
                <w:highlight w:val="none"/>
                <w:shd w:val="clear" w:color="auto" w:fill="FFFFFF"/>
                <w:lang w:val="en-US" w:eastAsia="zh-CN"/>
              </w:rPr>
              <w:t>郑州市市直机关事务管理局政协办公区改造项目</w:t>
            </w:r>
          </w:p>
        </w:tc>
        <w:tc>
          <w:tcPr>
            <w:tcW w:w="1266" w:type="dxa"/>
            <w:vAlign w:val="center"/>
          </w:tcPr>
          <w:p>
            <w:pPr>
              <w:widowControl/>
              <w:shd w:val="clear" w:color="auto" w:fill="FFFFFF"/>
              <w:spacing w:line="360" w:lineRule="auto"/>
              <w:jc w:val="center"/>
              <w:rPr>
                <w:rFonts w:hint="eastAsia"/>
                <w:kern w:val="0"/>
                <w:sz w:val="21"/>
                <w:szCs w:val="21"/>
                <w:highlight w:val="none"/>
                <w:shd w:val="clear" w:color="auto" w:fill="FFFFFF"/>
                <w:lang w:val="en-US"/>
              </w:rPr>
            </w:pPr>
            <w:r>
              <w:rPr>
                <w:rFonts w:hint="eastAsia"/>
                <w:kern w:val="0"/>
                <w:sz w:val="21"/>
                <w:szCs w:val="21"/>
                <w:highlight w:val="none"/>
                <w:shd w:val="clear" w:color="auto" w:fill="FFFFFF"/>
                <w:lang w:val="en-US" w:eastAsia="zh-CN"/>
              </w:rPr>
              <w:t>3177126.19</w:t>
            </w:r>
          </w:p>
        </w:tc>
        <w:tc>
          <w:tcPr>
            <w:tcW w:w="1371" w:type="dxa"/>
            <w:vAlign w:val="center"/>
          </w:tcPr>
          <w:p>
            <w:pPr>
              <w:widowControl/>
              <w:shd w:val="clear" w:color="auto" w:fill="FFFFFF"/>
              <w:spacing w:line="360" w:lineRule="auto"/>
              <w:jc w:val="center"/>
              <w:rPr>
                <w:rFonts w:hint="eastAsia"/>
                <w:kern w:val="0"/>
                <w:sz w:val="21"/>
                <w:szCs w:val="21"/>
                <w:highlight w:val="none"/>
                <w:shd w:val="clear" w:color="auto" w:fill="FFFFFF"/>
                <w:lang w:val="en-US"/>
              </w:rPr>
            </w:pPr>
            <w:r>
              <w:rPr>
                <w:rFonts w:hint="eastAsia"/>
                <w:kern w:val="0"/>
                <w:sz w:val="21"/>
                <w:szCs w:val="21"/>
                <w:highlight w:val="none"/>
                <w:shd w:val="clear" w:color="auto" w:fill="FFFFFF"/>
                <w:lang w:val="en-US"/>
              </w:rPr>
              <w:t>3156952.72</w:t>
            </w:r>
          </w:p>
        </w:tc>
        <w:tc>
          <w:tcPr>
            <w:tcW w:w="1350" w:type="dxa"/>
            <w:vAlign w:val="center"/>
          </w:tcPr>
          <w:p>
            <w:pPr>
              <w:widowControl/>
              <w:shd w:val="clear" w:color="auto" w:fill="FFFFFF"/>
              <w:spacing w:line="360" w:lineRule="auto"/>
              <w:jc w:val="center"/>
              <w:rPr>
                <w:rFonts w:hint="eastAsia"/>
                <w:kern w:val="0"/>
                <w:sz w:val="21"/>
                <w:szCs w:val="21"/>
                <w:highlight w:val="none"/>
                <w:shd w:val="clear" w:color="auto" w:fill="FFFFFF"/>
                <w:lang w:val="en-US" w:eastAsia="zh-CN"/>
              </w:rPr>
            </w:pPr>
            <w:r>
              <w:rPr>
                <w:rFonts w:hint="eastAsia"/>
                <w:kern w:val="0"/>
                <w:sz w:val="21"/>
                <w:szCs w:val="21"/>
                <w:highlight w:val="none"/>
                <w:shd w:val="clear" w:color="auto" w:fill="FFFFFF"/>
                <w:lang w:val="en-US" w:eastAsia="zh-CN"/>
              </w:rPr>
              <w:t>是</w:t>
            </w:r>
          </w:p>
        </w:tc>
        <w:tc>
          <w:tcPr>
            <w:tcW w:w="1360" w:type="dxa"/>
            <w:vAlign w:val="center"/>
          </w:tcPr>
          <w:p>
            <w:pPr>
              <w:widowControl/>
              <w:shd w:val="clear" w:color="auto" w:fill="FFFFFF"/>
              <w:spacing w:line="360" w:lineRule="auto"/>
              <w:jc w:val="center"/>
              <w:rPr>
                <w:rFonts w:hint="eastAsia"/>
                <w:kern w:val="0"/>
                <w:sz w:val="21"/>
                <w:szCs w:val="21"/>
                <w:highlight w:val="none"/>
                <w:shd w:val="clear" w:color="auto" w:fill="FFFFFF"/>
                <w:lang w:val="en-US" w:eastAsia="zh-CN"/>
              </w:rPr>
            </w:pPr>
            <w:r>
              <w:rPr>
                <w:rFonts w:hint="eastAsia"/>
                <w:kern w:val="0"/>
                <w:sz w:val="21"/>
                <w:szCs w:val="21"/>
                <w:highlight w:val="none"/>
                <w:shd w:val="clear" w:color="auto" w:fill="FFFFFF"/>
                <w:lang w:val="en-US" w:eastAsia="zh-CN"/>
              </w:rPr>
              <w:t>3177126.19</w:t>
            </w:r>
          </w:p>
        </w:tc>
      </w:tr>
    </w:tbl>
    <w:p>
      <w:pPr>
        <w:widowControl/>
        <w:shd w:val="clear" w:color="auto" w:fill="FFFFFF"/>
        <w:spacing w:line="360" w:lineRule="auto"/>
        <w:ind w:firstLine="420" w:firstLineChars="200"/>
        <w:rPr>
          <w:sz w:val="21"/>
          <w:szCs w:val="21"/>
          <w:highlight w:val="none"/>
          <w:shd w:val="clear" w:color="auto" w:fill="FFFFFF"/>
          <w:lang w:val="en-US"/>
        </w:rPr>
      </w:pPr>
      <w:r>
        <w:rPr>
          <w:rFonts w:hint="eastAsia"/>
          <w:sz w:val="21"/>
          <w:szCs w:val="21"/>
          <w:highlight w:val="none"/>
          <w:shd w:val="clear" w:color="auto" w:fill="FFFFFF"/>
          <w:lang w:val="en-US"/>
        </w:rPr>
        <w:t xml:space="preserve">5、采购需求（包括但不限于标的的名称、数量、简要技术需求或服务要求等） </w:t>
      </w:r>
    </w:p>
    <w:p>
      <w:pPr>
        <w:widowControl/>
        <w:shd w:val="clear" w:color="auto" w:fill="FFFFFF"/>
        <w:spacing w:line="360" w:lineRule="auto"/>
        <w:ind w:firstLine="420" w:firstLineChars="200"/>
        <w:rPr>
          <w:rFonts w:hint="eastAsia"/>
          <w:sz w:val="21"/>
          <w:szCs w:val="21"/>
          <w:highlight w:val="none"/>
          <w:shd w:val="clear" w:color="auto" w:fill="FFFFFF"/>
          <w:lang w:val="en-US" w:eastAsia="zh-CN"/>
        </w:rPr>
      </w:pPr>
      <w:r>
        <w:rPr>
          <w:rFonts w:hint="eastAsia"/>
          <w:sz w:val="21"/>
          <w:szCs w:val="21"/>
          <w:highlight w:val="none"/>
          <w:shd w:val="clear" w:color="auto" w:fill="FFFFFF"/>
          <w:lang w:val="en-US"/>
        </w:rPr>
        <w:t>5.1 项目概况：</w:t>
      </w:r>
      <w:r>
        <w:rPr>
          <w:rFonts w:hint="eastAsia"/>
          <w:sz w:val="21"/>
          <w:szCs w:val="21"/>
          <w:highlight w:val="none"/>
          <w:shd w:val="clear" w:color="auto" w:fill="FFFFFF"/>
          <w:lang w:val="en-US" w:eastAsia="zh-CN"/>
        </w:rPr>
        <w:t>市政协办公区办公楼（南）一层、大门南侧办公楼、大门北侧办公楼二层等区域对外出租到期后，目前处于闲置状态。为满足郑州市黄帝文化研究中心和郑州政协文史馆等新成立事业单位的办公需求，优化办公用房资源配置，拟对市政协办公区办公楼（南）一层、大门南侧办公楼、北侧办公楼二层、车队办公区等进行房屋分隔、室内装修、屋面防水维修等改造。</w:t>
      </w:r>
    </w:p>
    <w:p>
      <w:pPr>
        <w:widowControl/>
        <w:shd w:val="clear" w:color="auto" w:fill="FFFFFF"/>
        <w:spacing w:line="360" w:lineRule="auto"/>
        <w:ind w:firstLine="420" w:firstLineChars="200"/>
        <w:rPr>
          <w:sz w:val="21"/>
          <w:szCs w:val="21"/>
          <w:highlight w:val="none"/>
          <w:shd w:val="clear" w:color="auto" w:fill="FFFFFF"/>
          <w:lang w:val="en-US"/>
        </w:rPr>
      </w:pPr>
      <w:r>
        <w:rPr>
          <w:rFonts w:hint="eastAsia"/>
          <w:sz w:val="21"/>
          <w:szCs w:val="21"/>
          <w:highlight w:val="none"/>
          <w:shd w:val="clear" w:color="auto" w:fill="FFFFFF"/>
          <w:lang w:val="en-US"/>
        </w:rPr>
        <w:t xml:space="preserve">5.3 质量要求：合格（符合现行国家有关验收规范和标准） </w:t>
      </w:r>
    </w:p>
    <w:p>
      <w:pPr>
        <w:widowControl/>
        <w:shd w:val="clear" w:color="auto" w:fill="FFFFFF"/>
        <w:spacing w:line="360" w:lineRule="auto"/>
        <w:ind w:firstLine="420" w:firstLineChars="200"/>
        <w:rPr>
          <w:rFonts w:hint="eastAsia" w:eastAsia="宋体"/>
          <w:sz w:val="21"/>
          <w:szCs w:val="21"/>
          <w:highlight w:val="none"/>
          <w:shd w:val="clear" w:color="auto" w:fill="FFFFFF"/>
          <w:lang w:val="en-US" w:eastAsia="zh-CN"/>
        </w:rPr>
      </w:pPr>
      <w:r>
        <w:rPr>
          <w:rFonts w:hint="eastAsia"/>
          <w:sz w:val="21"/>
          <w:szCs w:val="21"/>
          <w:highlight w:val="none"/>
          <w:shd w:val="clear" w:color="auto" w:fill="FFFFFF"/>
          <w:lang w:val="en-US"/>
        </w:rPr>
        <w:t xml:space="preserve">5.4 </w:t>
      </w:r>
      <w:r>
        <w:rPr>
          <w:rFonts w:hint="eastAsia"/>
          <w:sz w:val="21"/>
          <w:szCs w:val="21"/>
          <w:highlight w:val="none"/>
          <w:shd w:val="clear" w:color="auto" w:fill="FFFFFF"/>
          <w:lang w:val="en-US" w:eastAsia="zh-CN"/>
        </w:rPr>
        <w:t>工期：60日历天</w:t>
      </w:r>
    </w:p>
    <w:p>
      <w:pPr>
        <w:pStyle w:val="48"/>
        <w:ind w:firstLine="420" w:firstLineChars="200"/>
        <w:rPr>
          <w:rFonts w:hint="eastAsia" w:ascii="宋体" w:hAnsi="宋体" w:eastAsia="宋体" w:cs="宋体"/>
          <w:sz w:val="21"/>
          <w:szCs w:val="21"/>
          <w:highlight w:val="none"/>
          <w:shd w:val="clear" w:color="auto" w:fill="FFFFFF"/>
          <w:lang w:val="en-US" w:eastAsia="zh-CN" w:bidi="zh-CN"/>
        </w:rPr>
      </w:pPr>
      <w:r>
        <w:rPr>
          <w:rFonts w:hint="eastAsia" w:ascii="宋体" w:hAnsi="宋体" w:eastAsia="宋体" w:cs="宋体"/>
          <w:sz w:val="21"/>
          <w:szCs w:val="21"/>
          <w:highlight w:val="none"/>
          <w:shd w:val="clear" w:color="auto" w:fill="FFFFFF"/>
          <w:lang w:val="en-US" w:eastAsia="zh-CN" w:bidi="zh-CN"/>
        </w:rPr>
        <w:t xml:space="preserve">5.5 </w:t>
      </w:r>
      <w:r>
        <w:rPr>
          <w:rFonts w:hint="eastAsia" w:cs="宋体"/>
          <w:sz w:val="21"/>
          <w:szCs w:val="21"/>
          <w:highlight w:val="none"/>
          <w:shd w:val="clear" w:color="auto" w:fill="FFFFFF"/>
          <w:lang w:val="en-US" w:eastAsia="zh-CN" w:bidi="zh-CN"/>
        </w:rPr>
        <w:t>质量要求</w:t>
      </w:r>
      <w:r>
        <w:rPr>
          <w:rFonts w:hint="eastAsia" w:ascii="宋体" w:hAnsi="宋体" w:eastAsia="宋体" w:cs="宋体"/>
          <w:sz w:val="21"/>
          <w:szCs w:val="21"/>
          <w:highlight w:val="none"/>
          <w:shd w:val="clear" w:color="auto" w:fill="FFFFFF"/>
          <w:lang w:val="en-US" w:eastAsia="zh-CN" w:bidi="zh-CN"/>
        </w:rPr>
        <w:t>：</w:t>
      </w:r>
      <w:r>
        <w:rPr>
          <w:rFonts w:hint="eastAsia" w:cs="宋体"/>
          <w:sz w:val="21"/>
          <w:szCs w:val="21"/>
          <w:highlight w:val="none"/>
          <w:shd w:val="clear" w:color="auto" w:fill="FFFFFF"/>
          <w:lang w:val="en-US" w:eastAsia="zh-CN" w:bidi="zh-CN"/>
        </w:rPr>
        <w:t>合格，符合国家现行标准、法规要求</w:t>
      </w:r>
    </w:p>
    <w:p>
      <w:pPr>
        <w:widowControl/>
        <w:shd w:val="clear" w:color="auto" w:fill="FFFFFF"/>
        <w:spacing w:line="360" w:lineRule="auto"/>
        <w:ind w:firstLine="420" w:firstLineChars="200"/>
        <w:rPr>
          <w:rFonts w:hint="eastAsia" w:eastAsia="宋体"/>
          <w:sz w:val="21"/>
          <w:szCs w:val="21"/>
          <w:highlight w:val="none"/>
          <w:shd w:val="clear" w:color="auto" w:fill="FFFFFF"/>
          <w:lang w:val="en-US" w:eastAsia="zh-CN"/>
        </w:rPr>
      </w:pPr>
      <w:r>
        <w:rPr>
          <w:rFonts w:hint="eastAsia"/>
          <w:sz w:val="21"/>
          <w:szCs w:val="21"/>
          <w:highlight w:val="none"/>
          <w:shd w:val="clear" w:color="auto" w:fill="FFFFFF"/>
          <w:lang w:val="en-US"/>
        </w:rPr>
        <w:t>5.</w:t>
      </w:r>
      <w:r>
        <w:rPr>
          <w:rFonts w:hint="eastAsia"/>
          <w:sz w:val="21"/>
          <w:szCs w:val="21"/>
          <w:highlight w:val="none"/>
          <w:shd w:val="clear" w:color="auto" w:fill="FFFFFF"/>
          <w:lang w:val="en-US" w:eastAsia="zh-CN"/>
        </w:rPr>
        <w:t>6</w:t>
      </w:r>
      <w:r>
        <w:rPr>
          <w:rFonts w:hint="eastAsia"/>
          <w:sz w:val="21"/>
          <w:szCs w:val="21"/>
          <w:highlight w:val="none"/>
          <w:shd w:val="clear" w:color="auto" w:fill="FFFFFF"/>
          <w:lang w:val="en-US"/>
        </w:rPr>
        <w:t xml:space="preserve"> 建设地点：</w:t>
      </w:r>
      <w:r>
        <w:rPr>
          <w:rFonts w:hint="eastAsia"/>
          <w:sz w:val="21"/>
          <w:szCs w:val="21"/>
          <w:highlight w:val="none"/>
          <w:shd w:val="clear" w:color="auto" w:fill="FFFFFF"/>
          <w:lang w:val="en-US" w:eastAsia="zh-CN"/>
        </w:rPr>
        <w:t>郑州市内</w:t>
      </w:r>
    </w:p>
    <w:p>
      <w:pPr>
        <w:widowControl/>
        <w:shd w:val="clear" w:color="auto" w:fill="FFFFFF"/>
        <w:spacing w:line="360" w:lineRule="auto"/>
        <w:ind w:firstLine="420" w:firstLineChars="200"/>
        <w:rPr>
          <w:sz w:val="21"/>
          <w:szCs w:val="21"/>
          <w:highlight w:val="none"/>
          <w:shd w:val="clear" w:color="auto" w:fill="FFFFFF"/>
          <w:lang w:val="en-US"/>
        </w:rPr>
      </w:pPr>
      <w:r>
        <w:rPr>
          <w:rFonts w:hint="eastAsia"/>
          <w:sz w:val="21"/>
          <w:szCs w:val="21"/>
          <w:highlight w:val="none"/>
          <w:shd w:val="clear" w:color="auto" w:fill="FFFFFF"/>
          <w:lang w:val="en-US"/>
        </w:rPr>
        <w:t>5.</w:t>
      </w:r>
      <w:r>
        <w:rPr>
          <w:rFonts w:hint="eastAsia"/>
          <w:sz w:val="21"/>
          <w:szCs w:val="21"/>
          <w:highlight w:val="none"/>
          <w:shd w:val="clear" w:color="auto" w:fill="FFFFFF"/>
          <w:lang w:val="en-US" w:eastAsia="zh-CN"/>
        </w:rPr>
        <w:t>7</w:t>
      </w:r>
      <w:r>
        <w:rPr>
          <w:rFonts w:hint="eastAsia"/>
          <w:sz w:val="21"/>
          <w:szCs w:val="21"/>
          <w:highlight w:val="none"/>
          <w:shd w:val="clear" w:color="auto" w:fill="FFFFFF"/>
          <w:lang w:val="en-US"/>
        </w:rPr>
        <w:t xml:space="preserve"> 包段划分：本项目共划分为一个包</w:t>
      </w:r>
    </w:p>
    <w:p>
      <w:pPr>
        <w:widowControl/>
        <w:shd w:val="clear" w:color="auto" w:fill="FFFFFF"/>
        <w:spacing w:line="360" w:lineRule="auto"/>
        <w:ind w:firstLine="420" w:firstLineChars="200"/>
        <w:rPr>
          <w:sz w:val="21"/>
          <w:szCs w:val="21"/>
          <w:highlight w:val="none"/>
          <w:shd w:val="clear" w:color="auto" w:fill="FFFFFF"/>
          <w:lang w:val="en-US"/>
        </w:rPr>
      </w:pPr>
      <w:r>
        <w:rPr>
          <w:rFonts w:hint="eastAsia"/>
          <w:sz w:val="21"/>
          <w:szCs w:val="21"/>
          <w:highlight w:val="none"/>
          <w:shd w:val="clear" w:color="auto" w:fill="FFFFFF"/>
          <w:lang w:val="en-US"/>
        </w:rPr>
        <w:t>6、合同履行期限：</w:t>
      </w:r>
      <w:r>
        <w:rPr>
          <w:rFonts w:hint="eastAsia"/>
          <w:sz w:val="21"/>
          <w:szCs w:val="21"/>
          <w:highlight w:val="none"/>
          <w:shd w:val="clear" w:color="auto" w:fill="FFFFFF"/>
          <w:lang w:val="en-US" w:eastAsia="zh-CN"/>
        </w:rPr>
        <w:t>60</w:t>
      </w:r>
      <w:r>
        <w:rPr>
          <w:rFonts w:hint="eastAsia"/>
          <w:sz w:val="21"/>
          <w:szCs w:val="21"/>
          <w:highlight w:val="none"/>
          <w:shd w:val="clear" w:color="auto" w:fill="FFFFFF"/>
          <w:lang w:val="en-US"/>
        </w:rPr>
        <w:t xml:space="preserve">日历天 </w:t>
      </w:r>
    </w:p>
    <w:p>
      <w:pPr>
        <w:widowControl/>
        <w:shd w:val="clear" w:color="auto" w:fill="FFFFFF"/>
        <w:spacing w:line="360" w:lineRule="auto"/>
        <w:ind w:firstLine="420" w:firstLineChars="200"/>
        <w:rPr>
          <w:sz w:val="21"/>
          <w:szCs w:val="21"/>
          <w:highlight w:val="none"/>
          <w:shd w:val="clear" w:color="auto" w:fill="FFFFFF"/>
          <w:lang w:val="en-US"/>
        </w:rPr>
      </w:pPr>
      <w:r>
        <w:rPr>
          <w:rFonts w:hint="eastAsia"/>
          <w:sz w:val="21"/>
          <w:szCs w:val="21"/>
          <w:highlight w:val="none"/>
          <w:shd w:val="clear" w:color="auto" w:fill="FFFFFF"/>
          <w:lang w:val="en-US"/>
        </w:rPr>
        <w:t xml:space="preserve">7、本项目是否接受联合体投标：否 </w:t>
      </w:r>
    </w:p>
    <w:p>
      <w:pPr>
        <w:widowControl/>
        <w:shd w:val="clear" w:color="auto" w:fill="FFFFFF"/>
        <w:spacing w:line="360" w:lineRule="auto"/>
        <w:ind w:firstLine="420" w:firstLineChars="200"/>
        <w:rPr>
          <w:rFonts w:hint="eastAsia"/>
          <w:sz w:val="21"/>
          <w:szCs w:val="21"/>
          <w:highlight w:val="none"/>
          <w:shd w:val="clear" w:color="auto" w:fill="FFFFFF"/>
          <w:lang w:val="en-US"/>
        </w:rPr>
      </w:pPr>
      <w:r>
        <w:rPr>
          <w:rFonts w:hint="eastAsia"/>
          <w:sz w:val="21"/>
          <w:szCs w:val="21"/>
          <w:highlight w:val="none"/>
          <w:shd w:val="clear" w:color="auto" w:fill="FFFFFF"/>
          <w:lang w:val="en-US"/>
        </w:rPr>
        <w:t>8、是否接受进口产品：否</w:t>
      </w:r>
    </w:p>
    <w:p>
      <w:pPr>
        <w:widowControl/>
        <w:shd w:val="clear" w:color="auto" w:fill="FFFFFF"/>
        <w:spacing w:line="360" w:lineRule="auto"/>
        <w:ind w:firstLine="440" w:firstLineChars="200"/>
        <w:rPr>
          <w:rFonts w:hint="eastAsia" w:eastAsia="宋体"/>
          <w:highlight w:val="none"/>
          <w:lang w:val="en-US" w:eastAsia="zh-CN"/>
        </w:rPr>
      </w:pPr>
      <w:r>
        <w:rPr>
          <w:highlight w:val="none"/>
          <w:lang w:val="en-US"/>
        </w:rPr>
        <w:t>9、是否专门面向中小企业：</w:t>
      </w:r>
      <w:r>
        <w:rPr>
          <w:rFonts w:hint="eastAsia"/>
          <w:highlight w:val="none"/>
          <w:lang w:val="en-US" w:eastAsia="zh-CN"/>
        </w:rPr>
        <w:t>是</w:t>
      </w:r>
    </w:p>
    <w:p>
      <w:pPr>
        <w:widowControl/>
        <w:shd w:val="clear" w:color="auto" w:fill="FFFFFF"/>
        <w:spacing w:line="360" w:lineRule="auto"/>
        <w:rPr>
          <w:b/>
          <w:bCs/>
          <w:sz w:val="21"/>
          <w:szCs w:val="21"/>
          <w:highlight w:val="none"/>
          <w:shd w:val="clear" w:color="auto" w:fill="FFFFFF"/>
          <w:lang w:val="en-US"/>
        </w:rPr>
      </w:pPr>
      <w:r>
        <w:rPr>
          <w:rFonts w:hint="eastAsia"/>
          <w:b/>
          <w:bCs/>
          <w:sz w:val="21"/>
          <w:szCs w:val="21"/>
          <w:highlight w:val="none"/>
          <w:shd w:val="clear" w:color="auto" w:fill="FFFFFF"/>
          <w:lang w:val="en-US"/>
        </w:rPr>
        <w:t xml:space="preserve">二、申请人资格要求： </w:t>
      </w:r>
    </w:p>
    <w:p>
      <w:pPr>
        <w:keepNext w:val="0"/>
        <w:keepLines w:val="0"/>
        <w:pageBreakBefore w:val="0"/>
        <w:widowControl/>
        <w:shd w:val="clear" w:color="auto" w:fill="FFFFFF"/>
        <w:kinsoku/>
        <w:wordWrap w:val="0"/>
        <w:overflowPunct/>
        <w:topLinePunct w:val="0"/>
        <w:autoSpaceDE w:val="0"/>
        <w:autoSpaceDN w:val="0"/>
        <w:bidi w:val="0"/>
        <w:adjustRightInd/>
        <w:snapToGrid/>
        <w:spacing w:line="360" w:lineRule="auto"/>
        <w:ind w:firstLine="420" w:firstLineChars="200"/>
        <w:textAlignment w:val="auto"/>
        <w:rPr>
          <w:sz w:val="21"/>
          <w:szCs w:val="21"/>
          <w:highlight w:val="none"/>
          <w:shd w:val="clear" w:color="auto" w:fill="FFFFFF"/>
          <w:lang w:val="en-US"/>
        </w:rPr>
      </w:pPr>
      <w:r>
        <w:rPr>
          <w:rFonts w:hint="eastAsia"/>
          <w:sz w:val="21"/>
          <w:szCs w:val="21"/>
          <w:highlight w:val="none"/>
          <w:shd w:val="clear" w:color="auto" w:fill="FFFFFF"/>
          <w:lang w:val="en-US"/>
        </w:rPr>
        <w:t xml:space="preserve">1、满足《中华人民共和国政府采购法》第二十二条规定； </w:t>
      </w:r>
    </w:p>
    <w:p>
      <w:pPr>
        <w:keepNext w:val="0"/>
        <w:keepLines w:val="0"/>
        <w:pageBreakBefore w:val="0"/>
        <w:widowControl/>
        <w:shd w:val="clear" w:color="auto" w:fill="FFFFFF"/>
        <w:kinsoku/>
        <w:wordWrap w:val="0"/>
        <w:overflowPunct/>
        <w:topLinePunct w:val="0"/>
        <w:autoSpaceDE w:val="0"/>
        <w:autoSpaceDN w:val="0"/>
        <w:bidi w:val="0"/>
        <w:adjustRightInd/>
        <w:snapToGrid/>
        <w:spacing w:line="360" w:lineRule="auto"/>
        <w:ind w:firstLine="420" w:firstLineChars="200"/>
        <w:textAlignment w:val="auto"/>
        <w:rPr>
          <w:rFonts w:hint="eastAsia" w:ascii="宋体" w:hAnsi="宋体" w:eastAsia="宋体" w:cs="宋体"/>
          <w:sz w:val="21"/>
          <w:szCs w:val="21"/>
          <w:highlight w:val="none"/>
          <w:shd w:val="clear" w:color="auto" w:fill="FFFFFF"/>
          <w:lang w:val="en-US" w:eastAsia="zh-CN"/>
        </w:rPr>
      </w:pPr>
      <w:r>
        <w:rPr>
          <w:rFonts w:hint="eastAsia"/>
          <w:sz w:val="21"/>
          <w:szCs w:val="21"/>
          <w:highlight w:val="none"/>
          <w:shd w:val="clear" w:color="auto" w:fill="FFFFFF"/>
          <w:lang w:val="en-US"/>
        </w:rPr>
        <w:t>2、落实政府采购政策满足的资格要求：本项目执行促进中小型企业发展政策（监狱企业、残疾人福利性企业视同小微企业）、强制采购节能产品、优先采购节能环保产品等政府采购政策</w:t>
      </w:r>
      <w:r>
        <w:rPr>
          <w:rFonts w:hint="eastAsia" w:ascii="宋体" w:hAnsi="宋体" w:eastAsia="宋体" w:cs="宋体"/>
          <w:sz w:val="21"/>
          <w:szCs w:val="21"/>
          <w:highlight w:val="none"/>
          <w:shd w:val="clear" w:color="auto" w:fill="FFFFFF"/>
          <w:lang w:val="en-US"/>
        </w:rPr>
        <w:t>。</w:t>
      </w:r>
    </w:p>
    <w:p>
      <w:pPr>
        <w:keepNext w:val="0"/>
        <w:keepLines w:val="0"/>
        <w:pageBreakBefore w:val="0"/>
        <w:widowControl/>
        <w:shd w:val="clear" w:color="auto" w:fill="FFFFFF"/>
        <w:kinsoku/>
        <w:wordWrap w:val="0"/>
        <w:overflowPunct/>
        <w:topLinePunct w:val="0"/>
        <w:autoSpaceDE w:val="0"/>
        <w:autoSpaceDN w:val="0"/>
        <w:bidi w:val="0"/>
        <w:adjustRightInd/>
        <w:snapToGrid/>
        <w:spacing w:line="360" w:lineRule="auto"/>
        <w:ind w:firstLine="420" w:firstLineChars="200"/>
        <w:textAlignment w:val="auto"/>
        <w:rPr>
          <w:sz w:val="21"/>
          <w:szCs w:val="21"/>
          <w:highlight w:val="none"/>
          <w:shd w:val="clear" w:color="auto" w:fill="FFFFFF"/>
          <w:lang w:val="en-US"/>
        </w:rPr>
      </w:pPr>
      <w:r>
        <w:rPr>
          <w:rFonts w:hint="eastAsia"/>
          <w:sz w:val="21"/>
          <w:szCs w:val="21"/>
          <w:highlight w:val="none"/>
          <w:shd w:val="clear" w:color="auto" w:fill="FFFFFF"/>
          <w:lang w:val="en-US"/>
        </w:rPr>
        <w:t xml:space="preserve">3、本项目的特定资格要求 </w:t>
      </w:r>
    </w:p>
    <w:p>
      <w:pPr>
        <w:keepNext w:val="0"/>
        <w:keepLines w:val="0"/>
        <w:pageBreakBefore w:val="0"/>
        <w:widowControl/>
        <w:shd w:val="clear" w:color="auto" w:fill="FFFFFF"/>
        <w:kinsoku/>
        <w:wordWrap w:val="0"/>
        <w:overflowPunct/>
        <w:topLinePunct w:val="0"/>
        <w:autoSpaceDE w:val="0"/>
        <w:autoSpaceDN w:val="0"/>
        <w:bidi w:val="0"/>
        <w:adjustRightInd/>
        <w:snapToGrid/>
        <w:spacing w:line="360" w:lineRule="auto"/>
        <w:ind w:firstLine="420" w:firstLineChars="200"/>
        <w:textAlignment w:val="auto"/>
        <w:rPr>
          <w:rFonts w:hint="eastAsia" w:eastAsia="宋体"/>
          <w:sz w:val="21"/>
          <w:szCs w:val="21"/>
          <w:highlight w:val="none"/>
          <w:shd w:val="clear" w:color="auto" w:fill="FFFFFF"/>
          <w:lang w:val="en-US" w:eastAsia="zh-CN"/>
        </w:rPr>
      </w:pPr>
      <w:r>
        <w:rPr>
          <w:rFonts w:hint="eastAsia"/>
          <w:sz w:val="21"/>
          <w:szCs w:val="21"/>
          <w:highlight w:val="none"/>
          <w:shd w:val="clear" w:color="auto" w:fill="FFFFFF"/>
          <w:lang w:val="en-US" w:eastAsia="zh-CN"/>
        </w:rPr>
        <w:t>3.1</w:t>
      </w:r>
      <w:r>
        <w:rPr>
          <w:rFonts w:hint="eastAsia" w:eastAsia="宋体"/>
          <w:sz w:val="21"/>
          <w:szCs w:val="21"/>
          <w:highlight w:val="none"/>
          <w:shd w:val="clear" w:color="auto" w:fill="FFFFFF"/>
          <w:lang w:val="en-US" w:eastAsia="zh-CN"/>
        </w:rPr>
        <w:t>、具有建筑工程施工总承包叁级（或以上）资质或建筑装修装饰工程专业承包二级（或以上）资质，具有有效的安全生产许可证，并在人员、设备、资金等方面具备相应的施工能力。</w:t>
      </w:r>
    </w:p>
    <w:p>
      <w:pPr>
        <w:keepNext w:val="0"/>
        <w:keepLines w:val="0"/>
        <w:pageBreakBefore w:val="0"/>
        <w:widowControl/>
        <w:shd w:val="clear" w:color="auto" w:fill="FFFFFF"/>
        <w:kinsoku/>
        <w:wordWrap w:val="0"/>
        <w:overflowPunct/>
        <w:topLinePunct w:val="0"/>
        <w:autoSpaceDE w:val="0"/>
        <w:autoSpaceDN w:val="0"/>
        <w:bidi w:val="0"/>
        <w:adjustRightInd/>
        <w:snapToGrid/>
        <w:spacing w:line="360" w:lineRule="auto"/>
        <w:ind w:firstLine="420" w:firstLineChars="200"/>
        <w:textAlignment w:val="auto"/>
        <w:rPr>
          <w:rFonts w:hint="eastAsia" w:eastAsia="宋体"/>
          <w:sz w:val="21"/>
          <w:szCs w:val="21"/>
          <w:highlight w:val="none"/>
          <w:shd w:val="clear" w:color="auto" w:fill="FFFFFF"/>
          <w:lang w:val="en-US" w:eastAsia="zh-CN"/>
        </w:rPr>
      </w:pPr>
      <w:r>
        <w:rPr>
          <w:rFonts w:hint="eastAsia"/>
          <w:sz w:val="21"/>
          <w:szCs w:val="21"/>
          <w:highlight w:val="none"/>
          <w:shd w:val="clear" w:color="auto" w:fill="FFFFFF"/>
          <w:lang w:val="en-US" w:eastAsia="zh-CN"/>
        </w:rPr>
        <w:t>3.2</w:t>
      </w:r>
      <w:r>
        <w:rPr>
          <w:rFonts w:hint="eastAsia" w:eastAsia="宋体"/>
          <w:sz w:val="21"/>
          <w:szCs w:val="21"/>
          <w:highlight w:val="none"/>
          <w:shd w:val="clear" w:color="auto" w:fill="FFFFFF"/>
          <w:lang w:val="en-US" w:eastAsia="zh-CN"/>
        </w:rPr>
        <w:t>、项目经理资格要求：拟派项目经理须具备建筑工程专业贰级（或以上）注册建造师证书，并具备有效的安全生产考核合格证书，与投标企业拥有劳动合同关系并为其缴纳社会保险（提供劳动合同、社保证明），且没有担任其他在建工程项目经理职务（提供无在建承诺书）。</w:t>
      </w:r>
    </w:p>
    <w:p>
      <w:pPr>
        <w:keepNext w:val="0"/>
        <w:keepLines w:val="0"/>
        <w:pageBreakBefore w:val="0"/>
        <w:widowControl/>
        <w:shd w:val="clear" w:color="auto" w:fill="FFFFFF"/>
        <w:kinsoku/>
        <w:wordWrap w:val="0"/>
        <w:overflowPunct/>
        <w:topLinePunct w:val="0"/>
        <w:autoSpaceDE w:val="0"/>
        <w:autoSpaceDN w:val="0"/>
        <w:bidi w:val="0"/>
        <w:adjustRightInd/>
        <w:snapToGrid/>
        <w:spacing w:line="360" w:lineRule="auto"/>
        <w:ind w:firstLine="420" w:firstLineChars="200"/>
        <w:textAlignment w:val="auto"/>
        <w:rPr>
          <w:rFonts w:hint="eastAsia" w:eastAsia="宋体"/>
          <w:sz w:val="21"/>
          <w:szCs w:val="21"/>
          <w:highlight w:val="none"/>
          <w:shd w:val="clear" w:color="auto" w:fill="FFFFFF"/>
          <w:lang w:val="en-US" w:eastAsia="zh-CN"/>
        </w:rPr>
      </w:pPr>
      <w:r>
        <w:rPr>
          <w:rFonts w:hint="eastAsia"/>
          <w:sz w:val="21"/>
          <w:szCs w:val="21"/>
          <w:highlight w:val="none"/>
          <w:shd w:val="clear" w:color="auto" w:fill="FFFFFF"/>
          <w:lang w:val="en-US" w:eastAsia="zh-CN"/>
        </w:rPr>
        <w:t>3.3</w:t>
      </w:r>
      <w:r>
        <w:rPr>
          <w:rFonts w:hint="eastAsia" w:eastAsia="宋体"/>
          <w:sz w:val="21"/>
          <w:szCs w:val="21"/>
          <w:highlight w:val="none"/>
          <w:shd w:val="clear" w:color="auto" w:fill="FFFFFF"/>
          <w:lang w:val="en-US" w:eastAsia="zh-CN"/>
        </w:rPr>
        <w:t>、信誉要求：</w:t>
      </w:r>
    </w:p>
    <w:p>
      <w:pPr>
        <w:keepNext w:val="0"/>
        <w:keepLines w:val="0"/>
        <w:pageBreakBefore w:val="0"/>
        <w:widowControl/>
        <w:shd w:val="clear" w:color="auto" w:fill="FFFFFF"/>
        <w:kinsoku/>
        <w:wordWrap w:val="0"/>
        <w:overflowPunct/>
        <w:topLinePunct w:val="0"/>
        <w:autoSpaceDE w:val="0"/>
        <w:autoSpaceDN w:val="0"/>
        <w:bidi w:val="0"/>
        <w:adjustRightInd/>
        <w:snapToGrid/>
        <w:spacing w:line="360" w:lineRule="auto"/>
        <w:ind w:firstLine="420" w:firstLineChars="200"/>
        <w:textAlignment w:val="auto"/>
        <w:rPr>
          <w:rFonts w:hint="eastAsia" w:eastAsia="宋体"/>
          <w:sz w:val="21"/>
          <w:szCs w:val="21"/>
          <w:highlight w:val="none"/>
          <w:shd w:val="clear" w:color="auto" w:fill="FFFFFF"/>
          <w:lang w:val="en-US" w:eastAsia="zh-CN"/>
        </w:rPr>
      </w:pPr>
      <w:r>
        <w:rPr>
          <w:rFonts w:hint="eastAsia" w:eastAsia="宋体"/>
          <w:sz w:val="21"/>
          <w:szCs w:val="21"/>
          <w:highlight w:val="none"/>
          <w:shd w:val="clear" w:color="auto" w:fill="FFFFFF"/>
          <w:lang w:val="en-US" w:eastAsia="zh-CN"/>
        </w:rPr>
        <w:t>根据《关于在政府采购活动中查询及使用信用记录有关问题的通知》(财库[2016]125号)和豫财购[2016]15号的规定，采购人或采购代理机构将在开标后通过“信用中国”网站（www.creditchina.gov.cn）、中国政府采购网（www.ccgp.gov.cn）查询供应商信用记录，被列入失信被执行人、重大税收违法失信主体、政府采购严重违法失信名单及处于政府采购严重违法失信行为信息记录的供应商，将拒绝参与本项目政府采购活动；</w:t>
      </w:r>
    </w:p>
    <w:p>
      <w:pPr>
        <w:keepNext w:val="0"/>
        <w:keepLines w:val="0"/>
        <w:pageBreakBefore w:val="0"/>
        <w:widowControl/>
        <w:shd w:val="clear" w:color="auto" w:fill="FFFFFF"/>
        <w:kinsoku/>
        <w:wordWrap w:val="0"/>
        <w:overflowPunct/>
        <w:topLinePunct w:val="0"/>
        <w:autoSpaceDE w:val="0"/>
        <w:autoSpaceDN w:val="0"/>
        <w:bidi w:val="0"/>
        <w:adjustRightInd/>
        <w:snapToGrid/>
        <w:spacing w:line="360" w:lineRule="auto"/>
        <w:ind w:firstLine="420" w:firstLineChars="200"/>
        <w:textAlignment w:val="auto"/>
        <w:rPr>
          <w:rFonts w:hint="eastAsia" w:eastAsia="宋体"/>
          <w:sz w:val="21"/>
          <w:szCs w:val="21"/>
          <w:highlight w:val="none"/>
          <w:shd w:val="clear" w:color="auto" w:fill="FFFFFF"/>
          <w:lang w:val="en-US" w:eastAsia="zh-CN"/>
        </w:rPr>
      </w:pPr>
      <w:r>
        <w:rPr>
          <w:rFonts w:hint="eastAsia"/>
          <w:sz w:val="21"/>
          <w:szCs w:val="21"/>
          <w:highlight w:val="none"/>
          <w:shd w:val="clear" w:color="auto" w:fill="FFFFFF"/>
          <w:lang w:val="en-US" w:eastAsia="zh-CN"/>
        </w:rPr>
        <w:t>3.4</w:t>
      </w:r>
      <w:r>
        <w:rPr>
          <w:rFonts w:hint="eastAsia" w:eastAsia="宋体"/>
          <w:sz w:val="21"/>
          <w:szCs w:val="21"/>
          <w:highlight w:val="none"/>
          <w:shd w:val="clear" w:color="auto" w:fill="FFFFFF"/>
          <w:lang w:val="en-US" w:eastAsia="zh-CN"/>
        </w:rPr>
        <w:t>、单位负责人为同一人或者存在控股、管理关系的不同单位，不得同时参加本项目投标；提供投标企业在“国家企业信用信息公示系统”中公示的公司基本信息、股东或投资人信息。</w:t>
      </w:r>
    </w:p>
    <w:p>
      <w:pPr>
        <w:widowControl/>
        <w:shd w:val="clear" w:color="auto" w:fill="FFFFFF"/>
        <w:spacing w:line="360" w:lineRule="auto"/>
        <w:rPr>
          <w:sz w:val="21"/>
          <w:szCs w:val="21"/>
          <w:highlight w:val="none"/>
          <w:shd w:val="clear" w:color="auto" w:fill="FFFFFF"/>
          <w:lang w:val="en-US"/>
        </w:rPr>
      </w:pPr>
      <w:r>
        <w:rPr>
          <w:rFonts w:hint="eastAsia"/>
          <w:b/>
          <w:bCs/>
          <w:sz w:val="21"/>
          <w:szCs w:val="21"/>
          <w:highlight w:val="none"/>
          <w:shd w:val="clear" w:color="auto" w:fill="FFFFFF"/>
          <w:lang w:val="en-US"/>
        </w:rPr>
        <w:t xml:space="preserve">三、获取采购文件 </w:t>
      </w:r>
    </w:p>
    <w:p>
      <w:pPr>
        <w:widowControl/>
        <w:shd w:val="clear" w:color="auto" w:fill="FFFFFF"/>
        <w:spacing w:line="360" w:lineRule="auto"/>
        <w:ind w:firstLine="420" w:firstLineChars="200"/>
        <w:rPr>
          <w:color w:val="auto"/>
          <w:sz w:val="21"/>
          <w:szCs w:val="21"/>
          <w:highlight w:val="none"/>
          <w:shd w:val="clear" w:color="auto" w:fill="FFFFFF"/>
          <w:lang w:val="en-US"/>
        </w:rPr>
      </w:pPr>
      <w:r>
        <w:rPr>
          <w:rFonts w:hint="eastAsia"/>
          <w:sz w:val="21"/>
          <w:szCs w:val="21"/>
          <w:highlight w:val="none"/>
          <w:shd w:val="clear" w:color="auto" w:fill="FFFFFF"/>
          <w:lang w:val="en-US"/>
        </w:rPr>
        <w:t>1</w:t>
      </w:r>
      <w:r>
        <w:rPr>
          <w:rFonts w:hint="eastAsia"/>
          <w:color w:val="auto"/>
          <w:sz w:val="21"/>
          <w:szCs w:val="21"/>
          <w:highlight w:val="none"/>
          <w:shd w:val="clear" w:color="auto" w:fill="FFFFFF"/>
          <w:lang w:val="en-US"/>
        </w:rPr>
        <w:t>.时间：202</w:t>
      </w:r>
      <w:r>
        <w:rPr>
          <w:rFonts w:hint="eastAsia"/>
          <w:color w:val="auto"/>
          <w:sz w:val="21"/>
          <w:szCs w:val="21"/>
          <w:highlight w:val="none"/>
          <w:shd w:val="clear" w:color="auto" w:fill="FFFFFF"/>
          <w:lang w:val="en-US" w:eastAsia="zh-CN"/>
        </w:rPr>
        <w:t>3</w:t>
      </w:r>
      <w:r>
        <w:rPr>
          <w:rFonts w:hint="eastAsia"/>
          <w:color w:val="auto"/>
          <w:sz w:val="21"/>
          <w:szCs w:val="21"/>
          <w:highlight w:val="none"/>
          <w:shd w:val="clear" w:color="auto" w:fill="FFFFFF"/>
          <w:lang w:val="en-US"/>
        </w:rPr>
        <w:t>年</w:t>
      </w:r>
      <w:r>
        <w:rPr>
          <w:rFonts w:hint="eastAsia"/>
          <w:color w:val="auto"/>
          <w:sz w:val="21"/>
          <w:szCs w:val="21"/>
          <w:highlight w:val="none"/>
          <w:shd w:val="clear" w:color="auto" w:fill="FFFFFF"/>
          <w:lang w:val="en-US" w:eastAsia="zh-CN"/>
        </w:rPr>
        <w:t>10</w:t>
      </w:r>
      <w:r>
        <w:rPr>
          <w:rFonts w:hint="eastAsia"/>
          <w:color w:val="auto"/>
          <w:sz w:val="21"/>
          <w:szCs w:val="21"/>
          <w:highlight w:val="none"/>
          <w:shd w:val="clear" w:color="auto" w:fill="FFFFFF"/>
          <w:lang w:val="en-US"/>
        </w:rPr>
        <w:t>月</w:t>
      </w:r>
      <w:r>
        <w:rPr>
          <w:rFonts w:hint="eastAsia"/>
          <w:color w:val="auto"/>
          <w:sz w:val="21"/>
          <w:szCs w:val="21"/>
          <w:highlight w:val="none"/>
          <w:shd w:val="clear" w:color="auto" w:fill="FFFFFF"/>
          <w:lang w:val="en-US" w:eastAsia="zh-CN"/>
        </w:rPr>
        <w:t>13</w:t>
      </w:r>
      <w:r>
        <w:rPr>
          <w:rFonts w:hint="eastAsia"/>
          <w:color w:val="auto"/>
          <w:sz w:val="21"/>
          <w:szCs w:val="21"/>
          <w:highlight w:val="none"/>
          <w:shd w:val="clear" w:color="auto" w:fill="FFFFFF"/>
          <w:lang w:val="en-US"/>
        </w:rPr>
        <w:t>日至202</w:t>
      </w:r>
      <w:r>
        <w:rPr>
          <w:rFonts w:hint="eastAsia"/>
          <w:color w:val="auto"/>
          <w:sz w:val="21"/>
          <w:szCs w:val="21"/>
          <w:highlight w:val="none"/>
          <w:shd w:val="clear" w:color="auto" w:fill="FFFFFF"/>
          <w:lang w:val="en-US" w:eastAsia="zh-CN"/>
        </w:rPr>
        <w:t>3</w:t>
      </w:r>
      <w:r>
        <w:rPr>
          <w:rFonts w:hint="eastAsia"/>
          <w:color w:val="auto"/>
          <w:sz w:val="21"/>
          <w:szCs w:val="21"/>
          <w:highlight w:val="none"/>
          <w:shd w:val="clear" w:color="auto" w:fill="FFFFFF"/>
          <w:lang w:val="en-US"/>
        </w:rPr>
        <w:t>年</w:t>
      </w:r>
      <w:r>
        <w:rPr>
          <w:rFonts w:hint="eastAsia"/>
          <w:color w:val="auto"/>
          <w:sz w:val="21"/>
          <w:szCs w:val="21"/>
          <w:highlight w:val="none"/>
          <w:shd w:val="clear" w:color="auto" w:fill="FFFFFF"/>
          <w:lang w:val="en-US" w:eastAsia="zh-CN"/>
        </w:rPr>
        <w:t>10</w:t>
      </w:r>
      <w:r>
        <w:rPr>
          <w:rFonts w:hint="eastAsia"/>
          <w:color w:val="auto"/>
          <w:sz w:val="21"/>
          <w:szCs w:val="21"/>
          <w:highlight w:val="none"/>
          <w:shd w:val="clear" w:color="auto" w:fill="FFFFFF"/>
          <w:lang w:val="en-US"/>
        </w:rPr>
        <w:t>月</w:t>
      </w:r>
      <w:r>
        <w:rPr>
          <w:rFonts w:hint="eastAsia"/>
          <w:color w:val="auto"/>
          <w:sz w:val="21"/>
          <w:szCs w:val="21"/>
          <w:highlight w:val="none"/>
          <w:shd w:val="clear" w:color="auto" w:fill="FFFFFF"/>
          <w:lang w:val="en-US" w:eastAsia="zh-CN"/>
        </w:rPr>
        <w:t>20</w:t>
      </w:r>
      <w:r>
        <w:rPr>
          <w:rFonts w:hint="eastAsia"/>
          <w:color w:val="auto"/>
          <w:sz w:val="21"/>
          <w:szCs w:val="21"/>
          <w:highlight w:val="none"/>
          <w:shd w:val="clear" w:color="auto" w:fill="FFFFFF"/>
          <w:lang w:val="en-US"/>
        </w:rPr>
        <w:t xml:space="preserve">日，每天上午00:00至12:00，下午12:00至23:59（北京时间，法定节假日除外。） </w:t>
      </w:r>
    </w:p>
    <w:p>
      <w:pPr>
        <w:widowControl/>
        <w:shd w:val="clear" w:color="auto" w:fill="FFFFFF"/>
        <w:wordWrap w:val="0"/>
        <w:spacing w:line="360" w:lineRule="auto"/>
        <w:ind w:firstLine="420" w:firstLineChars="200"/>
        <w:rPr>
          <w:rFonts w:hint="eastAsia"/>
          <w:color w:val="auto"/>
          <w:sz w:val="21"/>
          <w:szCs w:val="21"/>
          <w:highlight w:val="none"/>
          <w:shd w:val="clear" w:color="auto" w:fill="FFFFFF"/>
          <w:lang w:val="en-US"/>
        </w:rPr>
      </w:pPr>
      <w:r>
        <w:rPr>
          <w:rFonts w:hint="eastAsia"/>
          <w:color w:val="auto"/>
          <w:sz w:val="21"/>
          <w:szCs w:val="21"/>
          <w:highlight w:val="none"/>
          <w:shd w:val="clear" w:color="auto" w:fill="FFFFFF"/>
          <w:lang w:val="en-US"/>
        </w:rPr>
        <w:t>2.地点：凭企业CA密钥登录郑州市公共资源交易中心网站（</w:t>
      </w:r>
      <w:r>
        <w:rPr>
          <w:rFonts w:hint="eastAsia"/>
          <w:color w:val="auto"/>
          <w:sz w:val="21"/>
          <w:szCs w:val="21"/>
          <w:highlight w:val="none"/>
          <w:shd w:val="clear" w:color="auto" w:fill="FFFFFF"/>
          <w:lang w:val="en-US" w:eastAsia="zh-CN"/>
        </w:rPr>
        <w:t>https</w:t>
      </w:r>
      <w:r>
        <w:rPr>
          <w:rFonts w:hint="eastAsia"/>
          <w:color w:val="auto"/>
          <w:sz w:val="21"/>
          <w:szCs w:val="21"/>
          <w:highlight w:val="none"/>
          <w:shd w:val="clear" w:color="auto" w:fill="FFFFFF"/>
          <w:lang w:val="en-US"/>
        </w:rPr>
        <w:t>://zzggzy.zhengzhou.gov.cn/），点击“交易主体登陆”进入电子招投标交易平台下载所含格式（*.ZZZF）的磋商文件及资料。</w:t>
      </w:r>
    </w:p>
    <w:p>
      <w:pPr>
        <w:widowControl/>
        <w:shd w:val="clear" w:color="auto" w:fill="FFFFFF"/>
        <w:wordWrap w:val="0"/>
        <w:spacing w:line="360" w:lineRule="auto"/>
        <w:ind w:firstLine="420" w:firstLineChars="200"/>
        <w:rPr>
          <w:color w:val="auto"/>
          <w:sz w:val="21"/>
          <w:szCs w:val="21"/>
          <w:highlight w:val="none"/>
          <w:shd w:val="clear" w:color="auto" w:fill="FFFFFF"/>
          <w:lang w:val="en-US"/>
        </w:rPr>
      </w:pPr>
      <w:r>
        <w:rPr>
          <w:rFonts w:hint="eastAsia"/>
          <w:color w:val="auto"/>
          <w:sz w:val="21"/>
          <w:szCs w:val="21"/>
          <w:highlight w:val="none"/>
          <w:shd w:val="clear" w:color="auto" w:fill="FFFFFF"/>
          <w:lang w:val="en-US"/>
        </w:rPr>
        <w:t>3.方式：网上下载，供应商未按规定在网上下载磋商文件的，其响应文件可能无法上传，其响应将被拒绝。尚未办理企业CA锁的，河南省信息化发展有限公司开通了CA数字证书在线办理功能，郑州市公共资源交易中心各交易主体如需办理CA数字证书业务的，可通过以下链接：（</w:t>
      </w:r>
      <w:r>
        <w:rPr>
          <w:rFonts w:hint="eastAsia"/>
          <w:color w:val="auto"/>
          <w:sz w:val="21"/>
          <w:szCs w:val="21"/>
          <w:highlight w:val="none"/>
          <w:shd w:val="clear" w:color="auto" w:fill="FFFFFF"/>
          <w:lang w:val="en-US" w:eastAsia="zh-CN"/>
        </w:rPr>
        <w:t>https</w:t>
      </w:r>
      <w:r>
        <w:rPr>
          <w:rFonts w:hint="eastAsia"/>
          <w:color w:val="auto"/>
          <w:sz w:val="21"/>
          <w:szCs w:val="21"/>
          <w:highlight w:val="none"/>
          <w:shd w:val="clear" w:color="auto" w:fill="FFFFFF"/>
          <w:lang w:val="en-US"/>
        </w:rPr>
        <w:t>://xaca.hnxaca.com:8081/online/ggzyApply/index.shtml）在线办理，点击交易中心登录入口自助绑定。如遇使用问题请拨打客服电话0371-96596。技术支持咨询电话:0371-67188807,4009980000。</w:t>
      </w:r>
    </w:p>
    <w:p>
      <w:pPr>
        <w:widowControl/>
        <w:shd w:val="clear" w:color="auto" w:fill="FFFFFF"/>
        <w:spacing w:line="360" w:lineRule="auto"/>
        <w:ind w:firstLine="420" w:firstLineChars="200"/>
        <w:rPr>
          <w:color w:val="auto"/>
          <w:sz w:val="21"/>
          <w:szCs w:val="21"/>
          <w:highlight w:val="none"/>
          <w:shd w:val="clear" w:color="auto" w:fill="FFFFFF"/>
          <w:lang w:val="en-US"/>
        </w:rPr>
      </w:pPr>
      <w:r>
        <w:rPr>
          <w:rFonts w:hint="eastAsia"/>
          <w:color w:val="auto"/>
          <w:sz w:val="21"/>
          <w:szCs w:val="21"/>
          <w:highlight w:val="none"/>
          <w:shd w:val="clear" w:color="auto" w:fill="FFFFFF"/>
          <w:lang w:val="en-US"/>
        </w:rPr>
        <w:t>4.售价：0元</w:t>
      </w:r>
    </w:p>
    <w:p>
      <w:pPr>
        <w:widowControl/>
        <w:shd w:val="clear" w:color="auto" w:fill="FFFFFF"/>
        <w:spacing w:line="360" w:lineRule="auto"/>
        <w:rPr>
          <w:b/>
          <w:bCs/>
          <w:color w:val="auto"/>
          <w:sz w:val="21"/>
          <w:szCs w:val="21"/>
          <w:highlight w:val="none"/>
          <w:shd w:val="clear" w:color="auto" w:fill="FFFFFF"/>
          <w:lang w:val="en-US"/>
        </w:rPr>
      </w:pPr>
      <w:r>
        <w:rPr>
          <w:rFonts w:hint="eastAsia"/>
          <w:b/>
          <w:bCs/>
          <w:color w:val="auto"/>
          <w:sz w:val="21"/>
          <w:szCs w:val="21"/>
          <w:highlight w:val="none"/>
          <w:shd w:val="clear" w:color="auto" w:fill="FFFFFF"/>
          <w:lang w:val="en-US"/>
        </w:rPr>
        <w:t xml:space="preserve">四、响应文件提交 </w:t>
      </w:r>
    </w:p>
    <w:p>
      <w:pPr>
        <w:widowControl/>
        <w:shd w:val="clear" w:color="auto" w:fill="FFFFFF"/>
        <w:spacing w:line="360" w:lineRule="auto"/>
        <w:ind w:firstLine="420" w:firstLineChars="200"/>
        <w:rPr>
          <w:color w:val="auto"/>
          <w:sz w:val="21"/>
          <w:szCs w:val="21"/>
          <w:highlight w:val="none"/>
          <w:shd w:val="clear" w:color="auto" w:fill="FFFFFF"/>
          <w:lang w:val="en-US"/>
        </w:rPr>
      </w:pPr>
      <w:r>
        <w:rPr>
          <w:rFonts w:hint="eastAsia"/>
          <w:color w:val="auto"/>
          <w:sz w:val="21"/>
          <w:szCs w:val="21"/>
          <w:highlight w:val="none"/>
          <w:shd w:val="clear" w:color="auto" w:fill="FFFFFF"/>
          <w:lang w:val="en-US"/>
        </w:rPr>
        <w:t>1.</w:t>
      </w:r>
      <w:r>
        <w:rPr>
          <w:rFonts w:hint="eastAsia"/>
          <w:color w:val="auto"/>
          <w:sz w:val="21"/>
          <w:szCs w:val="21"/>
          <w:highlight w:val="none"/>
          <w:shd w:val="clear" w:color="auto" w:fill="FFFFFF"/>
          <w:lang w:val="en-US" w:eastAsia="zh-CN"/>
        </w:rPr>
        <w:t>截止</w:t>
      </w:r>
      <w:r>
        <w:rPr>
          <w:rFonts w:hint="eastAsia"/>
          <w:color w:val="auto"/>
          <w:sz w:val="21"/>
          <w:szCs w:val="21"/>
          <w:highlight w:val="none"/>
          <w:shd w:val="clear" w:color="auto" w:fill="FFFFFF"/>
          <w:lang w:val="en-US"/>
        </w:rPr>
        <w:t>时间：202</w:t>
      </w:r>
      <w:r>
        <w:rPr>
          <w:rFonts w:hint="eastAsia"/>
          <w:color w:val="auto"/>
          <w:sz w:val="21"/>
          <w:szCs w:val="21"/>
          <w:highlight w:val="none"/>
          <w:shd w:val="clear" w:color="auto" w:fill="FFFFFF"/>
          <w:lang w:val="en-US" w:eastAsia="zh-CN"/>
        </w:rPr>
        <w:t>3</w:t>
      </w:r>
      <w:r>
        <w:rPr>
          <w:rFonts w:hint="eastAsia"/>
          <w:color w:val="auto"/>
          <w:sz w:val="21"/>
          <w:szCs w:val="21"/>
          <w:highlight w:val="none"/>
          <w:shd w:val="clear" w:color="auto" w:fill="FFFFFF"/>
          <w:lang w:val="en-US"/>
        </w:rPr>
        <w:t>年</w:t>
      </w:r>
      <w:r>
        <w:rPr>
          <w:rFonts w:hint="eastAsia"/>
          <w:color w:val="auto"/>
          <w:sz w:val="21"/>
          <w:szCs w:val="21"/>
          <w:highlight w:val="none"/>
          <w:shd w:val="clear" w:color="auto" w:fill="FFFFFF"/>
          <w:lang w:val="en-US" w:eastAsia="zh-CN"/>
        </w:rPr>
        <w:t>10</w:t>
      </w:r>
      <w:r>
        <w:rPr>
          <w:rFonts w:hint="eastAsia"/>
          <w:color w:val="auto"/>
          <w:sz w:val="21"/>
          <w:szCs w:val="21"/>
          <w:highlight w:val="none"/>
          <w:shd w:val="clear" w:color="auto" w:fill="FFFFFF"/>
          <w:lang w:val="en-US"/>
        </w:rPr>
        <w:t>月</w:t>
      </w:r>
      <w:r>
        <w:rPr>
          <w:rFonts w:hint="eastAsia"/>
          <w:color w:val="auto"/>
          <w:sz w:val="21"/>
          <w:szCs w:val="21"/>
          <w:highlight w:val="none"/>
          <w:shd w:val="clear" w:color="auto" w:fill="FFFFFF"/>
          <w:lang w:val="en-US" w:eastAsia="zh-CN"/>
        </w:rPr>
        <w:t>27</w:t>
      </w:r>
      <w:r>
        <w:rPr>
          <w:rFonts w:hint="eastAsia"/>
          <w:color w:val="auto"/>
          <w:sz w:val="21"/>
          <w:szCs w:val="21"/>
          <w:highlight w:val="none"/>
          <w:shd w:val="clear" w:color="auto" w:fill="FFFFFF"/>
          <w:lang w:val="en-US"/>
        </w:rPr>
        <w:t>日</w:t>
      </w:r>
      <w:r>
        <w:rPr>
          <w:rFonts w:hint="eastAsia"/>
          <w:color w:val="auto"/>
          <w:sz w:val="21"/>
          <w:szCs w:val="21"/>
          <w:highlight w:val="none"/>
          <w:shd w:val="clear" w:color="auto" w:fill="FFFFFF"/>
          <w:lang w:val="en-US" w:eastAsia="zh-CN"/>
        </w:rPr>
        <w:t>10</w:t>
      </w:r>
      <w:r>
        <w:rPr>
          <w:rFonts w:hint="eastAsia"/>
          <w:color w:val="auto"/>
          <w:sz w:val="21"/>
          <w:szCs w:val="21"/>
          <w:highlight w:val="none"/>
          <w:shd w:val="clear" w:color="auto" w:fill="FFFFFF"/>
          <w:lang w:val="en-US"/>
        </w:rPr>
        <w:t xml:space="preserve">时00分（北京时间） </w:t>
      </w:r>
    </w:p>
    <w:p>
      <w:pPr>
        <w:widowControl/>
        <w:shd w:val="clear" w:color="auto" w:fill="FFFFFF"/>
        <w:spacing w:line="360" w:lineRule="auto"/>
        <w:ind w:firstLine="420" w:firstLineChars="200"/>
        <w:rPr>
          <w:color w:val="auto"/>
          <w:sz w:val="21"/>
          <w:szCs w:val="21"/>
          <w:highlight w:val="none"/>
          <w:shd w:val="clear" w:color="auto" w:fill="FFFFFF"/>
          <w:lang w:val="en-US"/>
        </w:rPr>
      </w:pPr>
      <w:r>
        <w:rPr>
          <w:rFonts w:hint="eastAsia"/>
          <w:color w:val="auto"/>
          <w:sz w:val="21"/>
          <w:szCs w:val="21"/>
          <w:highlight w:val="none"/>
          <w:shd w:val="clear" w:color="auto" w:fill="FFFFFF"/>
          <w:lang w:val="en-US"/>
        </w:rPr>
        <w:t>2.地点：郑州市公共资源交易中心电子交易平台。响应文件为“郑州市公共资源交易中心（</w:t>
      </w:r>
      <w:r>
        <w:rPr>
          <w:rFonts w:hint="eastAsia"/>
          <w:color w:val="auto"/>
          <w:sz w:val="21"/>
          <w:szCs w:val="21"/>
          <w:highlight w:val="none"/>
          <w:shd w:val="clear" w:color="auto" w:fill="FFFFFF"/>
          <w:lang w:val="en-US" w:eastAsia="zh-CN"/>
        </w:rPr>
        <w:t>https</w:t>
      </w:r>
      <w:r>
        <w:rPr>
          <w:rFonts w:hint="eastAsia"/>
          <w:color w:val="auto"/>
          <w:sz w:val="21"/>
          <w:szCs w:val="21"/>
          <w:highlight w:val="none"/>
          <w:shd w:val="clear" w:color="auto" w:fill="FFFFFF"/>
          <w:lang w:val="en-US"/>
        </w:rPr>
        <w:t>://zzggzy.zhengzhou.gov.cn/）”网站提供的“投标文件制作工具”软件制作生成的加密版电子投标（响应）文件；电子投标（响应）文件（.ZZTF格式）须在截止时间前通过“郑州市公共资源交易中心（</w:t>
      </w:r>
      <w:r>
        <w:rPr>
          <w:rFonts w:hint="eastAsia"/>
          <w:color w:val="auto"/>
          <w:sz w:val="21"/>
          <w:szCs w:val="21"/>
          <w:highlight w:val="none"/>
          <w:shd w:val="clear" w:color="auto" w:fill="FFFFFF"/>
          <w:lang w:val="en-US" w:eastAsia="zh-CN"/>
        </w:rPr>
        <w:t>https</w:t>
      </w:r>
      <w:r>
        <w:rPr>
          <w:rFonts w:hint="eastAsia"/>
          <w:color w:val="auto"/>
          <w:sz w:val="21"/>
          <w:szCs w:val="21"/>
          <w:highlight w:val="none"/>
          <w:shd w:val="clear" w:color="auto" w:fill="FFFFFF"/>
          <w:lang w:val="en-US"/>
        </w:rPr>
        <w:t xml:space="preserve">://zzggzy.zhengzhou.gov.cn/）”电子交易平台加密上传。 </w:t>
      </w:r>
    </w:p>
    <w:p>
      <w:pPr>
        <w:widowControl/>
        <w:shd w:val="clear" w:color="auto" w:fill="FFFFFF"/>
        <w:spacing w:line="360" w:lineRule="auto"/>
        <w:rPr>
          <w:b/>
          <w:bCs/>
          <w:color w:val="auto"/>
          <w:sz w:val="21"/>
          <w:szCs w:val="21"/>
          <w:highlight w:val="none"/>
          <w:shd w:val="clear" w:color="auto" w:fill="FFFFFF"/>
          <w:lang w:val="en-US"/>
        </w:rPr>
      </w:pPr>
      <w:r>
        <w:rPr>
          <w:rFonts w:hint="eastAsia"/>
          <w:b/>
          <w:bCs/>
          <w:color w:val="auto"/>
          <w:sz w:val="21"/>
          <w:szCs w:val="21"/>
          <w:highlight w:val="none"/>
          <w:shd w:val="clear" w:color="auto" w:fill="FFFFFF"/>
          <w:lang w:val="en-US"/>
        </w:rPr>
        <w:t xml:space="preserve">五、响应文件开启 </w:t>
      </w:r>
    </w:p>
    <w:p>
      <w:pPr>
        <w:widowControl/>
        <w:shd w:val="clear" w:color="auto" w:fill="FFFFFF"/>
        <w:spacing w:line="360" w:lineRule="auto"/>
        <w:ind w:firstLine="420" w:firstLineChars="200"/>
        <w:rPr>
          <w:color w:val="auto"/>
          <w:sz w:val="21"/>
          <w:szCs w:val="21"/>
          <w:highlight w:val="none"/>
          <w:shd w:val="clear" w:color="auto" w:fill="FFFFFF"/>
          <w:lang w:val="en-US"/>
        </w:rPr>
      </w:pPr>
      <w:r>
        <w:rPr>
          <w:rFonts w:hint="eastAsia"/>
          <w:color w:val="auto"/>
          <w:sz w:val="21"/>
          <w:szCs w:val="21"/>
          <w:highlight w:val="none"/>
          <w:shd w:val="clear" w:color="auto" w:fill="FFFFFF"/>
          <w:lang w:val="en-US"/>
        </w:rPr>
        <w:t>1.时间：202</w:t>
      </w:r>
      <w:r>
        <w:rPr>
          <w:rFonts w:hint="eastAsia"/>
          <w:color w:val="auto"/>
          <w:sz w:val="21"/>
          <w:szCs w:val="21"/>
          <w:highlight w:val="none"/>
          <w:shd w:val="clear" w:color="auto" w:fill="FFFFFF"/>
          <w:lang w:val="en-US" w:eastAsia="zh-CN"/>
        </w:rPr>
        <w:t>3</w:t>
      </w:r>
      <w:r>
        <w:rPr>
          <w:rFonts w:hint="eastAsia"/>
          <w:color w:val="auto"/>
          <w:sz w:val="21"/>
          <w:szCs w:val="21"/>
          <w:highlight w:val="none"/>
          <w:shd w:val="clear" w:color="auto" w:fill="FFFFFF"/>
          <w:lang w:val="en-US"/>
        </w:rPr>
        <w:t>年</w:t>
      </w:r>
      <w:r>
        <w:rPr>
          <w:rFonts w:hint="eastAsia"/>
          <w:color w:val="auto"/>
          <w:sz w:val="21"/>
          <w:szCs w:val="21"/>
          <w:highlight w:val="none"/>
          <w:shd w:val="clear" w:color="auto" w:fill="FFFFFF"/>
          <w:lang w:val="en-US" w:eastAsia="zh-CN"/>
        </w:rPr>
        <w:t>10</w:t>
      </w:r>
      <w:r>
        <w:rPr>
          <w:rFonts w:hint="eastAsia"/>
          <w:color w:val="auto"/>
          <w:sz w:val="21"/>
          <w:szCs w:val="21"/>
          <w:highlight w:val="none"/>
          <w:shd w:val="clear" w:color="auto" w:fill="FFFFFF"/>
          <w:lang w:val="en-US"/>
        </w:rPr>
        <w:t>月</w:t>
      </w:r>
      <w:r>
        <w:rPr>
          <w:rFonts w:hint="eastAsia"/>
          <w:color w:val="auto"/>
          <w:sz w:val="21"/>
          <w:szCs w:val="21"/>
          <w:highlight w:val="none"/>
          <w:shd w:val="clear" w:color="auto" w:fill="FFFFFF"/>
          <w:lang w:val="en-US" w:eastAsia="zh-CN"/>
        </w:rPr>
        <w:t>27</w:t>
      </w:r>
      <w:r>
        <w:rPr>
          <w:rFonts w:hint="eastAsia"/>
          <w:color w:val="auto"/>
          <w:sz w:val="21"/>
          <w:szCs w:val="21"/>
          <w:highlight w:val="none"/>
          <w:shd w:val="clear" w:color="auto" w:fill="FFFFFF"/>
          <w:lang w:val="en-US"/>
        </w:rPr>
        <w:t>日</w:t>
      </w:r>
      <w:r>
        <w:rPr>
          <w:rFonts w:hint="eastAsia"/>
          <w:color w:val="auto"/>
          <w:sz w:val="21"/>
          <w:szCs w:val="21"/>
          <w:highlight w:val="none"/>
          <w:shd w:val="clear" w:color="auto" w:fill="FFFFFF"/>
          <w:lang w:val="en-US" w:eastAsia="zh-CN"/>
        </w:rPr>
        <w:t>10</w:t>
      </w:r>
      <w:r>
        <w:rPr>
          <w:rFonts w:hint="eastAsia"/>
          <w:color w:val="auto"/>
          <w:sz w:val="21"/>
          <w:szCs w:val="21"/>
          <w:highlight w:val="none"/>
          <w:shd w:val="clear" w:color="auto" w:fill="FFFFFF"/>
          <w:lang w:val="en-US"/>
        </w:rPr>
        <w:t xml:space="preserve">时00分（北京时间） </w:t>
      </w:r>
    </w:p>
    <w:p>
      <w:pPr>
        <w:keepNext w:val="0"/>
        <w:keepLines w:val="0"/>
        <w:pageBreakBefore w:val="0"/>
        <w:widowControl/>
        <w:shd w:val="clear" w:color="auto" w:fill="FFFFFF"/>
        <w:kinsoku w:val="0"/>
        <w:wordWrap/>
        <w:overflowPunct/>
        <w:topLinePunct w:val="0"/>
        <w:autoSpaceDE w:val="0"/>
        <w:autoSpaceDN w:val="0"/>
        <w:bidi w:val="0"/>
        <w:adjustRightInd/>
        <w:snapToGrid/>
        <w:spacing w:line="360" w:lineRule="auto"/>
        <w:ind w:firstLine="420" w:firstLineChars="200"/>
        <w:textAlignment w:val="auto"/>
        <w:rPr>
          <w:rFonts w:hint="eastAsia" w:ascii="宋体" w:hAnsi="宋体" w:eastAsia="宋体" w:cs="宋体"/>
          <w:color w:val="auto"/>
          <w:sz w:val="21"/>
          <w:szCs w:val="21"/>
          <w:highlight w:val="none"/>
          <w:shd w:val="clear" w:color="auto" w:fill="FFFFFF"/>
          <w:lang w:val="en-US"/>
        </w:rPr>
      </w:pPr>
      <w:r>
        <w:rPr>
          <w:rFonts w:hint="eastAsia"/>
          <w:color w:val="auto"/>
          <w:sz w:val="21"/>
          <w:szCs w:val="21"/>
          <w:highlight w:val="none"/>
          <w:shd w:val="clear" w:color="auto" w:fill="FFFFFF"/>
          <w:lang w:val="en-US"/>
        </w:rPr>
        <w:t>2.</w:t>
      </w:r>
      <w:r>
        <w:rPr>
          <w:rFonts w:hint="eastAsia" w:ascii="宋体" w:hAnsi="宋体" w:eastAsia="宋体" w:cs="宋体"/>
          <w:color w:val="auto"/>
          <w:sz w:val="21"/>
          <w:szCs w:val="21"/>
          <w:highlight w:val="none"/>
          <w:shd w:val="clear" w:color="auto" w:fill="FFFFFF"/>
          <w:lang w:val="en-US"/>
        </w:rPr>
        <w:t>地点：郑州市公共资源交易中心门户网站远程开标大厅（</w:t>
      </w:r>
      <w:r>
        <w:rPr>
          <w:rFonts w:hint="eastAsia" w:cs="宋体"/>
          <w:color w:val="auto"/>
          <w:sz w:val="21"/>
          <w:szCs w:val="21"/>
          <w:highlight w:val="none"/>
          <w:shd w:val="clear" w:color="auto" w:fill="FFFFFF"/>
          <w:lang w:val="en-US" w:eastAsia="zh-CN"/>
        </w:rPr>
        <w:t>https</w:t>
      </w:r>
      <w:r>
        <w:rPr>
          <w:rFonts w:hint="eastAsia" w:ascii="宋体" w:hAnsi="宋体" w:eastAsia="宋体" w:cs="宋体"/>
          <w:color w:val="auto"/>
          <w:sz w:val="21"/>
          <w:szCs w:val="21"/>
          <w:highlight w:val="none"/>
          <w:shd w:val="clear" w:color="auto" w:fill="FFFFFF"/>
          <w:lang w:val="en-US"/>
        </w:rPr>
        <w:t>://zzggzy.zhengzhou.gov.cn/BidOpening）。</w:t>
      </w:r>
    </w:p>
    <w:p>
      <w:pPr>
        <w:widowControl/>
        <w:shd w:val="clear" w:color="auto" w:fill="FFFFFF"/>
        <w:spacing w:line="360" w:lineRule="auto"/>
        <w:rPr>
          <w:b/>
          <w:bCs/>
          <w:color w:val="auto"/>
          <w:sz w:val="21"/>
          <w:szCs w:val="21"/>
          <w:highlight w:val="none"/>
          <w:shd w:val="clear" w:color="auto" w:fill="FFFFFF"/>
          <w:lang w:val="en-US"/>
        </w:rPr>
      </w:pPr>
      <w:r>
        <w:rPr>
          <w:rFonts w:hint="eastAsia"/>
          <w:b/>
          <w:bCs/>
          <w:color w:val="auto"/>
          <w:sz w:val="21"/>
          <w:szCs w:val="21"/>
          <w:highlight w:val="none"/>
          <w:shd w:val="clear" w:color="auto" w:fill="FFFFFF"/>
          <w:lang w:val="en-US"/>
        </w:rPr>
        <w:t xml:space="preserve">六、发布公告的媒介及招标公告期限 </w:t>
      </w:r>
    </w:p>
    <w:p>
      <w:pPr>
        <w:widowControl/>
        <w:shd w:val="clear" w:color="auto" w:fill="FFFFFF"/>
        <w:spacing w:line="360" w:lineRule="auto"/>
        <w:ind w:firstLine="420" w:firstLineChars="200"/>
        <w:rPr>
          <w:color w:val="auto"/>
          <w:sz w:val="21"/>
          <w:szCs w:val="21"/>
          <w:highlight w:val="none"/>
          <w:shd w:val="clear" w:color="auto" w:fill="FFFFFF"/>
          <w:lang w:val="en-US"/>
        </w:rPr>
      </w:pPr>
      <w:r>
        <w:rPr>
          <w:rFonts w:hint="eastAsia"/>
          <w:color w:val="auto"/>
          <w:sz w:val="21"/>
          <w:szCs w:val="21"/>
          <w:highlight w:val="none"/>
          <w:shd w:val="clear" w:color="auto" w:fill="FFFFFF"/>
          <w:lang w:val="en-US"/>
        </w:rPr>
        <w:t>本次招标公告在《河南省政府采购网》、</w:t>
      </w:r>
      <w:r>
        <w:rPr>
          <w:rFonts w:hint="eastAsia"/>
          <w:color w:val="auto"/>
          <w:sz w:val="21"/>
          <w:szCs w:val="21"/>
          <w:highlight w:val="none"/>
          <w:shd w:val="clear" w:color="auto" w:fill="FFFFFF"/>
          <w:lang w:val="en-US" w:eastAsia="zh-CN"/>
        </w:rPr>
        <w:t>《</w:t>
      </w:r>
      <w:r>
        <w:rPr>
          <w:rFonts w:hint="eastAsia"/>
          <w:color w:val="auto"/>
          <w:sz w:val="21"/>
          <w:szCs w:val="21"/>
          <w:highlight w:val="none"/>
          <w:shd w:val="clear" w:color="auto" w:fill="FFFFFF"/>
          <w:lang w:val="en-US"/>
        </w:rPr>
        <w:t>郑州市政府采购网》、《郑州市公共资源交易中心》上发布。招标公告期限为三个工作日。</w:t>
      </w:r>
    </w:p>
    <w:p>
      <w:pPr>
        <w:widowControl/>
        <w:shd w:val="clear" w:color="auto" w:fill="FFFFFF"/>
        <w:spacing w:line="360" w:lineRule="auto"/>
        <w:rPr>
          <w:b/>
          <w:bCs/>
          <w:color w:val="auto"/>
          <w:sz w:val="21"/>
          <w:szCs w:val="21"/>
          <w:highlight w:val="none"/>
          <w:shd w:val="clear" w:color="auto" w:fill="FFFFFF"/>
          <w:lang w:val="en-US"/>
        </w:rPr>
      </w:pPr>
      <w:r>
        <w:rPr>
          <w:rFonts w:hint="eastAsia"/>
          <w:b/>
          <w:bCs/>
          <w:color w:val="auto"/>
          <w:sz w:val="21"/>
          <w:szCs w:val="21"/>
          <w:highlight w:val="none"/>
          <w:shd w:val="clear" w:color="auto" w:fill="FFFFFF"/>
          <w:lang w:val="en-US"/>
        </w:rPr>
        <w:t xml:space="preserve">七、其他补充事宜 </w:t>
      </w:r>
    </w:p>
    <w:p>
      <w:pPr>
        <w:widowControl/>
        <w:shd w:val="clear" w:color="auto" w:fill="FFFFFF"/>
        <w:spacing w:line="360" w:lineRule="auto"/>
        <w:ind w:firstLine="420" w:firstLineChars="200"/>
        <w:rPr>
          <w:rFonts w:hint="eastAsia" w:ascii="宋体" w:hAnsi="宋体" w:eastAsia="宋体" w:cs="宋体"/>
          <w:color w:val="auto"/>
          <w:sz w:val="21"/>
          <w:szCs w:val="21"/>
          <w:highlight w:val="none"/>
          <w:shd w:val="clear" w:color="auto" w:fill="FFFFFF"/>
          <w:lang w:val="en-US"/>
        </w:rPr>
      </w:pPr>
      <w:r>
        <w:rPr>
          <w:rFonts w:hint="eastAsia" w:ascii="宋体" w:hAnsi="宋体" w:eastAsia="宋体" w:cs="宋体"/>
          <w:color w:val="auto"/>
          <w:sz w:val="21"/>
          <w:szCs w:val="21"/>
          <w:highlight w:val="none"/>
          <w:shd w:val="clear" w:color="auto" w:fill="FFFFFF"/>
          <w:lang w:val="en-US"/>
        </w:rPr>
        <w:t>1.供应商获取采购文件后，请到郑州市公共资源交易中心—公共服务—下载专区栏目下载最新版本的响应文件制作工具,并使用安装后的最新版本响应文件制作工具制作电子响应文件。</w:t>
      </w:r>
    </w:p>
    <w:p>
      <w:pPr>
        <w:keepNext w:val="0"/>
        <w:keepLines w:val="0"/>
        <w:pageBreakBefore w:val="0"/>
        <w:widowControl/>
        <w:shd w:val="clear" w:color="auto" w:fill="FFFFFF"/>
        <w:kinsoku w:val="0"/>
        <w:wordWrap w:val="0"/>
        <w:overflowPunct/>
        <w:topLinePunct w:val="0"/>
        <w:autoSpaceDE w:val="0"/>
        <w:autoSpaceDN w:val="0"/>
        <w:bidi w:val="0"/>
        <w:adjustRightInd/>
        <w:snapToGrid/>
        <w:spacing w:line="360" w:lineRule="auto"/>
        <w:ind w:firstLine="420" w:firstLineChars="200"/>
        <w:textAlignment w:val="auto"/>
        <w:rPr>
          <w:rFonts w:hint="default" w:ascii="宋体" w:hAnsi="宋体" w:eastAsia="宋体" w:cs="宋体"/>
          <w:color w:val="auto"/>
          <w:sz w:val="21"/>
          <w:szCs w:val="21"/>
          <w:highlight w:val="none"/>
          <w:shd w:val="clear" w:color="auto" w:fill="FFFFFF"/>
          <w:lang w:val="en-US"/>
        </w:rPr>
      </w:pPr>
      <w:r>
        <w:rPr>
          <w:rFonts w:hint="default" w:ascii="宋体" w:hAnsi="宋体" w:eastAsia="宋体" w:cs="宋体"/>
          <w:color w:val="auto"/>
          <w:sz w:val="21"/>
          <w:szCs w:val="21"/>
          <w:highlight w:val="none"/>
          <w:shd w:val="clear" w:color="auto" w:fill="FFFFFF"/>
          <w:lang w:val="en-US"/>
        </w:rPr>
        <w:t>2.本项目采用不见面开标方式开标，供应商无需到交易中心现场参加开标会议。各供应商在响应文件递交截止时间前登陆郑州市公共资源交易中心门户网站远程开标大厅（</w:t>
      </w:r>
      <w:r>
        <w:rPr>
          <w:rFonts w:hint="eastAsia" w:cs="宋体"/>
          <w:color w:val="auto"/>
          <w:sz w:val="21"/>
          <w:szCs w:val="21"/>
          <w:highlight w:val="none"/>
          <w:shd w:val="clear" w:color="auto" w:fill="FFFFFF"/>
          <w:lang w:val="en-US" w:eastAsia="zh-CN"/>
        </w:rPr>
        <w:t>https</w:t>
      </w:r>
      <w:r>
        <w:rPr>
          <w:rFonts w:hint="default" w:ascii="宋体" w:hAnsi="宋体" w:eastAsia="宋体" w:cs="宋体"/>
          <w:color w:val="auto"/>
          <w:sz w:val="21"/>
          <w:szCs w:val="21"/>
          <w:highlight w:val="none"/>
          <w:shd w:val="clear" w:color="auto" w:fill="FFFFFF"/>
          <w:lang w:val="en-US"/>
        </w:rPr>
        <w:t>://zzggzy.zhengzhou.gov.cn/BidOpening）。所有供应商应提前30分钟登录“郑州市公共资源交易中心门户网站远程开标大厅”，先进行签到，其后应一直保持在线状态，保证能准时参加开标大会、响应文件的解密、现场答疑澄清、二轮报价等活动。</w:t>
      </w:r>
    </w:p>
    <w:p>
      <w:pPr>
        <w:keepNext w:val="0"/>
        <w:keepLines w:val="0"/>
        <w:pageBreakBefore w:val="0"/>
        <w:widowControl/>
        <w:shd w:val="clear" w:color="auto" w:fill="FFFFFF"/>
        <w:kinsoku/>
        <w:wordWrap w:val="0"/>
        <w:overflowPunct/>
        <w:topLinePunct w:val="0"/>
        <w:autoSpaceDE w:val="0"/>
        <w:autoSpaceDN w:val="0"/>
        <w:bidi w:val="0"/>
        <w:adjustRightInd/>
        <w:snapToGrid/>
        <w:spacing w:line="360" w:lineRule="auto"/>
        <w:ind w:firstLine="420" w:firstLineChars="200"/>
        <w:textAlignment w:val="auto"/>
        <w:rPr>
          <w:rFonts w:hint="default" w:ascii="宋体" w:hAnsi="宋体" w:eastAsia="宋体" w:cs="宋体"/>
          <w:color w:val="auto"/>
          <w:sz w:val="21"/>
          <w:szCs w:val="21"/>
          <w:highlight w:val="none"/>
          <w:shd w:val="clear" w:color="auto" w:fill="FFFFFF"/>
          <w:lang w:val="en-US"/>
        </w:rPr>
      </w:pPr>
      <w:r>
        <w:rPr>
          <w:rFonts w:hint="default" w:ascii="宋体" w:hAnsi="宋体" w:eastAsia="宋体" w:cs="宋体"/>
          <w:color w:val="auto"/>
          <w:sz w:val="21"/>
          <w:szCs w:val="21"/>
          <w:highlight w:val="none"/>
          <w:shd w:val="clear" w:color="auto" w:fill="FFFFFF"/>
          <w:lang w:val="en-US"/>
        </w:rPr>
        <w:t>3.各供应商可查看“关于实施在线磋商谈判的通知”中的不见面开标大厅操作手册-供应商（磋商谈判）、供应商多轮报价操作手册、在线磋商（谈判、澄清）操作手册（</w:t>
      </w:r>
      <w:r>
        <w:rPr>
          <w:rFonts w:hint="eastAsia" w:cs="宋体"/>
          <w:color w:val="auto"/>
          <w:sz w:val="21"/>
          <w:szCs w:val="21"/>
          <w:highlight w:val="none"/>
          <w:shd w:val="clear" w:color="auto" w:fill="FFFFFF"/>
          <w:lang w:val="en-US" w:eastAsia="zh-CN"/>
        </w:rPr>
        <w:t>https</w:t>
      </w:r>
      <w:r>
        <w:rPr>
          <w:rFonts w:hint="default" w:ascii="宋体" w:hAnsi="宋体" w:eastAsia="宋体" w:cs="宋体"/>
          <w:color w:val="auto"/>
          <w:sz w:val="21"/>
          <w:szCs w:val="21"/>
          <w:highlight w:val="none"/>
          <w:shd w:val="clear" w:color="auto" w:fill="FFFFFF"/>
          <w:lang w:val="en-US"/>
        </w:rPr>
        <w:t>://zzggzy.zhengzhou.gov.cn/tzgg/20220323/df8813b9-2939-4c3a-9e5b-1204b7c55441.html）。</w:t>
      </w:r>
    </w:p>
    <w:p>
      <w:pPr>
        <w:pStyle w:val="2"/>
        <w:rPr>
          <w:rFonts w:hint="eastAsia" w:eastAsia="宋体"/>
          <w:lang w:val="en-US" w:eastAsia="zh-CN"/>
        </w:rPr>
      </w:pPr>
      <w:r>
        <w:rPr>
          <w:rFonts w:hint="eastAsia" w:cs="宋体"/>
          <w:color w:val="auto"/>
          <w:sz w:val="21"/>
          <w:szCs w:val="21"/>
          <w:highlight w:val="none"/>
          <w:shd w:val="clear" w:color="auto" w:fill="FFFFFF"/>
          <w:lang w:val="en-US" w:eastAsia="zh-CN"/>
        </w:rPr>
        <w:t>4.</w:t>
      </w:r>
      <w:r>
        <w:rPr>
          <w:rFonts w:hint="eastAsia"/>
          <w:sz w:val="21"/>
          <w:szCs w:val="21"/>
          <w:highlight w:val="none"/>
          <w:shd w:val="clear" w:color="auto" w:fill="FFFFFF"/>
          <w:lang w:val="en-US" w:eastAsia="zh-CN"/>
        </w:rPr>
        <w:t>本项目</w:t>
      </w:r>
      <w:r>
        <w:rPr>
          <w:highlight w:val="none"/>
          <w:lang w:val="en-US"/>
        </w:rPr>
        <w:t>专门面向中小企业</w:t>
      </w:r>
      <w:r>
        <w:rPr>
          <w:rFonts w:hint="eastAsia"/>
          <w:highlight w:val="none"/>
          <w:lang w:val="en-US" w:eastAsia="zh-CN"/>
        </w:rPr>
        <w:t>。</w:t>
      </w:r>
    </w:p>
    <w:p>
      <w:pPr>
        <w:widowControl/>
        <w:shd w:val="clear" w:color="auto" w:fill="FFFFFF"/>
        <w:spacing w:line="360" w:lineRule="auto"/>
        <w:rPr>
          <w:b/>
          <w:bCs/>
          <w:color w:val="auto"/>
          <w:sz w:val="21"/>
          <w:szCs w:val="21"/>
          <w:highlight w:val="none"/>
          <w:shd w:val="clear" w:color="auto" w:fill="FFFFFF"/>
          <w:lang w:val="en-US"/>
        </w:rPr>
      </w:pPr>
      <w:r>
        <w:rPr>
          <w:rFonts w:hint="eastAsia"/>
          <w:b/>
          <w:bCs/>
          <w:color w:val="auto"/>
          <w:sz w:val="21"/>
          <w:szCs w:val="21"/>
          <w:highlight w:val="none"/>
          <w:shd w:val="clear" w:color="auto" w:fill="FFFFFF"/>
          <w:lang w:val="en-US"/>
        </w:rPr>
        <w:t xml:space="preserve">八、凡对本次招标提出询问，请按照以下方式联系 </w:t>
      </w:r>
    </w:p>
    <w:p>
      <w:pPr>
        <w:widowControl/>
        <w:shd w:val="clear" w:color="auto" w:fill="FFFFFF"/>
        <w:wordWrap w:val="0"/>
        <w:spacing w:line="360" w:lineRule="auto"/>
        <w:ind w:firstLine="420" w:firstLineChars="200"/>
        <w:rPr>
          <w:color w:val="auto"/>
          <w:sz w:val="21"/>
          <w:szCs w:val="21"/>
          <w:highlight w:val="none"/>
          <w:shd w:val="clear" w:color="auto" w:fill="FFFFFF"/>
          <w:lang w:val="en-US"/>
        </w:rPr>
      </w:pPr>
      <w:r>
        <w:rPr>
          <w:rFonts w:hint="eastAsia"/>
          <w:color w:val="auto"/>
          <w:sz w:val="21"/>
          <w:szCs w:val="21"/>
          <w:highlight w:val="none"/>
          <w:shd w:val="clear" w:color="auto" w:fill="FFFFFF"/>
          <w:lang w:val="en-US"/>
        </w:rPr>
        <w:t xml:space="preserve">1. 采购人信息 </w:t>
      </w:r>
    </w:p>
    <w:p>
      <w:pPr>
        <w:widowControl/>
        <w:shd w:val="clear" w:color="auto" w:fill="FFFFFF"/>
        <w:wordWrap w:val="0"/>
        <w:spacing w:line="360" w:lineRule="auto"/>
        <w:ind w:firstLine="420" w:firstLineChars="200"/>
        <w:rPr>
          <w:color w:val="auto"/>
          <w:sz w:val="21"/>
          <w:szCs w:val="21"/>
          <w:highlight w:val="none"/>
          <w:shd w:val="clear" w:color="auto" w:fill="FFFFFF"/>
          <w:lang w:val="en-US"/>
        </w:rPr>
      </w:pPr>
      <w:r>
        <w:rPr>
          <w:rFonts w:hint="eastAsia"/>
          <w:color w:val="auto"/>
          <w:sz w:val="21"/>
          <w:szCs w:val="21"/>
          <w:highlight w:val="none"/>
          <w:shd w:val="clear" w:color="auto" w:fill="FFFFFF"/>
          <w:lang w:val="en-US"/>
        </w:rPr>
        <w:t>名称：</w:t>
      </w:r>
      <w:r>
        <w:rPr>
          <w:rFonts w:hint="eastAsia"/>
          <w:color w:val="auto"/>
          <w:sz w:val="21"/>
          <w:szCs w:val="21"/>
          <w:highlight w:val="none"/>
          <w:shd w:val="clear" w:color="auto" w:fill="FFFFFF"/>
          <w:lang w:val="en-US" w:eastAsia="zh-CN"/>
        </w:rPr>
        <w:t>郑州市市直机关事务管理局</w:t>
      </w:r>
      <w:r>
        <w:rPr>
          <w:rFonts w:hint="eastAsia"/>
          <w:color w:val="auto"/>
          <w:sz w:val="21"/>
          <w:szCs w:val="21"/>
          <w:highlight w:val="none"/>
          <w:shd w:val="clear" w:color="auto" w:fill="FFFFFF"/>
          <w:lang w:val="en-US"/>
        </w:rPr>
        <w:t xml:space="preserve"> </w:t>
      </w:r>
    </w:p>
    <w:p>
      <w:pPr>
        <w:widowControl/>
        <w:shd w:val="clear" w:color="auto" w:fill="FFFFFF"/>
        <w:wordWrap w:val="0"/>
        <w:spacing w:line="360" w:lineRule="auto"/>
        <w:ind w:firstLine="420" w:firstLineChars="200"/>
        <w:rPr>
          <w:rFonts w:hint="eastAsia" w:eastAsia="宋体"/>
          <w:color w:val="auto"/>
          <w:sz w:val="21"/>
          <w:szCs w:val="21"/>
          <w:highlight w:val="none"/>
          <w:shd w:val="clear" w:color="auto" w:fill="FFFFFF"/>
          <w:lang w:val="en-US" w:eastAsia="zh-CN"/>
        </w:rPr>
      </w:pPr>
      <w:r>
        <w:rPr>
          <w:rFonts w:hint="eastAsia"/>
          <w:color w:val="auto"/>
          <w:sz w:val="21"/>
          <w:szCs w:val="21"/>
          <w:highlight w:val="none"/>
          <w:shd w:val="clear" w:color="auto" w:fill="FFFFFF"/>
          <w:lang w:val="en-US"/>
        </w:rPr>
        <w:t>地址：</w:t>
      </w:r>
      <w:r>
        <w:rPr>
          <w:rFonts w:hint="eastAsia"/>
          <w:color w:val="auto"/>
          <w:sz w:val="21"/>
          <w:szCs w:val="21"/>
          <w:highlight w:val="none"/>
          <w:shd w:val="clear" w:color="auto" w:fill="FFFFFF"/>
          <w:lang w:val="en-US" w:eastAsia="zh-CN"/>
        </w:rPr>
        <w:t>郑州市中原区互助路73号</w:t>
      </w:r>
    </w:p>
    <w:p>
      <w:pPr>
        <w:widowControl/>
        <w:shd w:val="clear" w:color="auto" w:fill="FFFFFF"/>
        <w:wordWrap w:val="0"/>
        <w:spacing w:line="360" w:lineRule="auto"/>
        <w:ind w:firstLine="420" w:firstLineChars="200"/>
        <w:rPr>
          <w:rFonts w:hint="eastAsia" w:eastAsia="宋体"/>
          <w:color w:val="auto"/>
          <w:sz w:val="21"/>
          <w:szCs w:val="21"/>
          <w:highlight w:val="none"/>
          <w:shd w:val="clear" w:color="auto" w:fill="FFFFFF"/>
          <w:lang w:val="en-US" w:eastAsia="zh-CN"/>
        </w:rPr>
      </w:pPr>
      <w:r>
        <w:rPr>
          <w:rFonts w:hint="eastAsia"/>
          <w:color w:val="auto"/>
          <w:sz w:val="21"/>
          <w:szCs w:val="21"/>
          <w:highlight w:val="none"/>
          <w:shd w:val="clear" w:color="auto" w:fill="FFFFFF"/>
          <w:lang w:val="en-US"/>
        </w:rPr>
        <w:t>联系人：</w:t>
      </w:r>
      <w:r>
        <w:rPr>
          <w:rFonts w:hint="eastAsia"/>
          <w:color w:val="auto"/>
          <w:sz w:val="21"/>
          <w:szCs w:val="21"/>
          <w:highlight w:val="none"/>
          <w:shd w:val="clear" w:color="auto" w:fill="FFFFFF"/>
          <w:lang w:val="en-US" w:eastAsia="zh-CN"/>
        </w:rPr>
        <w:t>李老师</w:t>
      </w:r>
    </w:p>
    <w:p>
      <w:pPr>
        <w:widowControl/>
        <w:shd w:val="clear" w:color="auto" w:fill="FFFFFF"/>
        <w:wordWrap w:val="0"/>
        <w:spacing w:line="360" w:lineRule="auto"/>
        <w:ind w:firstLine="420" w:firstLineChars="200"/>
        <w:rPr>
          <w:rFonts w:hint="default" w:eastAsia="宋体"/>
          <w:color w:val="auto"/>
          <w:sz w:val="21"/>
          <w:szCs w:val="21"/>
          <w:highlight w:val="none"/>
          <w:shd w:val="clear" w:color="auto" w:fill="FFFFFF"/>
          <w:lang w:val="en-US" w:eastAsia="zh-CN"/>
        </w:rPr>
      </w:pPr>
      <w:r>
        <w:rPr>
          <w:rFonts w:hint="eastAsia"/>
          <w:color w:val="auto"/>
          <w:sz w:val="21"/>
          <w:szCs w:val="21"/>
          <w:highlight w:val="none"/>
          <w:shd w:val="clear" w:color="auto" w:fill="FFFFFF"/>
          <w:lang w:val="en-US"/>
        </w:rPr>
        <w:t>联系方式：</w:t>
      </w:r>
      <w:r>
        <w:rPr>
          <w:rFonts w:hint="eastAsia"/>
          <w:color w:val="auto"/>
          <w:sz w:val="21"/>
          <w:szCs w:val="21"/>
          <w:highlight w:val="none"/>
          <w:shd w:val="clear" w:color="auto" w:fill="FFFFFF"/>
          <w:lang w:val="en-US" w:eastAsia="zh-CN"/>
        </w:rPr>
        <w:t>0371-67178089</w:t>
      </w:r>
    </w:p>
    <w:p>
      <w:pPr>
        <w:widowControl/>
        <w:shd w:val="clear" w:color="auto" w:fill="FFFFFF"/>
        <w:wordWrap w:val="0"/>
        <w:spacing w:line="360" w:lineRule="auto"/>
        <w:ind w:firstLine="420" w:firstLineChars="200"/>
        <w:rPr>
          <w:color w:val="auto"/>
          <w:sz w:val="21"/>
          <w:szCs w:val="21"/>
          <w:highlight w:val="none"/>
          <w:shd w:val="clear" w:color="auto" w:fill="FFFFFF"/>
          <w:lang w:val="en-US"/>
        </w:rPr>
      </w:pPr>
      <w:r>
        <w:rPr>
          <w:rFonts w:hint="eastAsia"/>
          <w:color w:val="auto"/>
          <w:sz w:val="21"/>
          <w:szCs w:val="21"/>
          <w:highlight w:val="none"/>
          <w:shd w:val="clear" w:color="auto" w:fill="FFFFFF"/>
          <w:lang w:val="en-US"/>
        </w:rPr>
        <w:t xml:space="preserve">2.采购代理机构信息（如有） </w:t>
      </w:r>
    </w:p>
    <w:p>
      <w:pPr>
        <w:widowControl/>
        <w:shd w:val="clear" w:color="auto" w:fill="FFFFFF"/>
        <w:wordWrap w:val="0"/>
        <w:spacing w:line="360" w:lineRule="auto"/>
        <w:ind w:firstLine="420" w:firstLineChars="200"/>
        <w:rPr>
          <w:color w:val="auto"/>
          <w:sz w:val="21"/>
          <w:szCs w:val="21"/>
          <w:highlight w:val="none"/>
          <w:shd w:val="clear" w:color="auto" w:fill="FFFFFF"/>
          <w:lang w:val="en-US"/>
        </w:rPr>
      </w:pPr>
      <w:r>
        <w:rPr>
          <w:rFonts w:hint="eastAsia"/>
          <w:color w:val="auto"/>
          <w:sz w:val="21"/>
          <w:szCs w:val="21"/>
          <w:highlight w:val="none"/>
          <w:shd w:val="clear" w:color="auto" w:fill="FFFFFF"/>
          <w:lang w:val="en-US"/>
        </w:rPr>
        <w:t>名称：</w:t>
      </w:r>
      <w:r>
        <w:rPr>
          <w:rFonts w:hint="eastAsia"/>
          <w:color w:val="auto"/>
          <w:sz w:val="21"/>
          <w:szCs w:val="21"/>
          <w:highlight w:val="none"/>
          <w:shd w:val="clear" w:color="auto" w:fill="FFFFFF"/>
          <w:lang w:val="en-US" w:eastAsia="zh-CN"/>
        </w:rPr>
        <w:t>河南华明工程造价咨询有限公司</w:t>
      </w:r>
      <w:r>
        <w:rPr>
          <w:rFonts w:hint="eastAsia"/>
          <w:color w:val="auto"/>
          <w:sz w:val="21"/>
          <w:szCs w:val="21"/>
          <w:highlight w:val="none"/>
          <w:shd w:val="clear" w:color="auto" w:fill="FFFFFF"/>
          <w:lang w:val="en-US"/>
        </w:rPr>
        <w:t xml:space="preserve"> </w:t>
      </w:r>
    </w:p>
    <w:p>
      <w:pPr>
        <w:widowControl/>
        <w:shd w:val="clear" w:color="auto" w:fill="FFFFFF"/>
        <w:wordWrap w:val="0"/>
        <w:spacing w:line="360" w:lineRule="auto"/>
        <w:ind w:firstLine="420" w:firstLineChars="200"/>
        <w:rPr>
          <w:color w:val="auto"/>
          <w:sz w:val="21"/>
          <w:szCs w:val="21"/>
          <w:highlight w:val="none"/>
          <w:shd w:val="clear" w:color="auto" w:fill="FFFFFF"/>
          <w:lang w:val="en-US"/>
        </w:rPr>
      </w:pPr>
      <w:r>
        <w:rPr>
          <w:rFonts w:hint="eastAsia"/>
          <w:color w:val="auto"/>
          <w:sz w:val="21"/>
          <w:szCs w:val="21"/>
          <w:highlight w:val="none"/>
          <w:shd w:val="clear" w:color="auto" w:fill="FFFFFF"/>
          <w:lang w:val="en-US"/>
        </w:rPr>
        <w:t>地址：</w:t>
      </w:r>
      <w:r>
        <w:rPr>
          <w:rFonts w:hint="eastAsia"/>
          <w:color w:val="auto"/>
          <w:sz w:val="21"/>
          <w:szCs w:val="21"/>
          <w:highlight w:val="none"/>
          <w:shd w:val="clear" w:color="auto" w:fill="FFFFFF"/>
          <w:lang w:val="en-US" w:eastAsia="zh-CN"/>
        </w:rPr>
        <w:t>郑州高新技术产业开发区西三环路283号18号楼14层39</w:t>
      </w:r>
    </w:p>
    <w:p>
      <w:pPr>
        <w:widowControl/>
        <w:shd w:val="clear" w:color="auto" w:fill="FFFFFF"/>
        <w:wordWrap w:val="0"/>
        <w:spacing w:line="360" w:lineRule="auto"/>
        <w:ind w:firstLine="420" w:firstLineChars="200"/>
        <w:rPr>
          <w:rFonts w:hint="eastAsia" w:eastAsia="宋体"/>
          <w:color w:val="auto"/>
          <w:sz w:val="21"/>
          <w:szCs w:val="21"/>
          <w:highlight w:val="none"/>
          <w:shd w:val="clear" w:color="auto" w:fill="FFFFFF"/>
          <w:lang w:val="en-US" w:eastAsia="zh-CN"/>
        </w:rPr>
      </w:pPr>
      <w:r>
        <w:rPr>
          <w:rFonts w:hint="eastAsia"/>
          <w:color w:val="auto"/>
          <w:sz w:val="21"/>
          <w:szCs w:val="21"/>
          <w:highlight w:val="none"/>
          <w:shd w:val="clear" w:color="auto" w:fill="FFFFFF"/>
          <w:lang w:val="en-US"/>
        </w:rPr>
        <w:t>联系人：</w:t>
      </w:r>
      <w:r>
        <w:rPr>
          <w:rFonts w:hint="eastAsia"/>
          <w:color w:val="auto"/>
          <w:sz w:val="21"/>
          <w:szCs w:val="21"/>
          <w:highlight w:val="none"/>
          <w:shd w:val="clear" w:color="auto" w:fill="FFFFFF"/>
          <w:lang w:val="en-US" w:eastAsia="zh-CN"/>
        </w:rPr>
        <w:t>高老师</w:t>
      </w:r>
    </w:p>
    <w:p>
      <w:pPr>
        <w:widowControl/>
        <w:shd w:val="clear" w:color="auto" w:fill="FFFFFF"/>
        <w:wordWrap w:val="0"/>
        <w:spacing w:line="360" w:lineRule="auto"/>
        <w:ind w:firstLine="420" w:firstLineChars="200"/>
        <w:rPr>
          <w:rFonts w:hint="default" w:eastAsia="宋体"/>
          <w:color w:val="auto"/>
          <w:sz w:val="21"/>
          <w:szCs w:val="21"/>
          <w:highlight w:val="none"/>
          <w:shd w:val="clear" w:color="auto" w:fill="FFFFFF"/>
          <w:lang w:val="en-US" w:eastAsia="zh-CN"/>
        </w:rPr>
      </w:pPr>
      <w:r>
        <w:rPr>
          <w:rFonts w:hint="eastAsia"/>
          <w:color w:val="auto"/>
          <w:sz w:val="21"/>
          <w:szCs w:val="21"/>
          <w:highlight w:val="none"/>
          <w:shd w:val="clear" w:color="auto" w:fill="FFFFFF"/>
          <w:lang w:val="en-US"/>
        </w:rPr>
        <w:t>联系方式：</w:t>
      </w:r>
      <w:r>
        <w:rPr>
          <w:rFonts w:hint="eastAsia"/>
          <w:color w:val="auto"/>
          <w:sz w:val="21"/>
          <w:szCs w:val="21"/>
          <w:highlight w:val="none"/>
          <w:shd w:val="clear" w:color="auto" w:fill="FFFFFF"/>
          <w:lang w:val="en-US" w:eastAsia="zh-CN"/>
        </w:rPr>
        <w:t>19137125546</w:t>
      </w:r>
    </w:p>
    <w:p>
      <w:pPr>
        <w:widowControl/>
        <w:shd w:val="clear" w:color="auto" w:fill="FFFFFF"/>
        <w:wordWrap w:val="0"/>
        <w:spacing w:line="360" w:lineRule="auto"/>
        <w:ind w:firstLine="420" w:firstLineChars="200"/>
        <w:rPr>
          <w:color w:val="auto"/>
          <w:sz w:val="21"/>
          <w:szCs w:val="21"/>
          <w:highlight w:val="none"/>
          <w:shd w:val="clear" w:color="auto" w:fill="FFFFFF"/>
          <w:lang w:val="en-US"/>
        </w:rPr>
      </w:pPr>
      <w:r>
        <w:rPr>
          <w:rFonts w:hint="eastAsia"/>
          <w:color w:val="auto"/>
          <w:sz w:val="21"/>
          <w:szCs w:val="21"/>
          <w:highlight w:val="none"/>
          <w:shd w:val="clear" w:color="auto" w:fill="FFFFFF"/>
          <w:lang w:val="en-US"/>
        </w:rPr>
        <w:t xml:space="preserve">3.项目联系方式 </w:t>
      </w:r>
    </w:p>
    <w:p>
      <w:pPr>
        <w:widowControl/>
        <w:shd w:val="clear" w:color="auto" w:fill="FFFFFF"/>
        <w:wordWrap w:val="0"/>
        <w:spacing w:line="360" w:lineRule="auto"/>
        <w:ind w:firstLine="420" w:firstLineChars="200"/>
        <w:rPr>
          <w:rFonts w:hint="eastAsia" w:eastAsia="宋体"/>
          <w:color w:val="auto"/>
          <w:sz w:val="21"/>
          <w:szCs w:val="21"/>
          <w:highlight w:val="none"/>
          <w:shd w:val="clear" w:color="auto" w:fill="FFFFFF"/>
          <w:lang w:val="en-US" w:eastAsia="zh-CN"/>
        </w:rPr>
      </w:pPr>
      <w:r>
        <w:rPr>
          <w:rFonts w:hint="eastAsia"/>
          <w:color w:val="auto"/>
          <w:sz w:val="21"/>
          <w:szCs w:val="21"/>
          <w:highlight w:val="none"/>
          <w:shd w:val="clear" w:color="auto" w:fill="FFFFFF"/>
          <w:lang w:val="en-US"/>
        </w:rPr>
        <w:t>项目联系人：</w:t>
      </w:r>
      <w:r>
        <w:rPr>
          <w:rFonts w:hint="eastAsia"/>
          <w:color w:val="auto"/>
          <w:sz w:val="21"/>
          <w:szCs w:val="21"/>
          <w:highlight w:val="none"/>
          <w:shd w:val="clear" w:color="auto" w:fill="FFFFFF"/>
          <w:lang w:val="en-US" w:eastAsia="zh-CN"/>
        </w:rPr>
        <w:t>高老师</w:t>
      </w:r>
    </w:p>
    <w:p>
      <w:pPr>
        <w:widowControl/>
        <w:shd w:val="clear" w:color="auto" w:fill="FFFFFF"/>
        <w:wordWrap w:val="0"/>
        <w:spacing w:line="360" w:lineRule="auto"/>
        <w:ind w:firstLine="420" w:firstLineChars="200"/>
        <w:rPr>
          <w:color w:val="auto"/>
          <w:sz w:val="21"/>
          <w:szCs w:val="21"/>
          <w:highlight w:val="none"/>
          <w:shd w:val="clear" w:color="auto" w:fill="FFFFFF"/>
          <w:lang w:val="en-US"/>
        </w:rPr>
      </w:pPr>
      <w:r>
        <w:rPr>
          <w:rFonts w:hint="eastAsia"/>
          <w:color w:val="auto"/>
          <w:sz w:val="21"/>
          <w:szCs w:val="21"/>
          <w:highlight w:val="none"/>
          <w:shd w:val="clear" w:color="auto" w:fill="FFFFFF"/>
          <w:lang w:val="en-US"/>
        </w:rPr>
        <w:t>联系方式：</w:t>
      </w:r>
      <w:r>
        <w:rPr>
          <w:rFonts w:hint="eastAsia"/>
          <w:color w:val="auto"/>
          <w:sz w:val="21"/>
          <w:szCs w:val="21"/>
          <w:highlight w:val="none"/>
          <w:shd w:val="clear" w:color="auto" w:fill="FFFFFF"/>
          <w:lang w:val="en-US" w:eastAsia="zh-CN"/>
        </w:rPr>
        <w:t>19137125546</w:t>
      </w:r>
    </w:p>
    <w:p>
      <w:pPr>
        <w:pStyle w:val="49"/>
        <w:rPr>
          <w:rFonts w:hAnsi="宋体"/>
          <w:color w:val="auto"/>
          <w:sz w:val="21"/>
          <w:szCs w:val="21"/>
          <w:highlight w:val="none"/>
          <w:shd w:val="clear" w:color="auto" w:fill="FFFFFF"/>
        </w:rPr>
      </w:pPr>
    </w:p>
    <w:p>
      <w:pPr>
        <w:pStyle w:val="49"/>
        <w:jc w:val="right"/>
        <w:rPr>
          <w:rFonts w:hAnsi="宋体"/>
          <w:bCs/>
          <w:color w:val="auto"/>
          <w:sz w:val="21"/>
          <w:szCs w:val="21"/>
          <w:highlight w:val="none"/>
        </w:rPr>
      </w:pPr>
    </w:p>
    <w:p>
      <w:pPr>
        <w:widowControl/>
        <w:shd w:val="clear" w:color="auto" w:fill="FFFFFF"/>
        <w:spacing w:line="360" w:lineRule="auto"/>
        <w:ind w:left="4840" w:leftChars="2200" w:firstLine="560" w:firstLineChars="200"/>
        <w:rPr>
          <w:sz w:val="28"/>
          <w:szCs w:val="28"/>
          <w:highlight w:val="none"/>
        </w:rPr>
      </w:pPr>
      <w:r>
        <w:rPr>
          <w:sz w:val="28"/>
          <w:szCs w:val="28"/>
          <w:highlight w:val="none"/>
        </w:rPr>
        <w:br w:type="page"/>
      </w:r>
    </w:p>
    <w:p>
      <w:pPr>
        <w:pStyle w:val="3"/>
        <w:spacing w:before="0" w:line="360" w:lineRule="auto"/>
        <w:ind w:right="1190" w:firstLine="661" w:firstLineChars="235"/>
        <w:rPr>
          <w:b w:val="0"/>
          <w:sz w:val="28"/>
          <w:szCs w:val="28"/>
          <w:highlight w:val="none"/>
        </w:rPr>
      </w:pPr>
      <w:bookmarkStart w:id="4" w:name="_Toc9903"/>
      <w:r>
        <w:rPr>
          <w:sz w:val="28"/>
          <w:szCs w:val="28"/>
          <w:highlight w:val="none"/>
        </w:rPr>
        <w:t xml:space="preserve">第二章 </w:t>
      </w:r>
      <w:r>
        <w:rPr>
          <w:rFonts w:hint="eastAsia"/>
          <w:sz w:val="28"/>
          <w:szCs w:val="28"/>
          <w:highlight w:val="none"/>
        </w:rPr>
        <w:t>供应商</w:t>
      </w:r>
      <w:r>
        <w:rPr>
          <w:sz w:val="28"/>
          <w:szCs w:val="28"/>
          <w:highlight w:val="none"/>
        </w:rPr>
        <w:t>须知</w:t>
      </w:r>
      <w:bookmarkEnd w:id="4"/>
    </w:p>
    <w:p>
      <w:pPr>
        <w:spacing w:line="360" w:lineRule="auto"/>
        <w:jc w:val="center"/>
        <w:rPr>
          <w:b/>
          <w:bCs/>
          <w:sz w:val="24"/>
          <w:szCs w:val="24"/>
          <w:highlight w:val="none"/>
        </w:rPr>
      </w:pPr>
      <w:bookmarkStart w:id="5" w:name="响应单位须知前附表"/>
      <w:bookmarkEnd w:id="5"/>
      <w:bookmarkStart w:id="6" w:name="_bookmark2"/>
      <w:bookmarkEnd w:id="6"/>
      <w:bookmarkStart w:id="7" w:name="_Toc22378"/>
      <w:r>
        <w:rPr>
          <w:rFonts w:hint="eastAsia"/>
          <w:b/>
          <w:bCs/>
          <w:sz w:val="24"/>
          <w:szCs w:val="24"/>
          <w:highlight w:val="none"/>
        </w:rPr>
        <w:t>供应商</w:t>
      </w:r>
      <w:r>
        <w:rPr>
          <w:b/>
          <w:bCs/>
          <w:sz w:val="24"/>
          <w:szCs w:val="24"/>
          <w:highlight w:val="none"/>
        </w:rPr>
        <w:t>须知前附表</w:t>
      </w:r>
      <w:bookmarkEnd w:id="7"/>
    </w:p>
    <w:tbl>
      <w:tblPr>
        <w:tblStyle w:val="32"/>
        <w:tblW w:w="91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13" w:type="dxa"/>
          <w:bottom w:w="0" w:type="dxa"/>
          <w:right w:w="0" w:type="dxa"/>
        </w:tblCellMar>
      </w:tblPr>
      <w:tblGrid>
        <w:gridCol w:w="926"/>
        <w:gridCol w:w="1801"/>
        <w:gridCol w:w="645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3" w:type="dxa"/>
            <w:bottom w:w="0" w:type="dxa"/>
            <w:right w:w="0" w:type="dxa"/>
          </w:tblCellMar>
        </w:tblPrEx>
        <w:trPr>
          <w:trHeight w:val="90" w:hRule="atLeast"/>
          <w:jc w:val="center"/>
        </w:trPr>
        <w:tc>
          <w:tcPr>
            <w:tcW w:w="926" w:type="dxa"/>
            <w:vAlign w:val="center"/>
          </w:tcPr>
          <w:p>
            <w:pPr>
              <w:pStyle w:val="55"/>
              <w:spacing w:line="360" w:lineRule="auto"/>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序号</w:t>
            </w:r>
          </w:p>
        </w:tc>
        <w:tc>
          <w:tcPr>
            <w:tcW w:w="1801" w:type="dxa"/>
            <w:vAlign w:val="center"/>
          </w:tcPr>
          <w:p>
            <w:pPr>
              <w:pStyle w:val="55"/>
              <w:spacing w:line="360" w:lineRule="auto"/>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条 款 名 称</w:t>
            </w:r>
          </w:p>
        </w:tc>
        <w:tc>
          <w:tcPr>
            <w:tcW w:w="6454" w:type="dxa"/>
            <w:vAlign w:val="center"/>
          </w:tcPr>
          <w:p>
            <w:pPr>
              <w:pStyle w:val="55"/>
              <w:spacing w:line="360" w:lineRule="auto"/>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编 列 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3" w:type="dxa"/>
            <w:bottom w:w="0" w:type="dxa"/>
            <w:right w:w="0" w:type="dxa"/>
          </w:tblCellMar>
        </w:tblPrEx>
        <w:trPr>
          <w:trHeight w:val="567" w:hRule="atLeast"/>
          <w:jc w:val="center"/>
        </w:trPr>
        <w:tc>
          <w:tcPr>
            <w:tcW w:w="926" w:type="dxa"/>
            <w:vAlign w:val="center"/>
          </w:tcPr>
          <w:p>
            <w:pPr>
              <w:pStyle w:val="55"/>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1.1.1</w:t>
            </w:r>
          </w:p>
        </w:tc>
        <w:tc>
          <w:tcPr>
            <w:tcW w:w="1801" w:type="dxa"/>
            <w:vAlign w:val="center"/>
          </w:tcPr>
          <w:p>
            <w:pPr>
              <w:pStyle w:val="55"/>
              <w:spacing w:line="360" w:lineRule="auto"/>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采购人信息</w:t>
            </w:r>
          </w:p>
        </w:tc>
        <w:tc>
          <w:tcPr>
            <w:tcW w:w="6454" w:type="dxa"/>
            <w:vAlign w:val="center"/>
          </w:tcPr>
          <w:p>
            <w:pPr>
              <w:pStyle w:val="55"/>
              <w:spacing w:line="360" w:lineRule="auto"/>
              <w:jc w:val="both"/>
              <w:rPr>
                <w:rFonts w:hint="eastAsia" w:ascii="宋体" w:hAnsi="宋体" w:eastAsia="宋体" w:cs="宋体"/>
                <w:bCs/>
                <w:sz w:val="21"/>
                <w:szCs w:val="21"/>
                <w:highlight w:val="none"/>
                <w:lang w:val="en-US"/>
              </w:rPr>
            </w:pPr>
            <w:r>
              <w:rPr>
                <w:rFonts w:hint="eastAsia" w:ascii="宋体" w:hAnsi="宋体" w:eastAsia="宋体" w:cs="宋体"/>
                <w:bCs/>
                <w:sz w:val="21"/>
                <w:szCs w:val="21"/>
                <w:highlight w:val="none"/>
                <w:lang w:val="en-US"/>
              </w:rPr>
              <w:t>名称：</w:t>
            </w:r>
            <w:r>
              <w:rPr>
                <w:rFonts w:hint="eastAsia" w:cs="宋体"/>
                <w:bCs/>
                <w:sz w:val="21"/>
                <w:szCs w:val="21"/>
                <w:highlight w:val="none"/>
                <w:lang w:val="en-US" w:eastAsia="zh-CN"/>
              </w:rPr>
              <w:t>郑州市市直机关事务管理局</w:t>
            </w:r>
            <w:r>
              <w:rPr>
                <w:rFonts w:hint="eastAsia" w:ascii="宋体" w:hAnsi="宋体" w:eastAsia="宋体" w:cs="宋体"/>
                <w:bCs/>
                <w:sz w:val="21"/>
                <w:szCs w:val="21"/>
                <w:highlight w:val="none"/>
                <w:lang w:val="en-US"/>
              </w:rPr>
              <w:t xml:space="preserve"> </w:t>
            </w:r>
          </w:p>
          <w:p>
            <w:pPr>
              <w:pStyle w:val="55"/>
              <w:spacing w:line="360" w:lineRule="auto"/>
              <w:jc w:val="both"/>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rPr>
              <w:t>地址：</w:t>
            </w:r>
            <w:r>
              <w:rPr>
                <w:rFonts w:hint="eastAsia" w:cs="宋体"/>
                <w:bCs/>
                <w:sz w:val="21"/>
                <w:szCs w:val="21"/>
                <w:highlight w:val="none"/>
                <w:lang w:val="en-US" w:eastAsia="zh-CN"/>
              </w:rPr>
              <w:t>郑州市中原区互助路73号</w:t>
            </w:r>
          </w:p>
          <w:p>
            <w:pPr>
              <w:pStyle w:val="55"/>
              <w:spacing w:line="360" w:lineRule="auto"/>
              <w:jc w:val="both"/>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rPr>
              <w:t>联系人：</w:t>
            </w:r>
            <w:r>
              <w:rPr>
                <w:rFonts w:hint="eastAsia" w:ascii="宋体" w:hAnsi="宋体" w:eastAsia="宋体" w:cs="宋体"/>
                <w:bCs/>
                <w:sz w:val="21"/>
                <w:szCs w:val="21"/>
                <w:highlight w:val="none"/>
                <w:lang w:val="en-US" w:eastAsia="zh-CN"/>
              </w:rPr>
              <w:t>李老师</w:t>
            </w:r>
          </w:p>
          <w:p>
            <w:pPr>
              <w:pStyle w:val="55"/>
              <w:spacing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rPr>
              <w:t>联系方式：</w:t>
            </w:r>
            <w:r>
              <w:rPr>
                <w:rFonts w:hint="eastAsia" w:ascii="宋体" w:hAnsi="宋体" w:eastAsia="宋体" w:cs="宋体"/>
                <w:bCs/>
                <w:sz w:val="21"/>
                <w:szCs w:val="21"/>
                <w:highlight w:val="none"/>
                <w:lang w:val="en-US" w:eastAsia="zh-CN"/>
              </w:rPr>
              <w:t>0371-67178089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3" w:type="dxa"/>
            <w:bottom w:w="0" w:type="dxa"/>
            <w:right w:w="0" w:type="dxa"/>
          </w:tblCellMar>
        </w:tblPrEx>
        <w:trPr>
          <w:trHeight w:val="567" w:hRule="atLeast"/>
          <w:jc w:val="center"/>
        </w:trPr>
        <w:tc>
          <w:tcPr>
            <w:tcW w:w="926" w:type="dxa"/>
            <w:vAlign w:val="center"/>
          </w:tcPr>
          <w:p>
            <w:pPr>
              <w:pStyle w:val="55"/>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1.1.2</w:t>
            </w:r>
          </w:p>
        </w:tc>
        <w:tc>
          <w:tcPr>
            <w:tcW w:w="1801" w:type="dxa"/>
            <w:vAlign w:val="center"/>
          </w:tcPr>
          <w:p>
            <w:pPr>
              <w:pStyle w:val="55"/>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采购代理机构信息</w:t>
            </w:r>
          </w:p>
        </w:tc>
        <w:tc>
          <w:tcPr>
            <w:tcW w:w="6454" w:type="dxa"/>
            <w:vAlign w:val="center"/>
          </w:tcPr>
          <w:p>
            <w:pPr>
              <w:widowControl/>
              <w:shd w:val="clear" w:color="auto" w:fill="FFFFFF"/>
              <w:wordWrap w:val="0"/>
              <w:spacing w:line="360" w:lineRule="auto"/>
              <w:jc w:val="both"/>
              <w:rPr>
                <w:rFonts w:hint="eastAsia" w:ascii="宋体" w:hAnsi="宋体" w:eastAsia="宋体" w:cs="宋体"/>
                <w:sz w:val="21"/>
                <w:szCs w:val="21"/>
                <w:highlight w:val="none"/>
                <w:shd w:val="clear" w:color="auto" w:fill="FFFFFF"/>
                <w:lang w:val="en-US"/>
              </w:rPr>
            </w:pPr>
            <w:r>
              <w:rPr>
                <w:rFonts w:hint="eastAsia" w:ascii="宋体" w:hAnsi="宋体" w:eastAsia="宋体" w:cs="宋体"/>
                <w:sz w:val="21"/>
                <w:szCs w:val="21"/>
                <w:highlight w:val="none"/>
                <w:shd w:val="clear" w:color="auto" w:fill="FFFFFF"/>
                <w:lang w:val="en-US"/>
              </w:rPr>
              <w:t>名称：</w:t>
            </w:r>
            <w:r>
              <w:rPr>
                <w:rFonts w:hint="eastAsia" w:cs="宋体"/>
                <w:sz w:val="21"/>
                <w:szCs w:val="21"/>
                <w:highlight w:val="none"/>
                <w:shd w:val="clear" w:color="auto" w:fill="FFFFFF"/>
                <w:lang w:val="en-US" w:eastAsia="zh-CN"/>
              </w:rPr>
              <w:t>河南华明工程造价咨询有限公司</w:t>
            </w:r>
            <w:r>
              <w:rPr>
                <w:rFonts w:hint="eastAsia" w:ascii="宋体" w:hAnsi="宋体" w:eastAsia="宋体" w:cs="宋体"/>
                <w:sz w:val="21"/>
                <w:szCs w:val="21"/>
                <w:highlight w:val="none"/>
                <w:shd w:val="clear" w:color="auto" w:fill="FFFFFF"/>
                <w:lang w:val="en-US"/>
              </w:rPr>
              <w:t xml:space="preserve"> </w:t>
            </w:r>
          </w:p>
          <w:p>
            <w:pPr>
              <w:widowControl/>
              <w:shd w:val="clear" w:color="auto" w:fill="FFFFFF"/>
              <w:wordWrap w:val="0"/>
              <w:spacing w:line="360" w:lineRule="auto"/>
              <w:jc w:val="both"/>
              <w:rPr>
                <w:rFonts w:hint="eastAsia" w:ascii="宋体" w:hAnsi="宋体" w:eastAsia="宋体" w:cs="宋体"/>
                <w:sz w:val="21"/>
                <w:szCs w:val="21"/>
                <w:highlight w:val="none"/>
                <w:shd w:val="clear" w:color="auto" w:fill="FFFFFF"/>
                <w:lang w:val="en-US"/>
              </w:rPr>
            </w:pPr>
            <w:r>
              <w:rPr>
                <w:rFonts w:hint="eastAsia" w:ascii="宋体" w:hAnsi="宋体" w:eastAsia="宋体" w:cs="宋体"/>
                <w:sz w:val="21"/>
                <w:szCs w:val="21"/>
                <w:highlight w:val="none"/>
                <w:shd w:val="clear" w:color="auto" w:fill="FFFFFF"/>
                <w:lang w:val="en-US"/>
              </w:rPr>
              <w:t>地址：</w:t>
            </w:r>
            <w:r>
              <w:rPr>
                <w:rFonts w:hint="eastAsia" w:cs="宋体"/>
                <w:sz w:val="21"/>
                <w:szCs w:val="21"/>
                <w:highlight w:val="none"/>
                <w:shd w:val="clear" w:color="auto" w:fill="FFFFFF"/>
                <w:lang w:val="en-US" w:eastAsia="zh-CN"/>
              </w:rPr>
              <w:t>郑州高新技术产业开发区西三环路283号18号楼14层39</w:t>
            </w:r>
          </w:p>
          <w:p>
            <w:pPr>
              <w:widowControl/>
              <w:shd w:val="clear" w:color="auto" w:fill="FFFFFF"/>
              <w:wordWrap w:val="0"/>
              <w:spacing w:line="360" w:lineRule="auto"/>
              <w:jc w:val="both"/>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rPr>
              <w:t>联系人：</w:t>
            </w:r>
            <w:r>
              <w:rPr>
                <w:rFonts w:hint="eastAsia" w:cs="宋体"/>
                <w:bCs/>
                <w:sz w:val="21"/>
                <w:szCs w:val="21"/>
                <w:highlight w:val="none"/>
                <w:lang w:val="en-US" w:eastAsia="zh-CN"/>
              </w:rPr>
              <w:t>高老师</w:t>
            </w:r>
          </w:p>
          <w:p>
            <w:pPr>
              <w:widowControl/>
              <w:shd w:val="clear" w:color="auto" w:fill="FFFFFF"/>
              <w:wordWrap w:val="0"/>
              <w:spacing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rPr>
              <w:t>联系方式：</w:t>
            </w:r>
            <w:r>
              <w:rPr>
                <w:rFonts w:hint="eastAsia" w:ascii="宋体" w:hAnsi="宋体" w:eastAsia="宋体" w:cs="宋体"/>
                <w:bCs/>
                <w:sz w:val="21"/>
                <w:szCs w:val="21"/>
                <w:highlight w:val="none"/>
                <w:lang w:val="en-US" w:eastAsia="zh-CN"/>
              </w:rPr>
              <w:t>19137125546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3" w:type="dxa"/>
            <w:bottom w:w="0" w:type="dxa"/>
            <w:right w:w="0" w:type="dxa"/>
          </w:tblCellMar>
        </w:tblPrEx>
        <w:trPr>
          <w:trHeight w:val="567" w:hRule="atLeast"/>
          <w:jc w:val="center"/>
        </w:trPr>
        <w:tc>
          <w:tcPr>
            <w:tcW w:w="926" w:type="dxa"/>
            <w:vAlign w:val="center"/>
          </w:tcPr>
          <w:p>
            <w:pPr>
              <w:pStyle w:val="55"/>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1.1.4</w:t>
            </w:r>
          </w:p>
        </w:tc>
        <w:tc>
          <w:tcPr>
            <w:tcW w:w="1801" w:type="dxa"/>
            <w:vAlign w:val="center"/>
          </w:tcPr>
          <w:p>
            <w:pPr>
              <w:pStyle w:val="55"/>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采购方式</w:t>
            </w:r>
          </w:p>
        </w:tc>
        <w:tc>
          <w:tcPr>
            <w:tcW w:w="6454" w:type="dxa"/>
            <w:vAlign w:val="center"/>
          </w:tcPr>
          <w:p>
            <w:pPr>
              <w:pStyle w:val="55"/>
              <w:spacing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竞争性磋商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3" w:type="dxa"/>
            <w:bottom w:w="0" w:type="dxa"/>
            <w:right w:w="0" w:type="dxa"/>
          </w:tblCellMar>
        </w:tblPrEx>
        <w:trPr>
          <w:trHeight w:val="567" w:hRule="atLeast"/>
          <w:jc w:val="center"/>
        </w:trPr>
        <w:tc>
          <w:tcPr>
            <w:tcW w:w="926" w:type="dxa"/>
            <w:vAlign w:val="center"/>
          </w:tcPr>
          <w:p>
            <w:pPr>
              <w:pStyle w:val="55"/>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1.1.5</w:t>
            </w:r>
          </w:p>
        </w:tc>
        <w:tc>
          <w:tcPr>
            <w:tcW w:w="1801" w:type="dxa"/>
            <w:vAlign w:val="center"/>
          </w:tcPr>
          <w:p>
            <w:pPr>
              <w:pStyle w:val="55"/>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项目名称</w:t>
            </w:r>
          </w:p>
        </w:tc>
        <w:tc>
          <w:tcPr>
            <w:tcW w:w="6454" w:type="dxa"/>
            <w:vAlign w:val="center"/>
          </w:tcPr>
          <w:p>
            <w:pPr>
              <w:pStyle w:val="55"/>
              <w:spacing w:line="360" w:lineRule="auto"/>
              <w:jc w:val="both"/>
              <w:rPr>
                <w:rFonts w:hint="eastAsia" w:ascii="宋体" w:hAnsi="宋体" w:eastAsia="宋体" w:cs="宋体"/>
                <w:sz w:val="21"/>
                <w:szCs w:val="21"/>
                <w:highlight w:val="none"/>
                <w:shd w:val="clear" w:color="auto" w:fill="FFFFFF"/>
                <w:lang w:val="en-US" w:eastAsia="zh-CN"/>
              </w:rPr>
            </w:pPr>
            <w:r>
              <w:rPr>
                <w:rFonts w:hint="eastAsia" w:cs="宋体"/>
                <w:sz w:val="21"/>
                <w:szCs w:val="21"/>
                <w:highlight w:val="none"/>
                <w:shd w:val="clear" w:color="auto" w:fill="FFFFFF"/>
                <w:lang w:val="en-US" w:eastAsia="zh-CN"/>
              </w:rPr>
              <w:t>郑州市市直机关事务管理局政协办公区改造项目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3" w:type="dxa"/>
            <w:bottom w:w="0" w:type="dxa"/>
            <w:right w:w="0" w:type="dxa"/>
          </w:tblCellMar>
        </w:tblPrEx>
        <w:trPr>
          <w:trHeight w:val="567" w:hRule="atLeast"/>
          <w:jc w:val="center"/>
        </w:trPr>
        <w:tc>
          <w:tcPr>
            <w:tcW w:w="926" w:type="dxa"/>
            <w:vAlign w:val="center"/>
          </w:tcPr>
          <w:p>
            <w:pPr>
              <w:pStyle w:val="55"/>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1.2.1</w:t>
            </w:r>
          </w:p>
        </w:tc>
        <w:tc>
          <w:tcPr>
            <w:tcW w:w="1801" w:type="dxa"/>
            <w:vAlign w:val="center"/>
          </w:tcPr>
          <w:p>
            <w:pPr>
              <w:pStyle w:val="55"/>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资金来源</w:t>
            </w:r>
          </w:p>
        </w:tc>
        <w:tc>
          <w:tcPr>
            <w:tcW w:w="6454" w:type="dxa"/>
            <w:vAlign w:val="center"/>
          </w:tcPr>
          <w:p>
            <w:pPr>
              <w:pStyle w:val="55"/>
              <w:spacing w:line="36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财政资金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3" w:type="dxa"/>
            <w:bottom w:w="0" w:type="dxa"/>
            <w:right w:w="0" w:type="dxa"/>
          </w:tblCellMar>
        </w:tblPrEx>
        <w:trPr>
          <w:trHeight w:val="567" w:hRule="atLeast"/>
          <w:jc w:val="center"/>
        </w:trPr>
        <w:tc>
          <w:tcPr>
            <w:tcW w:w="926" w:type="dxa"/>
            <w:vAlign w:val="center"/>
          </w:tcPr>
          <w:p>
            <w:pPr>
              <w:pStyle w:val="55"/>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1.2.2</w:t>
            </w:r>
          </w:p>
        </w:tc>
        <w:tc>
          <w:tcPr>
            <w:tcW w:w="1801" w:type="dxa"/>
            <w:vAlign w:val="center"/>
          </w:tcPr>
          <w:p>
            <w:pPr>
              <w:pStyle w:val="55"/>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采购预算金额</w:t>
            </w:r>
          </w:p>
        </w:tc>
        <w:tc>
          <w:tcPr>
            <w:tcW w:w="6454" w:type="dxa"/>
            <w:vAlign w:val="center"/>
          </w:tcPr>
          <w:p>
            <w:pPr>
              <w:pStyle w:val="55"/>
              <w:spacing w:line="36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详见公告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3" w:type="dxa"/>
            <w:bottom w:w="0" w:type="dxa"/>
            <w:right w:w="0" w:type="dxa"/>
          </w:tblCellMar>
        </w:tblPrEx>
        <w:trPr>
          <w:trHeight w:val="567" w:hRule="atLeast"/>
          <w:jc w:val="center"/>
        </w:trPr>
        <w:tc>
          <w:tcPr>
            <w:tcW w:w="926" w:type="dxa"/>
            <w:vAlign w:val="center"/>
          </w:tcPr>
          <w:p>
            <w:pPr>
              <w:pStyle w:val="55"/>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1.2.3</w:t>
            </w:r>
          </w:p>
        </w:tc>
        <w:tc>
          <w:tcPr>
            <w:tcW w:w="1801" w:type="dxa"/>
            <w:vAlign w:val="center"/>
          </w:tcPr>
          <w:p>
            <w:pPr>
              <w:pStyle w:val="55"/>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采购项目性质</w:t>
            </w:r>
          </w:p>
        </w:tc>
        <w:tc>
          <w:tcPr>
            <w:tcW w:w="6454" w:type="dxa"/>
            <w:vAlign w:val="center"/>
          </w:tcPr>
          <w:p>
            <w:pPr>
              <w:pStyle w:val="55"/>
              <w:spacing w:line="36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工程类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3" w:type="dxa"/>
            <w:bottom w:w="0" w:type="dxa"/>
            <w:right w:w="0" w:type="dxa"/>
          </w:tblCellMar>
        </w:tblPrEx>
        <w:trPr>
          <w:trHeight w:val="567" w:hRule="atLeast"/>
          <w:jc w:val="center"/>
        </w:trPr>
        <w:tc>
          <w:tcPr>
            <w:tcW w:w="926" w:type="dxa"/>
            <w:vAlign w:val="center"/>
          </w:tcPr>
          <w:p>
            <w:pPr>
              <w:pStyle w:val="55"/>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1.2.4</w:t>
            </w:r>
          </w:p>
        </w:tc>
        <w:tc>
          <w:tcPr>
            <w:tcW w:w="1801" w:type="dxa"/>
            <w:vAlign w:val="center"/>
          </w:tcPr>
          <w:p>
            <w:pPr>
              <w:pStyle w:val="55"/>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资金落实情况</w:t>
            </w:r>
          </w:p>
        </w:tc>
        <w:tc>
          <w:tcPr>
            <w:tcW w:w="6454" w:type="dxa"/>
            <w:vAlign w:val="center"/>
          </w:tcPr>
          <w:p>
            <w:pPr>
              <w:pStyle w:val="55"/>
              <w:spacing w:line="36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已落实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3" w:type="dxa"/>
            <w:bottom w:w="0" w:type="dxa"/>
            <w:right w:w="0" w:type="dxa"/>
          </w:tblCellMar>
        </w:tblPrEx>
        <w:trPr>
          <w:trHeight w:val="567" w:hRule="atLeast"/>
          <w:jc w:val="center"/>
        </w:trPr>
        <w:tc>
          <w:tcPr>
            <w:tcW w:w="926" w:type="dxa"/>
            <w:vAlign w:val="center"/>
          </w:tcPr>
          <w:p>
            <w:pPr>
              <w:pStyle w:val="55"/>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1.3.1</w:t>
            </w:r>
          </w:p>
        </w:tc>
        <w:tc>
          <w:tcPr>
            <w:tcW w:w="1801" w:type="dxa"/>
            <w:vAlign w:val="center"/>
          </w:tcPr>
          <w:p>
            <w:pPr>
              <w:pStyle w:val="55"/>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lang w:val="en-US"/>
              </w:rPr>
              <w:t>采购范围</w:t>
            </w:r>
          </w:p>
        </w:tc>
        <w:tc>
          <w:tcPr>
            <w:tcW w:w="6454" w:type="dxa"/>
            <w:vAlign w:val="center"/>
          </w:tcPr>
          <w:p>
            <w:pPr>
              <w:pStyle w:val="55"/>
              <w:spacing w:line="360" w:lineRule="auto"/>
              <w:jc w:val="both"/>
              <w:rPr>
                <w:rFonts w:hint="eastAsia" w:ascii="宋体" w:hAnsi="宋体" w:eastAsia="宋体" w:cs="宋体"/>
                <w:sz w:val="21"/>
                <w:szCs w:val="21"/>
                <w:highlight w:val="none"/>
                <w:shd w:val="clear" w:color="auto" w:fill="FFFFFF"/>
                <w:lang w:val="en-US" w:eastAsia="zh-CN"/>
              </w:rPr>
            </w:pPr>
            <w:r>
              <w:rPr>
                <w:rFonts w:hint="eastAsia" w:cs="宋体"/>
                <w:sz w:val="21"/>
                <w:szCs w:val="21"/>
                <w:highlight w:val="none"/>
                <w:shd w:val="clear" w:color="auto" w:fill="FFFFFF"/>
                <w:lang w:val="en-US" w:eastAsia="zh-CN"/>
              </w:rPr>
              <w:t>磋商文件和工程量清单包含的全部内容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3" w:type="dxa"/>
            <w:bottom w:w="0" w:type="dxa"/>
            <w:right w:w="0" w:type="dxa"/>
          </w:tblCellMar>
        </w:tblPrEx>
        <w:trPr>
          <w:trHeight w:val="567" w:hRule="atLeast"/>
          <w:jc w:val="center"/>
        </w:trPr>
        <w:tc>
          <w:tcPr>
            <w:tcW w:w="926" w:type="dxa"/>
            <w:shd w:val="clear" w:color="auto" w:fill="auto"/>
            <w:vAlign w:val="center"/>
          </w:tcPr>
          <w:p>
            <w:pPr>
              <w:pStyle w:val="55"/>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1.3.2</w:t>
            </w:r>
          </w:p>
        </w:tc>
        <w:tc>
          <w:tcPr>
            <w:tcW w:w="1801" w:type="dxa"/>
            <w:shd w:val="clear" w:color="auto" w:fill="auto"/>
            <w:vAlign w:val="center"/>
          </w:tcPr>
          <w:p>
            <w:pPr>
              <w:pStyle w:val="55"/>
              <w:spacing w:line="360" w:lineRule="auto"/>
              <w:jc w:val="center"/>
              <w:rPr>
                <w:rFonts w:hint="eastAsia" w:ascii="宋体" w:hAnsi="宋体" w:eastAsia="宋体" w:cs="宋体"/>
                <w:sz w:val="21"/>
                <w:szCs w:val="21"/>
                <w:highlight w:val="none"/>
                <w:shd w:val="clear" w:color="auto" w:fill="FFFFFF"/>
                <w:lang w:val="en-US"/>
              </w:rPr>
            </w:pPr>
            <w:r>
              <w:rPr>
                <w:rFonts w:hint="eastAsia" w:ascii="宋体" w:hAnsi="宋体" w:eastAsia="宋体" w:cs="宋体"/>
                <w:sz w:val="21"/>
                <w:szCs w:val="21"/>
                <w:highlight w:val="none"/>
                <w:shd w:val="clear" w:color="auto" w:fill="FFFFFF"/>
                <w:lang w:val="en-US"/>
              </w:rPr>
              <w:t>工期</w:t>
            </w:r>
          </w:p>
        </w:tc>
        <w:tc>
          <w:tcPr>
            <w:tcW w:w="6454" w:type="dxa"/>
            <w:shd w:val="clear" w:color="auto" w:fill="auto"/>
            <w:vAlign w:val="center"/>
          </w:tcPr>
          <w:p>
            <w:pPr>
              <w:pStyle w:val="55"/>
              <w:spacing w:line="360" w:lineRule="auto"/>
              <w:jc w:val="both"/>
              <w:rPr>
                <w:rFonts w:hint="eastAsia" w:ascii="宋体" w:hAnsi="宋体" w:eastAsia="宋体" w:cs="宋体"/>
                <w:sz w:val="21"/>
                <w:szCs w:val="21"/>
                <w:highlight w:val="none"/>
                <w:shd w:val="clear" w:color="auto" w:fill="FFFFFF"/>
                <w:lang w:val="en-US"/>
              </w:rPr>
            </w:pPr>
            <w:r>
              <w:rPr>
                <w:rFonts w:hint="eastAsia"/>
                <w:sz w:val="21"/>
                <w:szCs w:val="21"/>
                <w:highlight w:val="none"/>
                <w:shd w:val="clear" w:color="auto" w:fill="FFFFFF"/>
                <w:lang w:val="en-US" w:eastAsia="zh-CN"/>
              </w:rPr>
              <w:t>60日历天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3" w:type="dxa"/>
            <w:bottom w:w="0" w:type="dxa"/>
            <w:right w:w="0" w:type="dxa"/>
          </w:tblCellMar>
        </w:tblPrEx>
        <w:trPr>
          <w:trHeight w:val="525" w:hRule="atLeast"/>
          <w:jc w:val="center"/>
        </w:trPr>
        <w:tc>
          <w:tcPr>
            <w:tcW w:w="926" w:type="dxa"/>
            <w:vAlign w:val="center"/>
          </w:tcPr>
          <w:p>
            <w:pPr>
              <w:pStyle w:val="55"/>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1.3.3</w:t>
            </w:r>
          </w:p>
        </w:tc>
        <w:tc>
          <w:tcPr>
            <w:tcW w:w="1801" w:type="dxa"/>
            <w:vAlign w:val="center"/>
          </w:tcPr>
          <w:p>
            <w:pPr>
              <w:pStyle w:val="55"/>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质量要求</w:t>
            </w:r>
          </w:p>
        </w:tc>
        <w:tc>
          <w:tcPr>
            <w:tcW w:w="6454" w:type="dxa"/>
            <w:vAlign w:val="center"/>
          </w:tcPr>
          <w:p>
            <w:pPr>
              <w:pStyle w:val="55"/>
              <w:spacing w:line="36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合格（符合现行国家有关验收规范和标准）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3" w:type="dxa"/>
            <w:bottom w:w="0" w:type="dxa"/>
            <w:right w:w="0" w:type="dxa"/>
          </w:tblCellMar>
        </w:tblPrEx>
        <w:trPr>
          <w:trHeight w:val="567" w:hRule="atLeast"/>
          <w:jc w:val="center"/>
        </w:trPr>
        <w:tc>
          <w:tcPr>
            <w:tcW w:w="926" w:type="dxa"/>
            <w:vAlign w:val="center"/>
          </w:tcPr>
          <w:p>
            <w:pPr>
              <w:pStyle w:val="55"/>
              <w:spacing w:line="360" w:lineRule="auto"/>
              <w:jc w:val="center"/>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1.4.1</w:t>
            </w:r>
          </w:p>
        </w:tc>
        <w:tc>
          <w:tcPr>
            <w:tcW w:w="1801" w:type="dxa"/>
            <w:vAlign w:val="center"/>
          </w:tcPr>
          <w:p>
            <w:pPr>
              <w:pStyle w:val="55"/>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供应商资格条件</w:t>
            </w:r>
          </w:p>
        </w:tc>
        <w:tc>
          <w:tcPr>
            <w:tcW w:w="6454" w:type="dxa"/>
            <w:vAlign w:val="center"/>
          </w:tcPr>
          <w:p>
            <w:pPr>
              <w:keepNext w:val="0"/>
              <w:keepLines w:val="0"/>
              <w:pageBreakBefore w:val="0"/>
              <w:widowControl/>
              <w:shd w:val="clear" w:color="auto" w:fill="FFFFFF"/>
              <w:kinsoku/>
              <w:wordWrap w:val="0"/>
              <w:overflowPunct/>
              <w:topLinePunct w:val="0"/>
              <w:autoSpaceDE w:val="0"/>
              <w:autoSpaceDN w:val="0"/>
              <w:bidi w:val="0"/>
              <w:adjustRightInd/>
              <w:snapToGrid/>
              <w:spacing w:line="360" w:lineRule="auto"/>
              <w:textAlignment w:val="auto"/>
              <w:rPr>
                <w:rFonts w:ascii="宋体" w:hAnsi="宋体" w:eastAsia="宋体" w:cs="宋体"/>
                <w:sz w:val="21"/>
                <w:szCs w:val="21"/>
                <w:highlight w:val="none"/>
                <w:shd w:val="clear" w:color="auto" w:fill="FFFFFF"/>
                <w:lang w:val="en-US"/>
              </w:rPr>
            </w:pPr>
            <w:r>
              <w:rPr>
                <w:rFonts w:hint="eastAsia" w:ascii="宋体" w:hAnsi="宋体" w:eastAsia="宋体" w:cs="宋体"/>
                <w:sz w:val="21"/>
                <w:szCs w:val="21"/>
                <w:highlight w:val="none"/>
                <w:shd w:val="clear" w:color="auto" w:fill="FFFFFF"/>
                <w:lang w:val="en-US"/>
              </w:rPr>
              <w:t xml:space="preserve">1、满足《中华人民共和国政府采购法》第二十二条规定；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 具有独立承担民事责任的能力。法人或其他组织提供营业执照等证明文件，自然人提供中国公民身份证等证明文件。</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 具有良好的商业信誉和健全的财务会计制度。</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1.3 具有履行合同所必需的设备和专业技术能力。</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1.4 有依法缴纳税收和社会保障资金的良好记录。</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 参加政府采购活动前三年内，在经营活动中没有重大违法记录。</w:t>
            </w:r>
          </w:p>
          <w:p>
            <w:pPr>
              <w:pStyle w:val="104"/>
              <w:numPr>
                <w:ilvl w:val="0"/>
                <w:numId w:val="0"/>
              </w:numPr>
              <w:tabs>
                <w:tab w:val="left" w:pos="890"/>
              </w:tabs>
              <w:spacing w:line="360" w:lineRule="auto"/>
              <w:jc w:val="left"/>
              <w:rPr>
                <w:rFonts w:hint="eastAsia" w:ascii="宋体" w:hAnsi="宋体" w:eastAsia="宋体" w:cs="宋体"/>
                <w:b/>
                <w:bCs/>
                <w:color w:val="auto"/>
                <w:kern w:val="0"/>
                <w:highlight w:val="none"/>
                <w:lang w:val="zh-CN"/>
              </w:rPr>
            </w:pPr>
            <w:r>
              <w:rPr>
                <w:rFonts w:hint="eastAsia" w:ascii="宋体" w:hAnsi="宋体" w:eastAsia="宋体" w:cs="宋体"/>
                <w:b/>
                <w:bCs/>
                <w:color w:val="auto"/>
                <w:sz w:val="21"/>
                <w:szCs w:val="21"/>
                <w:highlight w:val="none"/>
                <w:lang w:val="en-US" w:eastAsia="zh-CN"/>
              </w:rPr>
              <w:t>说明：</w:t>
            </w:r>
            <w:r>
              <w:rPr>
                <w:rFonts w:hint="eastAsia" w:ascii="宋体" w:hAnsi="宋体" w:eastAsia="宋体" w:cs="宋体"/>
                <w:b/>
                <w:bCs/>
                <w:color w:val="auto"/>
                <w:sz w:val="21"/>
                <w:szCs w:val="21"/>
                <w:highlight w:val="none"/>
              </w:rPr>
              <w:t>1.2-1.5项内容按照</w:t>
            </w:r>
            <w:r>
              <w:rPr>
                <w:rFonts w:hint="eastAsia" w:ascii="宋体" w:hAnsi="宋体" w:cs="宋体"/>
                <w:b/>
                <w:bCs/>
                <w:color w:val="auto"/>
                <w:sz w:val="21"/>
                <w:szCs w:val="21"/>
                <w:highlight w:val="none"/>
                <w:lang w:eastAsia="zh-CN"/>
              </w:rPr>
              <w:t>磋商响应</w:t>
            </w:r>
            <w:r>
              <w:rPr>
                <w:rFonts w:hint="eastAsia" w:ascii="宋体" w:hAnsi="宋体" w:eastAsia="宋体" w:cs="宋体"/>
                <w:b/>
                <w:bCs/>
                <w:color w:val="auto"/>
                <w:sz w:val="21"/>
                <w:szCs w:val="21"/>
                <w:highlight w:val="none"/>
              </w:rPr>
              <w:t>文件格式提供“资格承诺声明函”</w:t>
            </w:r>
            <w:r>
              <w:rPr>
                <w:rFonts w:hint="eastAsia" w:ascii="宋体" w:hAnsi="宋体" w:cs="宋体"/>
                <w:b/>
                <w:bCs/>
                <w:color w:val="auto"/>
                <w:sz w:val="21"/>
                <w:szCs w:val="21"/>
                <w:highlight w:val="none"/>
                <w:lang w:eastAsia="zh-CN"/>
              </w:rPr>
              <w:t>供应商</w:t>
            </w:r>
            <w:r>
              <w:rPr>
                <w:rFonts w:hint="eastAsia" w:ascii="宋体" w:hAnsi="宋体" w:eastAsia="宋体" w:cs="宋体"/>
                <w:b/>
                <w:bCs/>
                <w:color w:val="auto"/>
                <w:sz w:val="21"/>
                <w:szCs w:val="21"/>
                <w:highlight w:val="none"/>
                <w:lang w:val="en-US" w:eastAsia="zh-CN"/>
              </w:rPr>
              <w:t>无需另行提供审计报告、社保纳税证明等材料。</w:t>
            </w:r>
          </w:p>
          <w:p>
            <w:pPr>
              <w:keepNext w:val="0"/>
              <w:keepLines w:val="0"/>
              <w:pageBreakBefore w:val="0"/>
              <w:widowControl/>
              <w:shd w:val="clear" w:color="auto" w:fill="FFFFFF"/>
              <w:kinsoku/>
              <w:wordWrap w:val="0"/>
              <w:overflowPunct/>
              <w:topLinePunct w:val="0"/>
              <w:autoSpaceDE w:val="0"/>
              <w:autoSpaceDN w:val="0"/>
              <w:bidi w:val="0"/>
              <w:adjustRightInd/>
              <w:snapToGrid/>
              <w:spacing w:line="360" w:lineRule="auto"/>
              <w:textAlignment w:val="auto"/>
              <w:rPr>
                <w:rFonts w:ascii="宋体" w:hAnsi="宋体" w:eastAsia="宋体" w:cs="宋体"/>
                <w:sz w:val="21"/>
                <w:szCs w:val="21"/>
                <w:highlight w:val="none"/>
                <w:shd w:val="clear" w:color="auto" w:fill="FFFFFF"/>
                <w:lang w:val="en-US"/>
              </w:rPr>
            </w:pPr>
            <w:r>
              <w:rPr>
                <w:rFonts w:hint="eastAsia" w:ascii="宋体" w:hAnsi="宋体" w:eastAsia="宋体" w:cs="宋体"/>
                <w:sz w:val="21"/>
                <w:szCs w:val="21"/>
                <w:highlight w:val="none"/>
                <w:shd w:val="clear" w:color="auto" w:fill="FFFFFF"/>
                <w:lang w:val="en-US"/>
              </w:rPr>
              <w:t xml:space="preserve">2、落实政府采购政策满足的资格要求： </w:t>
            </w:r>
          </w:p>
          <w:p>
            <w:pPr>
              <w:keepNext w:val="0"/>
              <w:keepLines w:val="0"/>
              <w:pageBreakBefore w:val="0"/>
              <w:widowControl/>
              <w:shd w:val="clear" w:color="auto" w:fill="FFFFFF"/>
              <w:kinsoku/>
              <w:wordWrap w:val="0"/>
              <w:overflowPunct/>
              <w:topLinePunct w:val="0"/>
              <w:autoSpaceDE w:val="0"/>
              <w:autoSpaceDN w:val="0"/>
              <w:bidi w:val="0"/>
              <w:adjustRightInd/>
              <w:snapToGrid/>
              <w:spacing w:line="360" w:lineRule="auto"/>
              <w:ind w:firstLine="420" w:firstLineChars="200"/>
              <w:textAlignment w:val="auto"/>
              <w:rPr>
                <w:rFonts w:hint="eastAsia" w:ascii="宋体" w:hAnsi="宋体" w:eastAsia="宋体" w:cs="宋体"/>
                <w:sz w:val="21"/>
                <w:szCs w:val="21"/>
                <w:highlight w:val="none"/>
                <w:shd w:val="clear" w:color="auto" w:fill="FFFFFF"/>
                <w:lang w:val="en-US" w:eastAsia="zh-CN"/>
              </w:rPr>
            </w:pPr>
            <w:r>
              <w:rPr>
                <w:rFonts w:hint="eastAsia"/>
                <w:sz w:val="21"/>
                <w:szCs w:val="21"/>
                <w:highlight w:val="none"/>
                <w:shd w:val="clear" w:color="auto" w:fill="FFFFFF"/>
                <w:lang w:val="en-US"/>
              </w:rPr>
              <w:t>本项目执行促进中小型企业发展政策（监狱企业、残疾人福利性企业视同小微企业）、强制采购节能产品、优先采购节能环保产品等政府采购政策</w:t>
            </w:r>
            <w:bookmarkStart w:id="901" w:name="_GoBack"/>
            <w:bookmarkEnd w:id="901"/>
            <w:r>
              <w:rPr>
                <w:rFonts w:hint="eastAsia" w:ascii="宋体" w:hAnsi="宋体" w:eastAsia="宋体" w:cs="宋体"/>
                <w:sz w:val="21"/>
                <w:szCs w:val="21"/>
                <w:highlight w:val="none"/>
                <w:shd w:val="clear" w:color="auto" w:fill="FFFFFF"/>
                <w:lang w:val="en-US"/>
              </w:rPr>
              <w:t>。</w:t>
            </w:r>
          </w:p>
          <w:p>
            <w:pPr>
              <w:keepNext w:val="0"/>
              <w:keepLines w:val="0"/>
              <w:pageBreakBefore w:val="0"/>
              <w:widowControl/>
              <w:shd w:val="clear" w:color="auto" w:fill="FFFFFF"/>
              <w:kinsoku/>
              <w:wordWrap w:val="0"/>
              <w:overflowPunct/>
              <w:topLinePunct w:val="0"/>
              <w:autoSpaceDE w:val="0"/>
              <w:autoSpaceDN w:val="0"/>
              <w:bidi w:val="0"/>
              <w:adjustRightInd/>
              <w:snapToGrid/>
              <w:spacing w:line="360" w:lineRule="auto"/>
              <w:textAlignment w:val="auto"/>
              <w:rPr>
                <w:rFonts w:ascii="宋体" w:hAnsi="宋体" w:eastAsia="宋体" w:cs="宋体"/>
                <w:sz w:val="21"/>
                <w:szCs w:val="21"/>
                <w:highlight w:val="none"/>
                <w:shd w:val="clear" w:color="auto" w:fill="FFFFFF"/>
                <w:lang w:val="en-US"/>
              </w:rPr>
            </w:pPr>
            <w:r>
              <w:rPr>
                <w:rFonts w:hint="eastAsia" w:ascii="宋体" w:hAnsi="宋体" w:eastAsia="宋体" w:cs="宋体"/>
                <w:sz w:val="21"/>
                <w:szCs w:val="21"/>
                <w:highlight w:val="none"/>
                <w:shd w:val="clear" w:color="auto" w:fill="FFFFFF"/>
                <w:lang w:val="en-US"/>
              </w:rPr>
              <w:t xml:space="preserve">3、本项目的特定资格要求 </w:t>
            </w:r>
          </w:p>
          <w:p>
            <w:pPr>
              <w:keepNext w:val="0"/>
              <w:keepLines w:val="0"/>
              <w:pageBreakBefore w:val="0"/>
              <w:widowControl/>
              <w:shd w:val="clear" w:color="auto" w:fill="FFFFFF"/>
              <w:kinsoku/>
              <w:wordWrap w:val="0"/>
              <w:overflowPunct/>
              <w:topLinePunct w:val="0"/>
              <w:autoSpaceDE w:val="0"/>
              <w:autoSpaceDN w:val="0"/>
              <w:bidi w:val="0"/>
              <w:adjustRightInd/>
              <w:snapToGrid/>
              <w:spacing w:line="360" w:lineRule="auto"/>
              <w:textAlignment w:val="auto"/>
              <w:rPr>
                <w:rFonts w:hint="eastAsia" w:ascii="宋体" w:hAnsi="宋体" w:eastAsia="宋体" w:cs="宋体"/>
                <w:sz w:val="21"/>
                <w:szCs w:val="21"/>
                <w:highlight w:val="none"/>
                <w:shd w:val="clear" w:color="auto" w:fill="FFFFFF"/>
                <w:lang w:val="en-US" w:eastAsia="zh-CN"/>
              </w:rPr>
            </w:pPr>
            <w:r>
              <w:rPr>
                <w:rFonts w:hint="eastAsia" w:ascii="宋体" w:hAnsi="宋体" w:eastAsia="宋体" w:cs="宋体"/>
                <w:sz w:val="21"/>
                <w:szCs w:val="21"/>
                <w:highlight w:val="none"/>
                <w:shd w:val="clear" w:color="auto" w:fill="FFFFFF"/>
                <w:lang w:val="en-US" w:eastAsia="zh-CN"/>
              </w:rPr>
              <w:t>3.</w:t>
            </w:r>
            <w:r>
              <w:rPr>
                <w:rFonts w:hint="eastAsia" w:cs="宋体"/>
                <w:sz w:val="21"/>
                <w:szCs w:val="21"/>
                <w:highlight w:val="none"/>
                <w:shd w:val="clear" w:color="auto" w:fill="FFFFFF"/>
                <w:lang w:val="en-US" w:eastAsia="zh-CN"/>
              </w:rPr>
              <w:t>1</w:t>
            </w:r>
            <w:r>
              <w:rPr>
                <w:rFonts w:hint="eastAsia" w:ascii="宋体" w:hAnsi="宋体" w:eastAsia="宋体" w:cs="宋体"/>
                <w:sz w:val="21"/>
                <w:szCs w:val="21"/>
                <w:highlight w:val="none"/>
                <w:shd w:val="clear" w:color="auto" w:fill="FFFFFF"/>
                <w:lang w:val="en-US" w:eastAsia="zh-CN"/>
              </w:rPr>
              <w:t>、具有建筑工程施工总承包叁级（或以上）资质或建筑装修装饰工程专业承包二级（或以上）资质，具有有效的安全生产许可证，并在人员、设备、资金等方面具备相应的施工能力。</w:t>
            </w:r>
          </w:p>
          <w:p>
            <w:pPr>
              <w:keepNext w:val="0"/>
              <w:keepLines w:val="0"/>
              <w:pageBreakBefore w:val="0"/>
              <w:widowControl/>
              <w:shd w:val="clear" w:color="auto" w:fill="FFFFFF"/>
              <w:kinsoku/>
              <w:wordWrap w:val="0"/>
              <w:overflowPunct/>
              <w:topLinePunct w:val="0"/>
              <w:autoSpaceDE w:val="0"/>
              <w:autoSpaceDN w:val="0"/>
              <w:bidi w:val="0"/>
              <w:adjustRightInd/>
              <w:snapToGrid/>
              <w:spacing w:line="360" w:lineRule="auto"/>
              <w:textAlignment w:val="auto"/>
              <w:rPr>
                <w:rFonts w:hint="eastAsia" w:ascii="宋体" w:hAnsi="宋体" w:eastAsia="宋体" w:cs="宋体"/>
                <w:sz w:val="21"/>
                <w:szCs w:val="21"/>
                <w:highlight w:val="none"/>
                <w:shd w:val="clear" w:color="auto" w:fill="FFFFFF"/>
                <w:lang w:val="en-US" w:eastAsia="zh-CN"/>
              </w:rPr>
            </w:pPr>
            <w:r>
              <w:rPr>
                <w:rFonts w:hint="eastAsia" w:ascii="宋体" w:hAnsi="宋体" w:eastAsia="宋体" w:cs="宋体"/>
                <w:sz w:val="21"/>
                <w:szCs w:val="21"/>
                <w:highlight w:val="none"/>
                <w:shd w:val="clear" w:color="auto" w:fill="FFFFFF"/>
                <w:lang w:val="en-US" w:eastAsia="zh-CN"/>
              </w:rPr>
              <w:t>3.</w:t>
            </w:r>
            <w:r>
              <w:rPr>
                <w:rFonts w:hint="eastAsia" w:cs="宋体"/>
                <w:sz w:val="21"/>
                <w:szCs w:val="21"/>
                <w:highlight w:val="none"/>
                <w:shd w:val="clear" w:color="auto" w:fill="FFFFFF"/>
                <w:lang w:val="en-US" w:eastAsia="zh-CN"/>
              </w:rPr>
              <w:t>2</w:t>
            </w:r>
            <w:r>
              <w:rPr>
                <w:rFonts w:hint="eastAsia" w:ascii="宋体" w:hAnsi="宋体" w:eastAsia="宋体" w:cs="宋体"/>
                <w:sz w:val="21"/>
                <w:szCs w:val="21"/>
                <w:highlight w:val="none"/>
                <w:shd w:val="clear" w:color="auto" w:fill="FFFFFF"/>
                <w:lang w:val="en-US" w:eastAsia="zh-CN"/>
              </w:rPr>
              <w:t>、项目经理资格要求：拟派项目经理须具备建筑工程专业贰级（或以上）注册建造师证书，并具备有效的安全生产考核合格证书，与投标企业拥有劳动合同关系并为其缴纳社会保险（提供劳动合同、社保证明），且没有担任其他在建工程项目经理职务（提供无在建承诺书）。</w:t>
            </w:r>
          </w:p>
          <w:p>
            <w:pPr>
              <w:keepNext w:val="0"/>
              <w:keepLines w:val="0"/>
              <w:pageBreakBefore w:val="0"/>
              <w:widowControl/>
              <w:shd w:val="clear" w:color="auto" w:fill="FFFFFF"/>
              <w:kinsoku/>
              <w:wordWrap w:val="0"/>
              <w:overflowPunct/>
              <w:topLinePunct w:val="0"/>
              <w:autoSpaceDE w:val="0"/>
              <w:autoSpaceDN w:val="0"/>
              <w:bidi w:val="0"/>
              <w:adjustRightInd/>
              <w:snapToGrid/>
              <w:spacing w:line="360" w:lineRule="auto"/>
              <w:textAlignment w:val="auto"/>
              <w:rPr>
                <w:rFonts w:hint="eastAsia" w:ascii="宋体" w:hAnsi="宋体" w:eastAsia="宋体" w:cs="宋体"/>
                <w:sz w:val="21"/>
                <w:szCs w:val="21"/>
                <w:highlight w:val="none"/>
                <w:shd w:val="clear" w:color="auto" w:fill="FFFFFF"/>
                <w:lang w:val="en-US" w:eastAsia="zh-CN"/>
              </w:rPr>
            </w:pPr>
            <w:r>
              <w:rPr>
                <w:rFonts w:hint="eastAsia" w:ascii="宋体" w:hAnsi="宋体" w:eastAsia="宋体" w:cs="宋体"/>
                <w:sz w:val="21"/>
                <w:szCs w:val="21"/>
                <w:highlight w:val="none"/>
                <w:shd w:val="clear" w:color="auto" w:fill="FFFFFF"/>
                <w:lang w:val="en-US" w:eastAsia="zh-CN"/>
              </w:rPr>
              <w:t>3.</w:t>
            </w:r>
            <w:r>
              <w:rPr>
                <w:rFonts w:hint="eastAsia" w:cs="宋体"/>
                <w:sz w:val="21"/>
                <w:szCs w:val="21"/>
                <w:highlight w:val="none"/>
                <w:shd w:val="clear" w:color="auto" w:fill="FFFFFF"/>
                <w:lang w:val="en-US" w:eastAsia="zh-CN"/>
              </w:rPr>
              <w:t>3</w:t>
            </w:r>
            <w:r>
              <w:rPr>
                <w:rFonts w:hint="eastAsia" w:ascii="宋体" w:hAnsi="宋体" w:eastAsia="宋体" w:cs="宋体"/>
                <w:sz w:val="21"/>
                <w:szCs w:val="21"/>
                <w:highlight w:val="none"/>
                <w:shd w:val="clear" w:color="auto" w:fill="FFFFFF"/>
                <w:lang w:val="en-US" w:eastAsia="zh-CN"/>
              </w:rPr>
              <w:t>、信誉要求：</w:t>
            </w:r>
          </w:p>
          <w:p>
            <w:pPr>
              <w:keepNext w:val="0"/>
              <w:keepLines w:val="0"/>
              <w:pageBreakBefore w:val="0"/>
              <w:widowControl/>
              <w:shd w:val="clear" w:color="auto" w:fill="FFFFFF"/>
              <w:kinsoku/>
              <w:wordWrap w:val="0"/>
              <w:overflowPunct/>
              <w:topLinePunct w:val="0"/>
              <w:autoSpaceDE w:val="0"/>
              <w:autoSpaceDN w:val="0"/>
              <w:bidi w:val="0"/>
              <w:adjustRightInd/>
              <w:snapToGrid/>
              <w:spacing w:line="360" w:lineRule="auto"/>
              <w:ind w:firstLine="420" w:firstLineChars="200"/>
              <w:textAlignment w:val="auto"/>
              <w:rPr>
                <w:rFonts w:hint="eastAsia" w:ascii="宋体" w:hAnsi="宋体" w:eastAsia="宋体" w:cs="宋体"/>
                <w:sz w:val="21"/>
                <w:szCs w:val="21"/>
                <w:highlight w:val="none"/>
                <w:shd w:val="clear" w:color="auto" w:fill="FFFFFF"/>
                <w:lang w:val="en-US" w:eastAsia="zh-CN"/>
              </w:rPr>
            </w:pPr>
            <w:r>
              <w:rPr>
                <w:rFonts w:hint="eastAsia" w:ascii="宋体" w:hAnsi="宋体" w:eastAsia="宋体" w:cs="宋体"/>
                <w:sz w:val="21"/>
                <w:szCs w:val="21"/>
                <w:highlight w:val="none"/>
                <w:shd w:val="clear" w:color="auto" w:fill="FFFFFF"/>
                <w:lang w:val="en-US" w:eastAsia="zh-CN"/>
              </w:rPr>
              <w:t>根据《关于在政府采购活动中查询及使用信用记录有关问题的通知》(财库[2016]125号)和豫财购[2016]15号的规定，采购人或采购代理机构将在开标后通过“信用中国”网站（www.creditchina.gov.cn）、中国政府采购网（www.ccgp.gov.cn）查询供应商信用记录，被列入失信被执行人、重大税收违法失信主体、政府采购严重违法失信名单及处于政府采购严重违法失信行为信息记录的供应商，将拒绝参与本项目政府采购活动；</w:t>
            </w:r>
          </w:p>
          <w:p>
            <w:pPr>
              <w:widowControl/>
              <w:shd w:val="clear" w:color="auto" w:fill="FFFFFF"/>
              <w:spacing w:line="360" w:lineRule="auto"/>
              <w:rPr>
                <w:rFonts w:hint="eastAsia" w:ascii="宋体" w:hAnsi="宋体" w:eastAsia="宋体" w:cs="宋体"/>
                <w:sz w:val="21"/>
                <w:szCs w:val="21"/>
                <w:highlight w:val="none"/>
                <w:shd w:val="clear" w:color="auto" w:fill="FFFFFF"/>
                <w:lang w:val="en-US" w:eastAsia="zh-CN"/>
              </w:rPr>
            </w:pPr>
            <w:r>
              <w:rPr>
                <w:rFonts w:hint="eastAsia" w:ascii="宋体" w:hAnsi="宋体" w:eastAsia="宋体" w:cs="宋体"/>
                <w:sz w:val="21"/>
                <w:szCs w:val="21"/>
                <w:highlight w:val="none"/>
                <w:shd w:val="clear" w:color="auto" w:fill="FFFFFF"/>
                <w:lang w:val="en-US" w:eastAsia="zh-CN"/>
              </w:rPr>
              <w:t>3.</w:t>
            </w:r>
            <w:r>
              <w:rPr>
                <w:rFonts w:hint="eastAsia" w:cs="宋体"/>
                <w:sz w:val="21"/>
                <w:szCs w:val="21"/>
                <w:highlight w:val="none"/>
                <w:shd w:val="clear" w:color="auto" w:fill="FFFFFF"/>
                <w:lang w:val="en-US" w:eastAsia="zh-CN"/>
              </w:rPr>
              <w:t>4</w:t>
            </w:r>
            <w:r>
              <w:rPr>
                <w:rFonts w:hint="eastAsia" w:ascii="宋体" w:hAnsi="宋体" w:eastAsia="宋体" w:cs="宋体"/>
                <w:sz w:val="21"/>
                <w:szCs w:val="21"/>
                <w:highlight w:val="none"/>
                <w:shd w:val="clear" w:color="auto" w:fill="FFFFFF"/>
                <w:lang w:val="en-US" w:eastAsia="zh-CN"/>
              </w:rPr>
              <w:t>、单位负责人为同一人或者存在控股、管理关系的不同单位，不得同时参加本项目投标；提供投标企业在“国家企业信用信息公示系统”中公示的公司基本信息、股东或投资人信息。</w:t>
            </w:r>
          </w:p>
          <w:p>
            <w:pPr>
              <w:pStyle w:val="2"/>
              <w:ind w:left="0" w:leftChars="0" w:firstLine="0" w:firstLineChars="0"/>
              <w:rPr>
                <w:rFonts w:hint="default"/>
                <w:lang w:val="en-US"/>
              </w:rPr>
            </w:pPr>
            <w:r>
              <w:rPr>
                <w:rFonts w:hint="eastAsia" w:ascii="宋体" w:hAnsi="宋体" w:eastAsia="宋体" w:cs="宋体"/>
                <w:sz w:val="21"/>
                <w:szCs w:val="21"/>
                <w:highlight w:val="none"/>
                <w:shd w:val="clear" w:color="auto" w:fill="FFFFFF"/>
                <w:lang w:val="en-US" w:eastAsia="zh-CN" w:bidi="zh-CN"/>
              </w:rPr>
              <w:t>3.5</w:t>
            </w:r>
            <w:r>
              <w:rPr>
                <w:rFonts w:hint="eastAsia" w:cs="宋体"/>
                <w:sz w:val="21"/>
                <w:szCs w:val="21"/>
                <w:highlight w:val="none"/>
                <w:shd w:val="clear" w:color="auto" w:fill="FFFFFF"/>
                <w:lang w:val="en-US" w:eastAsia="zh-CN" w:bidi="zh-CN"/>
              </w:rPr>
              <w:t>、</w:t>
            </w:r>
            <w:r>
              <w:rPr>
                <w:rFonts w:hint="eastAsia" w:ascii="宋体" w:hAnsi="宋体" w:eastAsia="宋体" w:cs="宋体"/>
                <w:sz w:val="21"/>
                <w:szCs w:val="21"/>
                <w:highlight w:val="none"/>
                <w:shd w:val="clear" w:color="auto" w:fill="FFFFFF"/>
                <w:lang w:val="en-US" w:eastAsia="zh-CN" w:bidi="zh-CN"/>
              </w:rPr>
              <w:t>本项目专门面向中小企业，须提供中小企业声明函。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3" w:type="dxa"/>
            <w:bottom w:w="0" w:type="dxa"/>
            <w:right w:w="0" w:type="dxa"/>
          </w:tblCellMar>
        </w:tblPrEx>
        <w:trPr>
          <w:trHeight w:val="567" w:hRule="atLeast"/>
          <w:jc w:val="center"/>
        </w:trPr>
        <w:tc>
          <w:tcPr>
            <w:tcW w:w="926" w:type="dxa"/>
            <w:vAlign w:val="center"/>
          </w:tcPr>
          <w:p>
            <w:pPr>
              <w:pStyle w:val="55"/>
              <w:spacing w:line="360" w:lineRule="auto"/>
              <w:jc w:val="center"/>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1.10.1</w:t>
            </w:r>
          </w:p>
        </w:tc>
        <w:tc>
          <w:tcPr>
            <w:tcW w:w="1801" w:type="dxa"/>
            <w:vAlign w:val="center"/>
          </w:tcPr>
          <w:p>
            <w:pPr>
              <w:pStyle w:val="55"/>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供应商提出问题的截止时间</w:t>
            </w:r>
          </w:p>
        </w:tc>
        <w:tc>
          <w:tcPr>
            <w:tcW w:w="6454" w:type="dxa"/>
            <w:vAlign w:val="center"/>
          </w:tcPr>
          <w:p>
            <w:pPr>
              <w:pStyle w:val="55"/>
              <w:spacing w:line="36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提交首次响应文件截止</w:t>
            </w:r>
            <w:r>
              <w:rPr>
                <w:rFonts w:hint="eastAsia" w:ascii="宋体" w:hAnsi="宋体" w:eastAsia="宋体" w:cs="宋体"/>
                <w:sz w:val="21"/>
                <w:szCs w:val="21"/>
                <w:highlight w:val="none"/>
                <w:lang w:val="en-US"/>
              </w:rPr>
              <w:t>5</w:t>
            </w:r>
            <w:r>
              <w:rPr>
                <w:rFonts w:hint="eastAsia" w:ascii="宋体" w:hAnsi="宋体" w:eastAsia="宋体" w:cs="宋体"/>
                <w:sz w:val="21"/>
                <w:szCs w:val="21"/>
                <w:highlight w:val="none"/>
              </w:rPr>
              <w:t>日前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3" w:type="dxa"/>
            <w:bottom w:w="0" w:type="dxa"/>
            <w:right w:w="0" w:type="dxa"/>
          </w:tblCellMar>
        </w:tblPrEx>
        <w:trPr>
          <w:trHeight w:val="567" w:hRule="atLeast"/>
          <w:jc w:val="center"/>
        </w:trPr>
        <w:tc>
          <w:tcPr>
            <w:tcW w:w="926" w:type="dxa"/>
            <w:vAlign w:val="center"/>
          </w:tcPr>
          <w:p>
            <w:pPr>
              <w:pStyle w:val="55"/>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1.11</w:t>
            </w:r>
          </w:p>
        </w:tc>
        <w:tc>
          <w:tcPr>
            <w:tcW w:w="1801" w:type="dxa"/>
            <w:vAlign w:val="center"/>
          </w:tcPr>
          <w:p>
            <w:pPr>
              <w:pStyle w:val="55"/>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分  包</w:t>
            </w:r>
          </w:p>
        </w:tc>
        <w:tc>
          <w:tcPr>
            <w:tcW w:w="6454" w:type="dxa"/>
            <w:vAlign w:val="center"/>
          </w:tcPr>
          <w:p>
            <w:pPr>
              <w:pStyle w:val="55"/>
              <w:spacing w:line="36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3" w:type="dxa"/>
            <w:bottom w:w="0" w:type="dxa"/>
            <w:right w:w="0" w:type="dxa"/>
          </w:tblCellMar>
        </w:tblPrEx>
        <w:trPr>
          <w:trHeight w:val="567" w:hRule="atLeast"/>
          <w:jc w:val="center"/>
        </w:trPr>
        <w:tc>
          <w:tcPr>
            <w:tcW w:w="926" w:type="dxa"/>
            <w:vAlign w:val="center"/>
          </w:tcPr>
          <w:p>
            <w:pPr>
              <w:pStyle w:val="55"/>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1.12</w:t>
            </w:r>
          </w:p>
        </w:tc>
        <w:tc>
          <w:tcPr>
            <w:tcW w:w="1801" w:type="dxa"/>
            <w:vAlign w:val="center"/>
          </w:tcPr>
          <w:p>
            <w:pPr>
              <w:pStyle w:val="55"/>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偏  离</w:t>
            </w:r>
          </w:p>
        </w:tc>
        <w:tc>
          <w:tcPr>
            <w:tcW w:w="6454" w:type="dxa"/>
            <w:vAlign w:val="center"/>
          </w:tcPr>
          <w:p>
            <w:pPr>
              <w:pStyle w:val="55"/>
              <w:spacing w:line="36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3" w:type="dxa"/>
            <w:bottom w:w="0" w:type="dxa"/>
            <w:right w:w="0" w:type="dxa"/>
          </w:tblCellMar>
        </w:tblPrEx>
        <w:trPr>
          <w:trHeight w:val="567" w:hRule="atLeast"/>
          <w:jc w:val="center"/>
        </w:trPr>
        <w:tc>
          <w:tcPr>
            <w:tcW w:w="926" w:type="dxa"/>
            <w:vAlign w:val="center"/>
          </w:tcPr>
          <w:p>
            <w:pPr>
              <w:pStyle w:val="55"/>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1.13</w:t>
            </w:r>
          </w:p>
        </w:tc>
        <w:tc>
          <w:tcPr>
            <w:tcW w:w="1801" w:type="dxa"/>
            <w:vAlign w:val="center"/>
          </w:tcPr>
          <w:p>
            <w:pPr>
              <w:pStyle w:val="55"/>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是否接受选择性报价方案</w:t>
            </w:r>
          </w:p>
        </w:tc>
        <w:tc>
          <w:tcPr>
            <w:tcW w:w="6454" w:type="dxa"/>
            <w:vAlign w:val="center"/>
          </w:tcPr>
          <w:p>
            <w:pPr>
              <w:pStyle w:val="55"/>
              <w:spacing w:line="36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不接受：首次响应文件只允许一个报价方案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3" w:type="dxa"/>
            <w:bottom w:w="0" w:type="dxa"/>
            <w:right w:w="0" w:type="dxa"/>
          </w:tblCellMar>
        </w:tblPrEx>
        <w:trPr>
          <w:trHeight w:val="567" w:hRule="atLeast"/>
          <w:jc w:val="center"/>
        </w:trPr>
        <w:tc>
          <w:tcPr>
            <w:tcW w:w="926" w:type="dxa"/>
            <w:vAlign w:val="center"/>
          </w:tcPr>
          <w:p>
            <w:pPr>
              <w:pStyle w:val="55"/>
              <w:spacing w:line="360" w:lineRule="auto"/>
              <w:jc w:val="center"/>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2.3</w:t>
            </w:r>
          </w:p>
        </w:tc>
        <w:tc>
          <w:tcPr>
            <w:tcW w:w="1801" w:type="dxa"/>
            <w:vAlign w:val="center"/>
          </w:tcPr>
          <w:p>
            <w:pPr>
              <w:pStyle w:val="55"/>
              <w:spacing w:line="360" w:lineRule="auto"/>
              <w:jc w:val="center"/>
              <w:rPr>
                <w:rFonts w:hint="eastAsia" w:ascii="宋体" w:hAnsi="宋体" w:eastAsia="宋体" w:cs="宋体"/>
                <w:sz w:val="21"/>
                <w:szCs w:val="21"/>
                <w:highlight w:val="none"/>
                <w:lang w:val="en-US"/>
              </w:rPr>
            </w:pPr>
            <w:r>
              <w:rPr>
                <w:rFonts w:hint="eastAsia" w:ascii="宋体" w:hAnsi="宋体" w:eastAsia="宋体" w:cs="宋体"/>
                <w:sz w:val="21"/>
                <w:szCs w:val="21"/>
                <w:highlight w:val="none"/>
              </w:rPr>
              <w:t>磋商文件的澄清或修改</w:t>
            </w:r>
          </w:p>
        </w:tc>
        <w:tc>
          <w:tcPr>
            <w:tcW w:w="6454" w:type="dxa"/>
            <w:vAlign w:val="center"/>
          </w:tcPr>
          <w:p>
            <w:pPr>
              <w:pStyle w:val="55"/>
              <w:spacing w:line="36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在竞争性磋商响应文件递交截止时间</w:t>
            </w:r>
            <w:r>
              <w:rPr>
                <w:rFonts w:hint="eastAsia" w:ascii="宋体" w:hAnsi="宋体" w:eastAsia="宋体" w:cs="宋体"/>
                <w:sz w:val="21"/>
                <w:szCs w:val="21"/>
                <w:highlight w:val="none"/>
                <w:lang w:val="en-US"/>
              </w:rPr>
              <w:t>5</w:t>
            </w:r>
            <w:r>
              <w:rPr>
                <w:rFonts w:hint="eastAsia" w:ascii="宋体" w:hAnsi="宋体" w:eastAsia="宋体" w:cs="宋体"/>
                <w:sz w:val="21"/>
                <w:szCs w:val="21"/>
                <w:highlight w:val="none"/>
              </w:rPr>
              <w:t>日前</w:t>
            </w:r>
            <w:r>
              <w:rPr>
                <w:rFonts w:hint="eastAsia" w:ascii="宋体" w:hAnsi="宋体" w:eastAsia="宋体" w:cs="宋体"/>
                <w:sz w:val="21"/>
                <w:szCs w:val="21"/>
                <w:highlight w:val="none"/>
                <w:lang w:val="en-US"/>
              </w:rPr>
              <w:t>，采购人如对已发出的磋商文件进行必要澄清或者修改的，将以变更公告方式向已获取磋商文件的供应商发出，并发布在本次</w:t>
            </w:r>
            <w:r>
              <w:rPr>
                <w:rFonts w:hint="eastAsia" w:cs="宋体"/>
                <w:sz w:val="21"/>
                <w:szCs w:val="21"/>
                <w:highlight w:val="none"/>
                <w:lang w:val="en-US" w:eastAsia="zh-CN"/>
              </w:rPr>
              <w:t>磋商</w:t>
            </w:r>
            <w:r>
              <w:rPr>
                <w:rFonts w:hint="eastAsia" w:ascii="宋体" w:hAnsi="宋体" w:eastAsia="宋体" w:cs="宋体"/>
                <w:sz w:val="21"/>
                <w:szCs w:val="21"/>
                <w:highlight w:val="none"/>
                <w:lang w:val="en-US"/>
              </w:rPr>
              <w:t>公告的同一媒体上，供应商应实时关注并及时下载，时间不足5日，相应延长竞争性磋商响应文件递交截止时间，该澄清或者修改的内容为磋商文件的组成部分。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3" w:type="dxa"/>
            <w:bottom w:w="0" w:type="dxa"/>
            <w:right w:w="0" w:type="dxa"/>
          </w:tblCellMar>
        </w:tblPrEx>
        <w:trPr>
          <w:trHeight w:val="567" w:hRule="atLeast"/>
          <w:jc w:val="center"/>
        </w:trPr>
        <w:tc>
          <w:tcPr>
            <w:tcW w:w="926" w:type="dxa"/>
            <w:vAlign w:val="center"/>
          </w:tcPr>
          <w:p>
            <w:pPr>
              <w:pStyle w:val="55"/>
              <w:spacing w:line="360" w:lineRule="auto"/>
              <w:jc w:val="center"/>
              <w:rPr>
                <w:rFonts w:hint="eastAsia" w:ascii="宋体" w:hAnsi="宋体" w:eastAsia="宋体" w:cs="宋体"/>
                <w:sz w:val="21"/>
                <w:szCs w:val="21"/>
                <w:highlight w:val="none"/>
                <w:lang w:val="en-US"/>
              </w:rPr>
            </w:pPr>
            <w:r>
              <w:rPr>
                <w:rFonts w:hint="eastAsia" w:ascii="宋体" w:hAnsi="宋体" w:eastAsia="宋体" w:cs="宋体"/>
                <w:sz w:val="21"/>
                <w:szCs w:val="21"/>
                <w:highlight w:val="none"/>
              </w:rPr>
              <w:t>3.3</w:t>
            </w:r>
            <w:r>
              <w:rPr>
                <w:rFonts w:hint="eastAsia" w:ascii="宋体" w:hAnsi="宋体" w:eastAsia="宋体" w:cs="宋体"/>
                <w:sz w:val="21"/>
                <w:szCs w:val="21"/>
                <w:highlight w:val="none"/>
                <w:lang w:val="en-US"/>
              </w:rPr>
              <w:t>.1</w:t>
            </w:r>
          </w:p>
        </w:tc>
        <w:tc>
          <w:tcPr>
            <w:tcW w:w="1801" w:type="dxa"/>
            <w:vAlign w:val="center"/>
          </w:tcPr>
          <w:p>
            <w:pPr>
              <w:pStyle w:val="55"/>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磋商有效期</w:t>
            </w:r>
          </w:p>
        </w:tc>
        <w:tc>
          <w:tcPr>
            <w:tcW w:w="6454" w:type="dxa"/>
            <w:vAlign w:val="center"/>
          </w:tcPr>
          <w:p>
            <w:pPr>
              <w:pStyle w:val="55"/>
              <w:spacing w:line="36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60日历天（从首次提交响应文件截止之日起）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3" w:type="dxa"/>
            <w:bottom w:w="0" w:type="dxa"/>
            <w:right w:w="0" w:type="dxa"/>
          </w:tblCellMar>
        </w:tblPrEx>
        <w:trPr>
          <w:trHeight w:val="567" w:hRule="atLeast"/>
          <w:jc w:val="center"/>
        </w:trPr>
        <w:tc>
          <w:tcPr>
            <w:tcW w:w="926" w:type="dxa"/>
            <w:vAlign w:val="center"/>
          </w:tcPr>
          <w:p>
            <w:pPr>
              <w:pStyle w:val="55"/>
              <w:spacing w:line="360" w:lineRule="auto"/>
              <w:jc w:val="center"/>
              <w:rPr>
                <w:rFonts w:hint="eastAsia" w:ascii="宋体" w:hAnsi="宋体" w:eastAsia="宋体" w:cs="宋体"/>
                <w:sz w:val="21"/>
                <w:szCs w:val="21"/>
                <w:highlight w:val="none"/>
                <w:lang w:val="en-US"/>
              </w:rPr>
            </w:pPr>
            <w:r>
              <w:rPr>
                <w:rFonts w:hint="eastAsia" w:ascii="宋体" w:hAnsi="宋体" w:eastAsia="宋体" w:cs="宋体"/>
                <w:sz w:val="21"/>
                <w:szCs w:val="21"/>
                <w:highlight w:val="none"/>
              </w:rPr>
              <w:t>3.</w:t>
            </w:r>
            <w:r>
              <w:rPr>
                <w:rFonts w:hint="eastAsia" w:ascii="宋体" w:hAnsi="宋体" w:eastAsia="宋体" w:cs="宋体"/>
                <w:sz w:val="21"/>
                <w:szCs w:val="21"/>
                <w:highlight w:val="none"/>
                <w:lang w:val="en-US"/>
              </w:rPr>
              <w:t>4</w:t>
            </w:r>
          </w:p>
        </w:tc>
        <w:tc>
          <w:tcPr>
            <w:tcW w:w="1801" w:type="dxa"/>
            <w:vAlign w:val="center"/>
          </w:tcPr>
          <w:p>
            <w:pPr>
              <w:pStyle w:val="55"/>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磋商保证金</w:t>
            </w:r>
          </w:p>
        </w:tc>
        <w:tc>
          <w:tcPr>
            <w:tcW w:w="6454" w:type="dxa"/>
            <w:vAlign w:val="center"/>
          </w:tcPr>
          <w:p>
            <w:pPr>
              <w:pStyle w:val="55"/>
              <w:spacing w:line="36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《河南省财政厅关于优化政府采购营商环境有关问题的通知》（豫财购【2019】4号）第6条的规定，保证金不再收取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3" w:type="dxa"/>
            <w:bottom w:w="0" w:type="dxa"/>
            <w:right w:w="0" w:type="dxa"/>
          </w:tblCellMar>
        </w:tblPrEx>
        <w:trPr>
          <w:trHeight w:val="567" w:hRule="atLeast"/>
          <w:jc w:val="center"/>
        </w:trPr>
        <w:tc>
          <w:tcPr>
            <w:tcW w:w="926" w:type="dxa"/>
            <w:vAlign w:val="center"/>
          </w:tcPr>
          <w:p>
            <w:pPr>
              <w:pStyle w:val="55"/>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3.5.3</w:t>
            </w:r>
          </w:p>
        </w:tc>
        <w:tc>
          <w:tcPr>
            <w:tcW w:w="1801" w:type="dxa"/>
            <w:vAlign w:val="center"/>
          </w:tcPr>
          <w:p>
            <w:pPr>
              <w:pStyle w:val="55"/>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签字或盖章要求</w:t>
            </w:r>
          </w:p>
        </w:tc>
        <w:tc>
          <w:tcPr>
            <w:tcW w:w="6454" w:type="dxa"/>
            <w:vAlign w:val="center"/>
          </w:tcPr>
          <w:p>
            <w:pPr>
              <w:pStyle w:val="55"/>
              <w:spacing w:line="36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1.所有要求供应商加盖公章的地方都应用供应商单位的CA印章。</w:t>
            </w:r>
          </w:p>
          <w:p>
            <w:pPr>
              <w:pStyle w:val="55"/>
              <w:spacing w:line="36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2.所有要求法定代表人签字的地方都应用法定代表人的CA印章。若有委托代理人，且委托代理人没有CA锁，则响应文件需上传有手写签名的扫描件。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3" w:type="dxa"/>
            <w:bottom w:w="0" w:type="dxa"/>
            <w:right w:w="0" w:type="dxa"/>
          </w:tblCellMar>
        </w:tblPrEx>
        <w:trPr>
          <w:trHeight w:val="567" w:hRule="atLeast"/>
          <w:jc w:val="center"/>
        </w:trPr>
        <w:tc>
          <w:tcPr>
            <w:tcW w:w="926" w:type="dxa"/>
            <w:vAlign w:val="center"/>
          </w:tcPr>
          <w:p>
            <w:pPr>
              <w:pStyle w:val="55"/>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3.5.4</w:t>
            </w:r>
          </w:p>
        </w:tc>
        <w:tc>
          <w:tcPr>
            <w:tcW w:w="1801" w:type="dxa"/>
            <w:vAlign w:val="center"/>
          </w:tcPr>
          <w:p>
            <w:pPr>
              <w:pStyle w:val="55"/>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其他要求</w:t>
            </w:r>
          </w:p>
        </w:tc>
        <w:tc>
          <w:tcPr>
            <w:tcW w:w="6454" w:type="dxa"/>
            <w:vAlign w:val="center"/>
          </w:tcPr>
          <w:p>
            <w:pPr>
              <w:pStyle w:val="55"/>
              <w:wordWrap w:val="0"/>
              <w:spacing w:line="36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加密电子投标文件（响应文件）的（.ZZTF）格式）须在开标前在郑州市公共资源交易中心电子交易平台（</w:t>
            </w:r>
            <w:r>
              <w:rPr>
                <w:rFonts w:hint="eastAsia" w:cs="宋体"/>
                <w:sz w:val="21"/>
                <w:szCs w:val="21"/>
                <w:highlight w:val="none"/>
                <w:lang w:eastAsia="zh-CN"/>
              </w:rPr>
              <w:t>https</w:t>
            </w:r>
            <w:r>
              <w:rPr>
                <w:rFonts w:hint="eastAsia" w:ascii="宋体" w:hAnsi="宋体" w:eastAsia="宋体" w:cs="宋体"/>
                <w:sz w:val="21"/>
                <w:szCs w:val="21"/>
                <w:highlight w:val="none"/>
              </w:rPr>
              <w:t>://www.zzsggzy.com/TPBidder/）加密上传。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3" w:type="dxa"/>
            <w:bottom w:w="0" w:type="dxa"/>
            <w:right w:w="0" w:type="dxa"/>
          </w:tblCellMar>
        </w:tblPrEx>
        <w:trPr>
          <w:trHeight w:val="567" w:hRule="atLeast"/>
          <w:jc w:val="center"/>
        </w:trPr>
        <w:tc>
          <w:tcPr>
            <w:tcW w:w="926" w:type="dxa"/>
            <w:vAlign w:val="center"/>
          </w:tcPr>
          <w:p>
            <w:pPr>
              <w:pStyle w:val="55"/>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w:t>
            </w:r>
            <w:r>
              <w:rPr>
                <w:rFonts w:hint="eastAsia" w:ascii="宋体" w:hAnsi="宋体" w:eastAsia="宋体" w:cs="宋体"/>
                <w:sz w:val="21"/>
                <w:szCs w:val="21"/>
                <w:highlight w:val="none"/>
                <w:lang w:val="en-US"/>
              </w:rPr>
              <w:t>1</w:t>
            </w:r>
            <w:r>
              <w:rPr>
                <w:rFonts w:hint="eastAsia" w:ascii="宋体" w:hAnsi="宋体" w:eastAsia="宋体" w:cs="宋体"/>
                <w:sz w:val="21"/>
                <w:szCs w:val="21"/>
                <w:highlight w:val="none"/>
              </w:rPr>
              <w:t>.1</w:t>
            </w:r>
          </w:p>
        </w:tc>
        <w:tc>
          <w:tcPr>
            <w:tcW w:w="1801" w:type="dxa"/>
            <w:vAlign w:val="center"/>
          </w:tcPr>
          <w:p>
            <w:pPr>
              <w:pStyle w:val="55"/>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首次响应文件递交截止时间</w:t>
            </w:r>
          </w:p>
        </w:tc>
        <w:tc>
          <w:tcPr>
            <w:tcW w:w="6454" w:type="dxa"/>
            <w:vAlign w:val="center"/>
          </w:tcPr>
          <w:p>
            <w:pPr>
              <w:pStyle w:val="55"/>
              <w:spacing w:line="360" w:lineRule="auto"/>
              <w:jc w:val="both"/>
              <w:rPr>
                <w:rFonts w:hint="default" w:ascii="宋体" w:hAnsi="宋体" w:eastAsia="宋体" w:cs="宋体"/>
                <w:sz w:val="21"/>
                <w:szCs w:val="21"/>
                <w:highlight w:val="none"/>
                <w:lang w:val="en-US" w:eastAsia="zh-CN"/>
              </w:rPr>
            </w:pPr>
            <w:r>
              <w:rPr>
                <w:rFonts w:hint="eastAsia" w:cs="宋体"/>
                <w:sz w:val="21"/>
                <w:szCs w:val="21"/>
                <w:highlight w:val="none"/>
                <w:lang w:val="en-US" w:eastAsia="zh-CN"/>
              </w:rPr>
              <w:t>详见竞争性磋商公告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3" w:type="dxa"/>
            <w:bottom w:w="0" w:type="dxa"/>
            <w:right w:w="0" w:type="dxa"/>
          </w:tblCellMar>
        </w:tblPrEx>
        <w:trPr>
          <w:trHeight w:val="567" w:hRule="atLeast"/>
          <w:jc w:val="center"/>
        </w:trPr>
        <w:tc>
          <w:tcPr>
            <w:tcW w:w="926" w:type="dxa"/>
            <w:vAlign w:val="center"/>
          </w:tcPr>
          <w:p>
            <w:pPr>
              <w:pStyle w:val="55"/>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w:t>
            </w:r>
            <w:r>
              <w:rPr>
                <w:rFonts w:hint="eastAsia" w:ascii="宋体" w:hAnsi="宋体" w:eastAsia="宋体" w:cs="宋体"/>
                <w:sz w:val="21"/>
                <w:szCs w:val="21"/>
                <w:highlight w:val="none"/>
                <w:lang w:val="en-US"/>
              </w:rPr>
              <w:t>1</w:t>
            </w:r>
            <w:r>
              <w:rPr>
                <w:rFonts w:hint="eastAsia" w:ascii="宋体" w:hAnsi="宋体" w:eastAsia="宋体" w:cs="宋体"/>
                <w:sz w:val="21"/>
                <w:szCs w:val="21"/>
                <w:highlight w:val="none"/>
              </w:rPr>
              <w:t>.2</w:t>
            </w:r>
          </w:p>
        </w:tc>
        <w:tc>
          <w:tcPr>
            <w:tcW w:w="1801" w:type="dxa"/>
            <w:vAlign w:val="center"/>
          </w:tcPr>
          <w:p>
            <w:pPr>
              <w:pStyle w:val="55"/>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首次递交响应文件地点</w:t>
            </w:r>
          </w:p>
        </w:tc>
        <w:tc>
          <w:tcPr>
            <w:tcW w:w="6454" w:type="dxa"/>
            <w:vAlign w:val="center"/>
          </w:tcPr>
          <w:p>
            <w:pPr>
              <w:pStyle w:val="55"/>
              <w:spacing w:line="360" w:lineRule="auto"/>
              <w:jc w:val="both"/>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加密电子响应文件须在投标截止时间前通过“郑州市公共资源交易中心（www.hnggzy.com）”电子交易平台中递交/上传，上传时必须得到电脑“上传成功”的确认。请</w:t>
            </w:r>
            <w:r>
              <w:rPr>
                <w:rFonts w:hint="eastAsia" w:cs="宋体"/>
                <w:sz w:val="21"/>
                <w:szCs w:val="21"/>
                <w:highlight w:val="none"/>
                <w:lang w:val="en-US" w:eastAsia="zh-CN"/>
              </w:rPr>
              <w:t>供应商</w:t>
            </w:r>
            <w:r>
              <w:rPr>
                <w:rFonts w:hint="eastAsia" w:ascii="宋体" w:hAnsi="宋体" w:eastAsia="宋体" w:cs="宋体"/>
                <w:sz w:val="21"/>
                <w:szCs w:val="21"/>
                <w:highlight w:val="none"/>
                <w:lang w:val="en-US"/>
              </w:rPr>
              <w:t>在上传时认真检查上传</w:t>
            </w:r>
            <w:r>
              <w:rPr>
                <w:rFonts w:hint="eastAsia" w:cs="宋体"/>
                <w:sz w:val="21"/>
                <w:szCs w:val="21"/>
                <w:highlight w:val="none"/>
                <w:lang w:val="en-US" w:eastAsia="zh-CN"/>
              </w:rPr>
              <w:t>响应</w:t>
            </w:r>
            <w:r>
              <w:rPr>
                <w:rFonts w:hint="eastAsia" w:ascii="宋体" w:hAnsi="宋体" w:eastAsia="宋体" w:cs="宋体"/>
                <w:sz w:val="21"/>
                <w:szCs w:val="21"/>
                <w:highlight w:val="none"/>
                <w:lang w:val="en-US"/>
              </w:rPr>
              <w:t>文件是否完整、正确，加密电子响应文件逾期或未按规定递交/上传的，采购人不予受理；</w:t>
            </w:r>
          </w:p>
          <w:p>
            <w:pPr>
              <w:pStyle w:val="55"/>
              <w:spacing w:line="360" w:lineRule="auto"/>
              <w:jc w:val="both"/>
              <w:rPr>
                <w:rFonts w:hint="eastAsia" w:ascii="宋体" w:hAnsi="宋体" w:eastAsia="宋体" w:cs="宋体"/>
                <w:sz w:val="21"/>
                <w:szCs w:val="21"/>
                <w:highlight w:val="none"/>
                <w:lang w:val="en-US"/>
              </w:rPr>
            </w:pPr>
            <w:r>
              <w:rPr>
                <w:rFonts w:hint="eastAsia" w:cs="宋体"/>
                <w:sz w:val="21"/>
                <w:szCs w:val="21"/>
                <w:highlight w:val="none"/>
                <w:lang w:val="en-US" w:eastAsia="zh-CN"/>
              </w:rPr>
              <w:t>供应商</w:t>
            </w:r>
            <w:r>
              <w:rPr>
                <w:rFonts w:hint="eastAsia" w:ascii="宋体" w:hAnsi="宋体" w:eastAsia="宋体" w:cs="宋体"/>
                <w:sz w:val="21"/>
                <w:szCs w:val="21"/>
                <w:highlight w:val="none"/>
                <w:lang w:val="en-US"/>
              </w:rPr>
              <w:t>因交易中心投标系统问题无法上传电子</w:t>
            </w:r>
            <w:r>
              <w:rPr>
                <w:rFonts w:hint="eastAsia" w:cs="宋体"/>
                <w:sz w:val="21"/>
                <w:szCs w:val="21"/>
                <w:highlight w:val="none"/>
                <w:lang w:val="en-US" w:eastAsia="zh-CN"/>
              </w:rPr>
              <w:t>响应</w:t>
            </w:r>
            <w:r>
              <w:rPr>
                <w:rFonts w:hint="eastAsia" w:ascii="宋体" w:hAnsi="宋体" w:eastAsia="宋体" w:cs="宋体"/>
                <w:sz w:val="21"/>
                <w:szCs w:val="21"/>
                <w:highlight w:val="none"/>
                <w:lang w:val="en-US"/>
              </w:rPr>
              <w:t>文件时，请在工作时间与郑州市公共资源交易中心联系，联系电话：4009980000。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3" w:type="dxa"/>
            <w:bottom w:w="0" w:type="dxa"/>
            <w:right w:w="0" w:type="dxa"/>
          </w:tblCellMar>
        </w:tblPrEx>
        <w:trPr>
          <w:trHeight w:val="567" w:hRule="atLeast"/>
          <w:jc w:val="center"/>
        </w:trPr>
        <w:tc>
          <w:tcPr>
            <w:tcW w:w="926" w:type="dxa"/>
            <w:vAlign w:val="center"/>
          </w:tcPr>
          <w:p>
            <w:pPr>
              <w:pStyle w:val="55"/>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4.2.4</w:t>
            </w:r>
          </w:p>
        </w:tc>
        <w:tc>
          <w:tcPr>
            <w:tcW w:w="1801" w:type="dxa"/>
            <w:vAlign w:val="center"/>
          </w:tcPr>
          <w:p>
            <w:pPr>
              <w:pStyle w:val="55"/>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是否退还磋商响应文件</w:t>
            </w:r>
          </w:p>
        </w:tc>
        <w:tc>
          <w:tcPr>
            <w:tcW w:w="6454" w:type="dxa"/>
            <w:vAlign w:val="center"/>
          </w:tcPr>
          <w:p>
            <w:pPr>
              <w:pStyle w:val="55"/>
              <w:spacing w:line="36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3" w:type="dxa"/>
            <w:bottom w:w="0" w:type="dxa"/>
            <w:right w:w="0" w:type="dxa"/>
          </w:tblCellMar>
        </w:tblPrEx>
        <w:trPr>
          <w:trHeight w:val="567" w:hRule="atLeast"/>
          <w:jc w:val="center"/>
        </w:trPr>
        <w:tc>
          <w:tcPr>
            <w:tcW w:w="926" w:type="dxa"/>
            <w:vAlign w:val="center"/>
          </w:tcPr>
          <w:p>
            <w:pPr>
              <w:pStyle w:val="55"/>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5.1</w:t>
            </w:r>
          </w:p>
        </w:tc>
        <w:tc>
          <w:tcPr>
            <w:tcW w:w="1801" w:type="dxa"/>
            <w:vAlign w:val="center"/>
          </w:tcPr>
          <w:p>
            <w:pPr>
              <w:pStyle w:val="55"/>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竞争性磋商时间和地点</w:t>
            </w:r>
          </w:p>
        </w:tc>
        <w:tc>
          <w:tcPr>
            <w:tcW w:w="6454" w:type="dxa"/>
            <w:vAlign w:val="center"/>
          </w:tcPr>
          <w:p>
            <w:pPr>
              <w:pStyle w:val="55"/>
              <w:spacing w:line="36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磋商时间：</w:t>
            </w:r>
            <w:r>
              <w:rPr>
                <w:rFonts w:hint="eastAsia" w:cs="宋体"/>
                <w:color w:val="auto"/>
                <w:sz w:val="21"/>
                <w:szCs w:val="21"/>
                <w:highlight w:val="none"/>
                <w:lang w:val="en-US" w:eastAsia="zh-CN"/>
              </w:rPr>
              <w:t>详见竞争性磋商公告</w:t>
            </w:r>
          </w:p>
          <w:p>
            <w:pPr>
              <w:pStyle w:val="55"/>
              <w:spacing w:line="36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磋商地点：</w:t>
            </w:r>
            <w:r>
              <w:rPr>
                <w:rFonts w:hint="eastAsia" w:ascii="宋体" w:hAnsi="宋体" w:eastAsia="宋体" w:cs="宋体"/>
                <w:color w:val="auto"/>
                <w:sz w:val="21"/>
                <w:szCs w:val="21"/>
                <w:highlight w:val="none"/>
                <w:lang w:val="en-US" w:eastAsia="zh-CN"/>
              </w:rPr>
              <w:t>远程异地评标室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3" w:type="dxa"/>
            <w:bottom w:w="0" w:type="dxa"/>
            <w:right w:w="0" w:type="dxa"/>
          </w:tblCellMar>
        </w:tblPrEx>
        <w:trPr>
          <w:trHeight w:val="567" w:hRule="atLeast"/>
          <w:jc w:val="center"/>
        </w:trPr>
        <w:tc>
          <w:tcPr>
            <w:tcW w:w="926" w:type="dxa"/>
            <w:vAlign w:val="center"/>
          </w:tcPr>
          <w:p>
            <w:pPr>
              <w:pStyle w:val="55"/>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5.3.1</w:t>
            </w:r>
          </w:p>
        </w:tc>
        <w:tc>
          <w:tcPr>
            <w:tcW w:w="1801" w:type="dxa"/>
            <w:vAlign w:val="center"/>
          </w:tcPr>
          <w:p>
            <w:pPr>
              <w:pStyle w:val="55"/>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磋商小组的组建</w:t>
            </w:r>
          </w:p>
        </w:tc>
        <w:tc>
          <w:tcPr>
            <w:tcW w:w="6454" w:type="dxa"/>
            <w:vAlign w:val="center"/>
          </w:tcPr>
          <w:p>
            <w:pPr>
              <w:pStyle w:val="55"/>
              <w:spacing w:line="36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磋商小组构成：3 人，其中采购人代表 1 人，有关经济、技术方面的专家评委 2 人；</w:t>
            </w:r>
          </w:p>
          <w:p>
            <w:pPr>
              <w:pStyle w:val="55"/>
              <w:spacing w:line="36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专家确定方式：磋商前从河南省政府采购专家库中随机抽取。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3" w:type="dxa"/>
            <w:bottom w:w="0" w:type="dxa"/>
            <w:right w:w="0" w:type="dxa"/>
          </w:tblCellMar>
        </w:tblPrEx>
        <w:trPr>
          <w:trHeight w:val="567" w:hRule="atLeast"/>
          <w:jc w:val="center"/>
        </w:trPr>
        <w:tc>
          <w:tcPr>
            <w:tcW w:w="926" w:type="dxa"/>
            <w:vAlign w:val="center"/>
          </w:tcPr>
          <w:p>
            <w:pPr>
              <w:wordWrap/>
              <w:topLinePunct w:val="0"/>
              <w:spacing w:line="360" w:lineRule="auto"/>
              <w:jc w:val="center"/>
              <w:rPr>
                <w:rFonts w:hint="default" w:ascii="宋体" w:hAnsi="宋体" w:eastAsia="宋体" w:cs="宋体"/>
                <w:sz w:val="21"/>
                <w:szCs w:val="21"/>
                <w:highlight w:val="none"/>
                <w:lang w:val="en-US"/>
              </w:rPr>
            </w:pPr>
            <w:r>
              <w:rPr>
                <w:rFonts w:hint="eastAsia"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.3</w:t>
            </w:r>
            <w:r>
              <w:rPr>
                <w:rFonts w:hint="eastAsia" w:cs="宋体"/>
                <w:color w:val="auto"/>
                <w:sz w:val="21"/>
                <w:szCs w:val="21"/>
                <w:highlight w:val="none"/>
                <w:lang w:val="en-US" w:eastAsia="zh-CN"/>
              </w:rPr>
              <w:t>.5</w:t>
            </w:r>
          </w:p>
        </w:tc>
        <w:tc>
          <w:tcPr>
            <w:tcW w:w="1801" w:type="dxa"/>
            <w:vAlign w:val="center"/>
          </w:tcPr>
          <w:p>
            <w:pPr>
              <w:wordWrap/>
              <w:topLinePunct w:val="0"/>
              <w:spacing w:line="360" w:lineRule="auto"/>
              <w:jc w:val="center"/>
              <w:rPr>
                <w:rFonts w:hint="eastAsia" w:ascii="宋体" w:hAnsi="宋体" w:eastAsia="宋体" w:cs="宋体"/>
                <w:sz w:val="21"/>
                <w:szCs w:val="21"/>
                <w:highlight w:val="none"/>
              </w:rPr>
            </w:pPr>
            <w:r>
              <w:rPr>
                <w:rFonts w:hint="eastAsia" w:ascii="宋体" w:hAnsi="宋体" w:eastAsia="宋体" w:cs="宋体"/>
                <w:color w:val="auto"/>
                <w:kern w:val="0"/>
                <w:sz w:val="21"/>
                <w:szCs w:val="21"/>
                <w:highlight w:val="none"/>
                <w:lang w:val="en-US" w:eastAsia="zh-CN"/>
              </w:rPr>
              <w:t>二次磋商报价</w:t>
            </w:r>
          </w:p>
        </w:tc>
        <w:tc>
          <w:tcPr>
            <w:tcW w:w="6454" w:type="dxa"/>
            <w:vAlign w:val="center"/>
          </w:tcPr>
          <w:p>
            <w:pPr>
              <w:wordWrap/>
              <w:topLinePunct w:val="0"/>
              <w:spacing w:line="360" w:lineRule="auto"/>
              <w:rPr>
                <w:rFonts w:hint="eastAsia" w:ascii="宋体" w:hAnsi="宋体" w:eastAsia="宋体" w:cs="宋体"/>
                <w:sz w:val="21"/>
                <w:szCs w:val="21"/>
                <w:highlight w:val="none"/>
              </w:rPr>
            </w:pPr>
            <w:r>
              <w:rPr>
                <w:rFonts w:hint="eastAsia" w:ascii="宋体" w:hAnsi="宋体" w:eastAsia="宋体" w:cs="宋体"/>
                <w:color w:val="auto"/>
                <w:kern w:val="0"/>
                <w:sz w:val="21"/>
                <w:szCs w:val="21"/>
                <w:highlight w:val="none"/>
                <w:lang w:val="en-US" w:eastAsia="zh-CN"/>
              </w:rPr>
              <w:t>二次磋商报价：供应商应及时关注</w:t>
            </w:r>
            <w:r>
              <w:rPr>
                <w:rFonts w:hint="eastAsia" w:cs="宋体"/>
                <w:color w:val="auto"/>
                <w:kern w:val="0"/>
                <w:sz w:val="21"/>
                <w:szCs w:val="21"/>
                <w:highlight w:val="none"/>
                <w:lang w:val="en-US" w:eastAsia="zh-CN"/>
              </w:rPr>
              <w:t>郑州</w:t>
            </w:r>
            <w:r>
              <w:rPr>
                <w:rFonts w:hint="eastAsia" w:ascii="宋体" w:hAnsi="宋体" w:eastAsia="宋体" w:cs="宋体"/>
                <w:color w:val="auto"/>
                <w:kern w:val="0"/>
                <w:sz w:val="21"/>
                <w:szCs w:val="21"/>
                <w:highlight w:val="none"/>
                <w:lang w:val="en-US" w:eastAsia="zh-CN"/>
              </w:rPr>
              <w:t>市公共资源交易中心系统上的二次报价倒计时的通知，应在规定的时间内进行第二次磋商报价(不得高于第一次磋商报价)，未在交易平台系统规定时间内进行第二次磋商报价或第二次磋商报价未提交成功的，采用其上一轮报价进行报价分计算，由此承担的一切后果由供应商自行承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3" w:type="dxa"/>
            <w:bottom w:w="0" w:type="dxa"/>
            <w:right w:w="0" w:type="dxa"/>
          </w:tblCellMar>
        </w:tblPrEx>
        <w:trPr>
          <w:trHeight w:val="567" w:hRule="atLeast"/>
          <w:jc w:val="center"/>
        </w:trPr>
        <w:tc>
          <w:tcPr>
            <w:tcW w:w="926" w:type="dxa"/>
            <w:vAlign w:val="center"/>
          </w:tcPr>
          <w:p>
            <w:pPr>
              <w:pStyle w:val="55"/>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5.3.9</w:t>
            </w:r>
          </w:p>
        </w:tc>
        <w:tc>
          <w:tcPr>
            <w:tcW w:w="1801" w:type="dxa"/>
            <w:vAlign w:val="center"/>
          </w:tcPr>
          <w:p>
            <w:pPr>
              <w:pStyle w:val="55"/>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是否授权磋商小组确定成交人</w:t>
            </w:r>
          </w:p>
        </w:tc>
        <w:tc>
          <w:tcPr>
            <w:tcW w:w="6454" w:type="dxa"/>
            <w:vAlign w:val="center"/>
          </w:tcPr>
          <w:p>
            <w:pPr>
              <w:pStyle w:val="55"/>
              <w:spacing w:line="36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否，推荐的成交候选人数：3名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3" w:type="dxa"/>
            <w:bottom w:w="0" w:type="dxa"/>
            <w:right w:w="0" w:type="dxa"/>
          </w:tblCellMar>
        </w:tblPrEx>
        <w:trPr>
          <w:trHeight w:val="567" w:hRule="atLeast"/>
          <w:jc w:val="center"/>
        </w:trPr>
        <w:tc>
          <w:tcPr>
            <w:tcW w:w="926" w:type="dxa"/>
            <w:vAlign w:val="center"/>
          </w:tcPr>
          <w:p>
            <w:pPr>
              <w:pStyle w:val="55"/>
              <w:spacing w:line="360" w:lineRule="auto"/>
              <w:jc w:val="center"/>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6.6</w:t>
            </w:r>
          </w:p>
        </w:tc>
        <w:tc>
          <w:tcPr>
            <w:tcW w:w="1801" w:type="dxa"/>
            <w:vAlign w:val="center"/>
          </w:tcPr>
          <w:p>
            <w:pPr>
              <w:pStyle w:val="55"/>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履约保证金</w:t>
            </w:r>
          </w:p>
        </w:tc>
        <w:tc>
          <w:tcPr>
            <w:tcW w:w="6454" w:type="dxa"/>
            <w:vAlign w:val="center"/>
          </w:tcPr>
          <w:p>
            <w:pPr>
              <w:pStyle w:val="55"/>
              <w:spacing w:line="360" w:lineRule="auto"/>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3" w:type="dxa"/>
            <w:bottom w:w="0" w:type="dxa"/>
            <w:right w:w="0" w:type="dxa"/>
          </w:tblCellMar>
        </w:tblPrEx>
        <w:trPr>
          <w:trHeight w:val="90" w:hRule="atLeast"/>
          <w:jc w:val="center"/>
        </w:trPr>
        <w:tc>
          <w:tcPr>
            <w:tcW w:w="926" w:type="dxa"/>
            <w:vAlign w:val="center"/>
          </w:tcPr>
          <w:p>
            <w:pPr>
              <w:pStyle w:val="55"/>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9.1</w:t>
            </w:r>
          </w:p>
        </w:tc>
        <w:tc>
          <w:tcPr>
            <w:tcW w:w="1801" w:type="dxa"/>
            <w:vAlign w:val="center"/>
          </w:tcPr>
          <w:p>
            <w:pPr>
              <w:pStyle w:val="55"/>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采购代理服务费</w:t>
            </w:r>
          </w:p>
        </w:tc>
        <w:tc>
          <w:tcPr>
            <w:tcW w:w="6454" w:type="dxa"/>
            <w:vAlign w:val="center"/>
          </w:tcPr>
          <w:p>
            <w:pPr>
              <w:pStyle w:val="55"/>
              <w:spacing w:line="360" w:lineRule="auto"/>
              <w:jc w:val="both"/>
              <w:rPr>
                <w:rFonts w:hint="eastAsia" w:ascii="宋体" w:hAnsi="宋体" w:eastAsia="宋体" w:cs="宋体"/>
                <w:sz w:val="21"/>
                <w:szCs w:val="21"/>
                <w:highlight w:val="none"/>
                <w:lang w:val="en-US"/>
              </w:rPr>
            </w:pPr>
            <w:r>
              <w:rPr>
                <w:rFonts w:hint="eastAsia" w:ascii="宋体" w:hAnsi="宋体" w:eastAsia="宋体" w:cs="宋体"/>
                <w:sz w:val="21"/>
                <w:szCs w:val="21"/>
                <w:highlight w:val="none"/>
              </w:rPr>
              <w:t>参照</w:t>
            </w:r>
            <w:r>
              <w:rPr>
                <w:rFonts w:hint="eastAsia" w:ascii="宋体" w:hAnsi="宋体" w:eastAsia="宋体" w:cs="宋体"/>
                <w:sz w:val="21"/>
                <w:szCs w:val="21"/>
                <w:highlight w:val="none"/>
                <w:lang w:eastAsia="zh-CN"/>
              </w:rPr>
              <w:t>豫招协</w:t>
            </w:r>
            <w:r>
              <w:rPr>
                <w:rFonts w:hint="eastAsia" w:ascii="宋体" w:hAnsi="宋体" w:eastAsia="宋体" w:cs="宋体"/>
                <w:sz w:val="21"/>
                <w:szCs w:val="21"/>
                <w:highlight w:val="none"/>
              </w:rPr>
              <w:t>［20</w:t>
            </w:r>
            <w:r>
              <w:rPr>
                <w:rFonts w:hint="eastAsia" w:ascii="宋体" w:hAnsi="宋体" w:eastAsia="宋体" w:cs="宋体"/>
                <w:sz w:val="21"/>
                <w:szCs w:val="21"/>
                <w:highlight w:val="none"/>
                <w:lang w:val="en-US" w:eastAsia="zh-CN"/>
              </w:rPr>
              <w:t>23</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002号《河南省招标代理服务收费指导意见》</w:t>
            </w:r>
            <w:r>
              <w:rPr>
                <w:rFonts w:hint="eastAsia" w:ascii="宋体" w:hAnsi="宋体" w:eastAsia="宋体" w:cs="宋体"/>
                <w:sz w:val="21"/>
                <w:szCs w:val="21"/>
                <w:highlight w:val="none"/>
              </w:rPr>
              <w:t>的规定收取，由成交人在领取成交通知书时缴纳。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3" w:type="dxa"/>
            <w:bottom w:w="0" w:type="dxa"/>
            <w:right w:w="0" w:type="dxa"/>
          </w:tblCellMar>
        </w:tblPrEx>
        <w:trPr>
          <w:trHeight w:val="567" w:hRule="atLeast"/>
          <w:jc w:val="center"/>
        </w:trPr>
        <w:tc>
          <w:tcPr>
            <w:tcW w:w="926" w:type="dxa"/>
            <w:vAlign w:val="center"/>
          </w:tcPr>
          <w:p>
            <w:pPr>
              <w:pStyle w:val="55"/>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9.2</w:t>
            </w:r>
          </w:p>
        </w:tc>
        <w:tc>
          <w:tcPr>
            <w:tcW w:w="1801" w:type="dxa"/>
            <w:vAlign w:val="center"/>
          </w:tcPr>
          <w:p>
            <w:pPr>
              <w:pStyle w:val="55"/>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是否采用电子招标投标</w:t>
            </w:r>
          </w:p>
        </w:tc>
        <w:tc>
          <w:tcPr>
            <w:tcW w:w="6454" w:type="dxa"/>
            <w:vAlign w:val="center"/>
          </w:tcPr>
          <w:p>
            <w:pPr>
              <w:pStyle w:val="55"/>
              <w:spacing w:line="36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是，具体要求：</w:t>
            </w:r>
          </w:p>
          <w:p>
            <w:pPr>
              <w:widowControl/>
              <w:shd w:val="clear" w:color="auto" w:fill="FFFFFF"/>
              <w:spacing w:line="360" w:lineRule="auto"/>
              <w:jc w:val="both"/>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（1）响应文件制作要求：获取磋商文件后，供应商通过郑州市公共资源交易中心门户网站（</w:t>
            </w:r>
            <w:r>
              <w:rPr>
                <w:rFonts w:hint="eastAsia" w:cs="宋体"/>
                <w:sz w:val="21"/>
                <w:szCs w:val="21"/>
                <w:highlight w:val="none"/>
                <w:lang w:val="en-US" w:eastAsia="zh-CN"/>
              </w:rPr>
              <w:t>https</w:t>
            </w:r>
            <w:r>
              <w:rPr>
                <w:rFonts w:hint="eastAsia" w:ascii="宋体" w:hAnsi="宋体" w:eastAsia="宋体" w:cs="宋体"/>
                <w:sz w:val="21"/>
                <w:szCs w:val="21"/>
                <w:highlight w:val="none"/>
                <w:lang w:val="en-US"/>
              </w:rPr>
              <w:t>://www.zzsggzy.com/）“办事指南”栏目下载电子招投标操作手册、电子投标文件制作工具，并使用安装后的投标文件制作工具制作电子响应文件。</w:t>
            </w:r>
          </w:p>
          <w:p>
            <w:pPr>
              <w:widowControl/>
              <w:shd w:val="clear" w:color="auto" w:fill="FFFFFF"/>
              <w:spacing w:line="360" w:lineRule="auto"/>
              <w:jc w:val="both"/>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（2）响应文件所附证书证件要求：本项目无需提供原件，响应文件中应附相应的真实有效清晰的扫描件。由于模糊不清导致</w:t>
            </w:r>
            <w:r>
              <w:rPr>
                <w:rFonts w:hint="eastAsia" w:cs="宋体"/>
                <w:color w:val="auto"/>
                <w:kern w:val="0"/>
                <w:sz w:val="21"/>
                <w:szCs w:val="21"/>
                <w:highlight w:val="none"/>
                <w:lang w:eastAsia="zh-CN" w:bidi="ar"/>
              </w:rPr>
              <w:t>磋商小组</w:t>
            </w:r>
            <w:r>
              <w:rPr>
                <w:rFonts w:hint="eastAsia" w:ascii="宋体" w:hAnsi="宋体" w:eastAsia="宋体" w:cs="宋体"/>
                <w:sz w:val="21"/>
                <w:szCs w:val="21"/>
                <w:highlight w:val="none"/>
                <w:lang w:val="en-US"/>
              </w:rPr>
              <w:t>无法辨别的，后果由供应商自行承担。</w:t>
            </w:r>
          </w:p>
          <w:p>
            <w:pPr>
              <w:widowControl/>
              <w:numPr>
                <w:ilvl w:val="0"/>
                <w:numId w:val="1"/>
              </w:numPr>
              <w:shd w:val="clear" w:color="auto" w:fill="FFFFFF"/>
              <w:spacing w:line="360" w:lineRule="auto"/>
              <w:jc w:val="both"/>
              <w:rPr>
                <w:rFonts w:hint="eastAsia" w:ascii="宋体" w:hAnsi="宋体" w:eastAsia="宋体" w:cs="宋体"/>
                <w:sz w:val="21"/>
                <w:szCs w:val="21"/>
                <w:highlight w:val="none"/>
                <w:lang w:val="en-US"/>
              </w:rPr>
            </w:pPr>
            <w:r>
              <w:rPr>
                <w:rFonts w:hint="default" w:ascii="宋体" w:hAnsi="宋体" w:eastAsia="宋体" w:cs="宋体"/>
                <w:sz w:val="21"/>
                <w:szCs w:val="21"/>
                <w:highlight w:val="none"/>
                <w:shd w:val="clear" w:color="auto" w:fill="FFFFFF"/>
                <w:lang w:val="en-US"/>
              </w:rPr>
              <w:t>本项目采用不见面开标方式开标，供应商无需到交易中心现场参加开标会议。各供应商在响应文件递交截止时间前登陆郑州市公共资源交易中心门户网站远程开标大厅（</w:t>
            </w:r>
            <w:r>
              <w:rPr>
                <w:rFonts w:hint="eastAsia" w:cs="宋体"/>
                <w:sz w:val="21"/>
                <w:szCs w:val="21"/>
                <w:highlight w:val="none"/>
                <w:shd w:val="clear" w:color="auto" w:fill="FFFFFF"/>
                <w:lang w:val="en-US" w:eastAsia="zh-CN"/>
              </w:rPr>
              <w:t>https</w:t>
            </w:r>
            <w:r>
              <w:rPr>
                <w:rFonts w:hint="default" w:ascii="宋体" w:hAnsi="宋体" w:eastAsia="宋体" w:cs="宋体"/>
                <w:sz w:val="21"/>
                <w:szCs w:val="21"/>
                <w:highlight w:val="none"/>
                <w:shd w:val="clear" w:color="auto" w:fill="FFFFFF"/>
                <w:lang w:val="en-US"/>
              </w:rPr>
              <w:t>://zzggzy.zhengzhou.gov.cn/BidOpening）。</w:t>
            </w:r>
            <w:r>
              <w:rPr>
                <w:rFonts w:hint="eastAsia" w:ascii="宋体" w:hAnsi="宋体" w:eastAsia="宋体" w:cs="宋体"/>
                <w:sz w:val="21"/>
                <w:szCs w:val="21"/>
                <w:highlight w:val="none"/>
                <w:lang w:val="en-US"/>
              </w:rPr>
              <w:t>磋商时，供应商</w:t>
            </w:r>
            <w:r>
              <w:rPr>
                <w:rFonts w:hint="eastAsia" w:ascii="宋体" w:hAnsi="宋体" w:eastAsia="宋体" w:cs="宋体"/>
                <w:sz w:val="21"/>
                <w:szCs w:val="21"/>
                <w:highlight w:val="none"/>
                <w:lang w:val="en-US" w:eastAsia="zh-CN"/>
              </w:rPr>
              <w:t>通过</w:t>
            </w:r>
            <w:r>
              <w:rPr>
                <w:rFonts w:hint="eastAsia" w:ascii="宋体" w:hAnsi="宋体" w:eastAsia="宋体" w:cs="宋体"/>
                <w:sz w:val="21"/>
                <w:szCs w:val="21"/>
                <w:highlight w:val="none"/>
                <w:lang w:val="en-US"/>
              </w:rPr>
              <w:t>企业 CA 密钥对本单位的加密电子磋商文件进行解密。</w:t>
            </w:r>
          </w:p>
          <w:p>
            <w:pPr>
              <w:widowControl/>
              <w:shd w:val="clear" w:color="auto" w:fill="FFFFFF"/>
              <w:spacing w:line="360" w:lineRule="auto"/>
              <w:jc w:val="both"/>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（4）参加磋商时初步评审后进行网上二轮报价。</w:t>
            </w:r>
          </w:p>
          <w:p>
            <w:pPr>
              <w:wordWrap w:val="0"/>
              <w:spacing w:line="360" w:lineRule="auto"/>
              <w:jc w:val="both"/>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lang w:val="en-US"/>
              </w:rPr>
              <w:t>）磋商程序：</w:t>
            </w:r>
          </w:p>
          <w:p>
            <w:pPr>
              <w:widowControl/>
              <w:shd w:val="clear" w:color="auto" w:fill="FFFFFF"/>
              <w:spacing w:line="360" w:lineRule="auto"/>
              <w:jc w:val="both"/>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1）采购人、采购代理机构应当按照根据《中华人民共和国政府采购法》、《中华人民共和国政府采购法实施条例》、《政府采购竞争性磋商采购方式管理暂行办法》等规定开展竞争性磋商，并采取必要措施，保证磋商在严格保密的情况下进行。磋商小组成员通过电子交易系统，根据磋商文件规定的评审标准和方法进行独立评审。</w:t>
            </w:r>
          </w:p>
          <w:p>
            <w:pPr>
              <w:widowControl/>
              <w:shd w:val="clear" w:color="auto" w:fill="FFFFFF"/>
              <w:spacing w:line="360" w:lineRule="auto"/>
              <w:jc w:val="both"/>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2）任何单位和个人不得非法干预、影响磋商过程和结果。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3" w:type="dxa"/>
            <w:bottom w:w="0" w:type="dxa"/>
            <w:right w:w="0" w:type="dxa"/>
          </w:tblCellMar>
        </w:tblPrEx>
        <w:trPr>
          <w:trHeight w:val="567" w:hRule="atLeast"/>
          <w:jc w:val="center"/>
        </w:trPr>
        <w:tc>
          <w:tcPr>
            <w:tcW w:w="926" w:type="dxa"/>
            <w:vAlign w:val="center"/>
          </w:tcPr>
          <w:p>
            <w:pPr>
              <w:pStyle w:val="55"/>
              <w:spacing w:line="360" w:lineRule="auto"/>
              <w:jc w:val="center"/>
              <w:rPr>
                <w:rFonts w:hint="eastAsia" w:ascii="宋体" w:hAnsi="宋体" w:eastAsia="宋体" w:cs="宋体"/>
                <w:sz w:val="21"/>
                <w:szCs w:val="21"/>
                <w:highlight w:val="none"/>
                <w:lang w:val="en-US"/>
              </w:rPr>
            </w:pPr>
            <w:r>
              <w:rPr>
                <w:rFonts w:hint="eastAsia" w:ascii="宋体" w:hAnsi="宋体" w:eastAsia="宋体" w:cs="宋体"/>
                <w:sz w:val="21"/>
                <w:szCs w:val="21"/>
                <w:highlight w:val="none"/>
              </w:rPr>
              <w:t>9.</w:t>
            </w:r>
            <w:r>
              <w:rPr>
                <w:rFonts w:hint="eastAsia" w:ascii="宋体" w:hAnsi="宋体" w:eastAsia="宋体" w:cs="宋体"/>
                <w:sz w:val="21"/>
                <w:szCs w:val="21"/>
                <w:highlight w:val="none"/>
                <w:lang w:val="en-US"/>
              </w:rPr>
              <w:t>3</w:t>
            </w:r>
          </w:p>
        </w:tc>
        <w:tc>
          <w:tcPr>
            <w:tcW w:w="1801" w:type="dxa"/>
            <w:vAlign w:val="center"/>
          </w:tcPr>
          <w:p>
            <w:pPr>
              <w:pStyle w:val="55"/>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政府采购政策</w:t>
            </w:r>
          </w:p>
        </w:tc>
        <w:tc>
          <w:tcPr>
            <w:tcW w:w="6454" w:type="dxa"/>
            <w:vAlign w:val="center"/>
          </w:tcPr>
          <w:p>
            <w:pPr>
              <w:wordWrap/>
              <w:topLinePunct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执行相关政府采购政策</w:t>
            </w:r>
            <w:r>
              <w:rPr>
                <w:rFonts w:hint="eastAsia" w:ascii="宋体" w:hAnsi="宋体" w:eastAsia="宋体" w:cs="宋体"/>
                <w:color w:val="auto"/>
                <w:sz w:val="21"/>
                <w:szCs w:val="21"/>
                <w:highlight w:val="none"/>
                <w:lang w:val="en-US" w:eastAsia="zh-CN"/>
              </w:rPr>
              <w:t xml:space="preserve">： </w:t>
            </w:r>
          </w:p>
          <w:p>
            <w:pPr>
              <w:numPr>
                <w:ilvl w:val="0"/>
                <w:numId w:val="2"/>
              </w:numPr>
              <w:wordWrap/>
              <w:topLinePunct w:val="0"/>
              <w:spacing w:line="360" w:lineRule="auto"/>
              <w:rPr>
                <w:rFonts w:hint="eastAsia"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采购限额标准以上200万元以下的货物和服务采购项目、采购限额以上400万元以下的工程采购项目，适宜由中小企业提供的，采购人原则上须专门面向中小企业采购。超过200万元的货物和服务采购项目、超过400万元的工程采购项目中适宜由中小企业提供的，预留该部分采购项目预算总额的50%以上专门面向中小企业采购，其中预留给小微企业的比例不低于60%。</w:t>
            </w:r>
          </w:p>
          <w:p>
            <w:pPr>
              <w:numPr>
                <w:ilvl w:val="0"/>
                <w:numId w:val="0"/>
              </w:numPr>
              <w:wordWrap/>
              <w:topLinePunct w:val="0"/>
              <w:spacing w:line="360" w:lineRule="auto"/>
              <w:rPr>
                <w:rFonts w:hint="eastAsia"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 xml:space="preserve">对于经主管预算单位统筹后未预留份额专门面向中小企业采购的采购项目，以及预留份额项目中的非预留部分采购包，采购人、采购代理机构应当对符合本办法规定的小微企业报价给予10%—20%（工程项目为 </w:t>
            </w:r>
            <w:r>
              <w:rPr>
                <w:rFonts w:hint="eastAsia"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w:t>
            </w:r>
            <w:r>
              <w:rPr>
                <w:rFonts w:hint="eastAsia"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的扣除，用扣除后的价格参加评审。参加政府采购活动的中小企业应当提供《中小企业声明函》，未填写中小企业声明函的在评标过程中不予认可；参加政府采购活动的残疾人福利性单位应当提供《残疾人福利性单位声明函》，未填写残疾人福利性单位声明函的在评标过程中不予认可；参加政府采购活动的监狱企业，未提供由省级以上监狱管理局、戒毒管理局（含新疆生产建设兵团）出具的属于监狱企业的证明文件不予认可。</w:t>
            </w:r>
          </w:p>
          <w:p>
            <w:pPr>
              <w:wordWrap/>
              <w:topLinePunct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2、监狱企业作为供应商须提供由省级以上监狱管理局、戒毒管理局(含新疆生产建设兵团)出具的属于监狱企业的证明文件，否则不予认定。 </w:t>
            </w:r>
          </w:p>
          <w:p>
            <w:pPr>
              <w:wordWrap/>
              <w:topLinePunct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3、残疾人福利性企业作为供应商须符合财库〔2017〕141 号文件要求的条件，并出具《残疾人福利性单位声明函》，否则不予认定。</w:t>
            </w:r>
          </w:p>
          <w:p>
            <w:pPr>
              <w:wordWrap/>
              <w:topLinePunct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4、根据《关于调整优化节能产品、环境标志产品政府采购执行机制的通知》（财库（2019）9 号）“二、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在同等条件下，优先采购属于节能产品政府采购品目清单和环境标志产品政府采购品目清单中的产品，需提供所投产品的认证。 </w:t>
            </w:r>
          </w:p>
          <w:p>
            <w:pPr>
              <w:wordWrap/>
              <w:topLinePunct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5、根据财库【2019】19 号文，属于节能产品政府采购品目清单规定必须强制采购的, 必须提供产品经认证的证书，否则视为不响应竞争性磋商文件。 </w:t>
            </w:r>
          </w:p>
          <w:p>
            <w:pPr>
              <w:wordWrap/>
              <w:topLinePunct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6、本项目对应的中小企业划分标准所属行业：建筑业。 </w:t>
            </w:r>
          </w:p>
          <w:p>
            <w:pPr>
              <w:wordWrap/>
              <w:topLinePunct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7、在中标成交后成交供应商可以持政府采购合同向融资机构申请贷款，详见竞争性磋商文件附件。 </w:t>
            </w:r>
          </w:p>
          <w:p>
            <w:pPr>
              <w:wordWrap/>
              <w:topLinePunct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8、供应商认为</w:t>
            </w:r>
            <w:r>
              <w:rPr>
                <w:rFonts w:hint="eastAsia" w:cs="宋体"/>
                <w:color w:val="auto"/>
                <w:sz w:val="21"/>
                <w:szCs w:val="21"/>
                <w:highlight w:val="none"/>
                <w:lang w:val="en-US" w:eastAsia="zh-CN"/>
              </w:rPr>
              <w:t>磋商</w:t>
            </w:r>
            <w:r>
              <w:rPr>
                <w:rFonts w:hint="eastAsia" w:ascii="宋体" w:hAnsi="宋体" w:eastAsia="宋体" w:cs="宋体"/>
                <w:color w:val="auto"/>
                <w:sz w:val="21"/>
                <w:szCs w:val="21"/>
                <w:highlight w:val="none"/>
                <w:lang w:val="en-US" w:eastAsia="zh-CN"/>
              </w:rPr>
              <w:t>文件、采购过程和成交结果使自己的权益受到损害的，可以在知道或者应知其权益受到损害之日起七个工作日内，按照政府采购质疑和投诉办法(中华人民共和国财政部令 94 号)以书面形式向采购人或采购代理机构提出质疑(邮寄件、传真件不予受理)，逾期不再接收。</w:t>
            </w:r>
          </w:p>
          <w:p>
            <w:pPr>
              <w:wordWrap/>
              <w:topLinePunct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接收质疑函联系部门：</w:t>
            </w:r>
            <w:r>
              <w:rPr>
                <w:rFonts w:hint="eastAsia" w:cs="宋体"/>
                <w:color w:val="auto"/>
                <w:sz w:val="21"/>
                <w:szCs w:val="21"/>
                <w:highlight w:val="none"/>
                <w:shd w:val="clear" w:color="auto" w:fill="FFFFFF"/>
                <w:lang w:val="en-US" w:eastAsia="zh-CN"/>
              </w:rPr>
              <w:t>河南华明工程造价咨询有限公司</w:t>
            </w:r>
          </w:p>
          <w:p>
            <w:pPr>
              <w:wordWrap/>
              <w:topLinePunct w:val="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联系电话：19137125546</w:t>
            </w:r>
          </w:p>
          <w:p>
            <w:pPr>
              <w:wordWrap/>
              <w:topLinePunct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地址：</w:t>
            </w:r>
            <w:r>
              <w:rPr>
                <w:rFonts w:hint="eastAsia" w:cs="宋体"/>
                <w:color w:val="auto"/>
                <w:sz w:val="21"/>
                <w:szCs w:val="21"/>
                <w:highlight w:val="none"/>
                <w:shd w:val="clear" w:color="auto" w:fill="FFFFFF"/>
                <w:lang w:val="en-US" w:eastAsia="zh-CN"/>
              </w:rPr>
              <w:t>郑州高新技术产业开发区西三环路283号18号楼14层39</w:t>
            </w:r>
            <w:r>
              <w:rPr>
                <w:rFonts w:hint="eastAsia" w:ascii="宋体" w:hAnsi="宋体" w:eastAsia="宋体" w:cs="宋体"/>
                <w:color w:val="auto"/>
                <w:sz w:val="21"/>
                <w:szCs w:val="21"/>
                <w:highlight w:val="none"/>
                <w:lang w:val="en-US" w:eastAsia="zh-CN"/>
              </w:rPr>
              <w:t xml:space="preserve">     </w:t>
            </w:r>
          </w:p>
          <w:p>
            <w:pPr>
              <w:wordWrap/>
              <w:topLinePunct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在法定质疑期内供应商针对同一采购程序环节的质疑应当一次性提出。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3" w:type="dxa"/>
            <w:bottom w:w="0" w:type="dxa"/>
            <w:right w:w="0" w:type="dxa"/>
          </w:tblCellMar>
        </w:tblPrEx>
        <w:trPr>
          <w:trHeight w:val="567" w:hRule="atLeast"/>
          <w:jc w:val="center"/>
        </w:trPr>
        <w:tc>
          <w:tcPr>
            <w:tcW w:w="926" w:type="dxa"/>
            <w:vAlign w:val="center"/>
          </w:tcPr>
          <w:p>
            <w:pPr>
              <w:pStyle w:val="55"/>
              <w:spacing w:line="360" w:lineRule="auto"/>
              <w:jc w:val="center"/>
              <w:rPr>
                <w:rFonts w:hint="eastAsia" w:ascii="宋体" w:hAnsi="宋体" w:eastAsia="宋体" w:cs="宋体"/>
                <w:sz w:val="21"/>
                <w:szCs w:val="21"/>
                <w:highlight w:val="none"/>
                <w:lang w:val="en-US"/>
              </w:rPr>
            </w:pPr>
            <w:r>
              <w:rPr>
                <w:rFonts w:hint="eastAsia" w:ascii="宋体" w:hAnsi="宋体" w:eastAsia="宋体" w:cs="宋体"/>
                <w:sz w:val="21"/>
                <w:szCs w:val="21"/>
                <w:highlight w:val="none"/>
              </w:rPr>
              <w:t>9.</w:t>
            </w:r>
            <w:r>
              <w:rPr>
                <w:rFonts w:hint="eastAsia" w:ascii="宋体" w:hAnsi="宋体" w:eastAsia="宋体" w:cs="宋体"/>
                <w:sz w:val="21"/>
                <w:szCs w:val="21"/>
                <w:highlight w:val="none"/>
                <w:lang w:val="en-US"/>
              </w:rPr>
              <w:t>4</w:t>
            </w:r>
          </w:p>
        </w:tc>
        <w:tc>
          <w:tcPr>
            <w:tcW w:w="1801" w:type="dxa"/>
            <w:vAlign w:val="center"/>
          </w:tcPr>
          <w:p>
            <w:pPr>
              <w:pStyle w:val="55"/>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最高限价</w:t>
            </w:r>
          </w:p>
        </w:tc>
        <w:tc>
          <w:tcPr>
            <w:tcW w:w="6454" w:type="dxa"/>
            <w:vAlign w:val="center"/>
          </w:tcPr>
          <w:p>
            <w:pPr>
              <w:pStyle w:val="55"/>
              <w:spacing w:line="36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lang w:val="en-US"/>
              </w:rPr>
              <w:t>本项目最高限价：3156952.72元，磋商报价高于最高限价的响应文件无效。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3" w:type="dxa"/>
            <w:bottom w:w="0" w:type="dxa"/>
            <w:right w:w="0" w:type="dxa"/>
          </w:tblCellMar>
        </w:tblPrEx>
        <w:trPr>
          <w:trHeight w:val="567" w:hRule="atLeast"/>
          <w:jc w:val="center"/>
        </w:trPr>
        <w:tc>
          <w:tcPr>
            <w:tcW w:w="926" w:type="dxa"/>
            <w:vAlign w:val="center"/>
          </w:tcPr>
          <w:p>
            <w:pPr>
              <w:pStyle w:val="55"/>
              <w:spacing w:line="360" w:lineRule="auto"/>
              <w:jc w:val="center"/>
              <w:rPr>
                <w:rFonts w:hint="default" w:ascii="宋体" w:hAnsi="宋体" w:eastAsia="宋体" w:cs="宋体"/>
                <w:sz w:val="21"/>
                <w:szCs w:val="21"/>
                <w:highlight w:val="none"/>
                <w:lang w:val="en-US" w:eastAsia="zh-CN"/>
              </w:rPr>
            </w:pPr>
            <w:r>
              <w:rPr>
                <w:rFonts w:hint="eastAsia" w:cs="宋体"/>
                <w:sz w:val="21"/>
                <w:szCs w:val="21"/>
                <w:highlight w:val="none"/>
                <w:lang w:val="en-US" w:eastAsia="zh-CN"/>
              </w:rPr>
              <w:t>9.5</w:t>
            </w:r>
          </w:p>
        </w:tc>
        <w:tc>
          <w:tcPr>
            <w:tcW w:w="1801" w:type="dxa"/>
            <w:vAlign w:val="center"/>
          </w:tcPr>
          <w:p>
            <w:pPr>
              <w:pStyle w:val="55"/>
              <w:spacing w:line="360" w:lineRule="auto"/>
              <w:jc w:val="center"/>
              <w:rPr>
                <w:rFonts w:hint="eastAsia" w:ascii="宋体" w:hAnsi="宋体" w:eastAsia="宋体" w:cs="宋体"/>
                <w:sz w:val="21"/>
                <w:szCs w:val="21"/>
                <w:highlight w:val="none"/>
                <w:lang w:eastAsia="zh-CN"/>
              </w:rPr>
            </w:pPr>
            <w:r>
              <w:rPr>
                <w:rFonts w:hint="eastAsia" w:cs="宋体"/>
                <w:sz w:val="21"/>
                <w:szCs w:val="21"/>
                <w:highlight w:val="none"/>
                <w:lang w:eastAsia="zh-CN"/>
              </w:rPr>
              <w:t>付款方式</w:t>
            </w:r>
          </w:p>
        </w:tc>
        <w:tc>
          <w:tcPr>
            <w:tcW w:w="6454" w:type="dxa"/>
            <w:vAlign w:val="center"/>
          </w:tcPr>
          <w:p>
            <w:pPr>
              <w:pStyle w:val="55"/>
              <w:spacing w:line="360" w:lineRule="auto"/>
              <w:jc w:val="both"/>
              <w:rPr>
                <w:rFonts w:hint="eastAsia" w:ascii="宋体" w:hAnsi="宋体" w:eastAsia="宋体" w:cs="宋体"/>
                <w:sz w:val="21"/>
                <w:szCs w:val="21"/>
                <w:highlight w:val="none"/>
                <w:shd w:val="clear" w:color="auto" w:fill="FFFFFF"/>
                <w:lang w:val="en-US"/>
              </w:rPr>
            </w:pPr>
            <w:r>
              <w:rPr>
                <w:rFonts w:hint="eastAsia" w:cs="宋体"/>
                <w:sz w:val="21"/>
                <w:szCs w:val="21"/>
                <w:highlight w:val="none"/>
                <w:shd w:val="clear" w:color="auto" w:fill="FFFFFF"/>
                <w:lang w:val="en-US" w:eastAsia="zh-CN"/>
              </w:rPr>
              <w:t>进场施工付合同价款的30%，竣工验收完毕后付至工程价款的80%，审计完成后付至审计价的97%，剩余质保金3%质保期满后无质量问题一次性付清。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3" w:type="dxa"/>
            <w:bottom w:w="0" w:type="dxa"/>
            <w:right w:w="0" w:type="dxa"/>
          </w:tblCellMar>
        </w:tblPrEx>
        <w:trPr>
          <w:trHeight w:val="567" w:hRule="atLeast"/>
          <w:jc w:val="center"/>
        </w:trPr>
        <w:tc>
          <w:tcPr>
            <w:tcW w:w="926" w:type="dxa"/>
            <w:vAlign w:val="center"/>
          </w:tcPr>
          <w:p>
            <w:pPr>
              <w:pStyle w:val="55"/>
              <w:spacing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9.</w:t>
            </w:r>
            <w:r>
              <w:rPr>
                <w:rFonts w:hint="eastAsia" w:cs="宋体"/>
                <w:sz w:val="21"/>
                <w:szCs w:val="21"/>
                <w:highlight w:val="none"/>
                <w:lang w:val="en-US" w:eastAsia="zh-CN"/>
              </w:rPr>
              <w:t>6</w:t>
            </w:r>
          </w:p>
        </w:tc>
        <w:tc>
          <w:tcPr>
            <w:tcW w:w="1801" w:type="dxa"/>
            <w:vAlign w:val="center"/>
          </w:tcPr>
          <w:p>
            <w:pPr>
              <w:spacing w:line="360" w:lineRule="auto"/>
              <w:jc w:val="center"/>
              <w:rPr>
                <w:rFonts w:hint="eastAsia" w:ascii="宋体" w:hAnsi="宋体" w:eastAsia="宋体" w:cs="宋体"/>
                <w:sz w:val="21"/>
                <w:szCs w:val="21"/>
                <w:highlight w:val="none"/>
              </w:rPr>
            </w:pPr>
            <w:r>
              <w:rPr>
                <w:rFonts w:hint="eastAsia" w:ascii="宋体" w:hAnsi="宋体" w:eastAsia="宋体" w:cs="宋体"/>
                <w:bCs/>
                <w:color w:val="auto"/>
                <w:kern w:val="0"/>
                <w:sz w:val="21"/>
                <w:szCs w:val="21"/>
                <w:highlight w:val="none"/>
              </w:rPr>
              <w:t>解释权</w:t>
            </w:r>
          </w:p>
        </w:tc>
        <w:tc>
          <w:tcPr>
            <w:tcW w:w="6454" w:type="dxa"/>
            <w:vAlign w:val="center"/>
          </w:tcPr>
          <w:p>
            <w:pPr>
              <w:spacing w:line="360" w:lineRule="auto"/>
              <w:rPr>
                <w:rFonts w:hint="eastAsia" w:ascii="宋体" w:hAnsi="宋体" w:eastAsia="宋体" w:cs="宋体"/>
                <w:sz w:val="21"/>
                <w:szCs w:val="21"/>
                <w:highlight w:val="none"/>
                <w:shd w:val="clear" w:color="auto" w:fill="FFFFFF"/>
                <w:lang w:val="en-US"/>
              </w:rPr>
            </w:pPr>
            <w:r>
              <w:rPr>
                <w:rFonts w:hint="eastAsia" w:ascii="宋体" w:hAnsi="宋体" w:eastAsia="宋体" w:cs="宋体"/>
                <w:bCs/>
                <w:color w:val="auto"/>
                <w:kern w:val="0"/>
                <w:sz w:val="21"/>
                <w:szCs w:val="21"/>
                <w:highlight w:val="none"/>
              </w:rPr>
              <w:t>构成本磋商文件的各个组成文件应互为解释，互为说明；如有不明确或不一致，构成合同文件组成内容的，以合同文件约定内容为准，且以专用合同条款约定的合同文件优先顺序解释；除磋商文件中有特别规定外，仅适用于磋商阶段的规定，按磋商公告、供应商须知、磋商办法、响应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3" w:type="dxa"/>
            <w:bottom w:w="0" w:type="dxa"/>
            <w:right w:w="0" w:type="dxa"/>
          </w:tblCellMar>
        </w:tblPrEx>
        <w:trPr>
          <w:trHeight w:val="567" w:hRule="atLeast"/>
          <w:jc w:val="center"/>
        </w:trPr>
        <w:tc>
          <w:tcPr>
            <w:tcW w:w="926" w:type="dxa"/>
            <w:vAlign w:val="center"/>
          </w:tcPr>
          <w:p>
            <w:pPr>
              <w:pStyle w:val="55"/>
              <w:spacing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9.</w:t>
            </w:r>
            <w:r>
              <w:rPr>
                <w:rFonts w:hint="eastAsia" w:cs="宋体"/>
                <w:sz w:val="21"/>
                <w:szCs w:val="21"/>
                <w:highlight w:val="none"/>
                <w:lang w:val="en-US" w:eastAsia="zh-CN"/>
              </w:rPr>
              <w:t>7</w:t>
            </w:r>
          </w:p>
        </w:tc>
        <w:tc>
          <w:tcPr>
            <w:tcW w:w="1801" w:type="dxa"/>
            <w:vAlign w:val="center"/>
          </w:tcPr>
          <w:p>
            <w:pPr>
              <w:spacing w:line="360" w:lineRule="auto"/>
              <w:jc w:val="center"/>
              <w:rPr>
                <w:rFonts w:hint="eastAsia" w:ascii="宋体" w:hAnsi="宋体" w:eastAsia="宋体" w:cs="宋体"/>
                <w:bCs/>
                <w:color w:val="auto"/>
                <w:kern w:val="0"/>
                <w:sz w:val="21"/>
                <w:szCs w:val="21"/>
                <w:highlight w:val="none"/>
              </w:rPr>
            </w:pPr>
            <w:r>
              <w:rPr>
                <w:rFonts w:hint="eastAsia" w:ascii="宋体" w:hAnsi="宋体" w:eastAsia="宋体" w:cs="宋体"/>
                <w:color w:val="auto"/>
                <w:sz w:val="21"/>
                <w:szCs w:val="21"/>
                <w:highlight w:val="none"/>
                <w:lang w:val="en-US" w:eastAsia="zh-CN"/>
              </w:rPr>
              <w:t>未尽事宜</w:t>
            </w:r>
          </w:p>
        </w:tc>
        <w:tc>
          <w:tcPr>
            <w:tcW w:w="6454" w:type="dxa"/>
            <w:vAlign w:val="center"/>
          </w:tcPr>
          <w:p>
            <w:pPr>
              <w:spacing w:line="360" w:lineRule="auto"/>
              <w:rPr>
                <w:rFonts w:hint="eastAsia" w:ascii="宋体" w:hAnsi="宋体" w:eastAsia="宋体" w:cs="宋体"/>
                <w:bCs/>
                <w:color w:val="auto"/>
                <w:kern w:val="0"/>
                <w:sz w:val="21"/>
                <w:szCs w:val="21"/>
                <w:highlight w:val="none"/>
              </w:rPr>
            </w:pPr>
            <w:r>
              <w:rPr>
                <w:rFonts w:hint="eastAsia" w:ascii="宋体" w:hAnsi="宋体" w:eastAsia="宋体" w:cs="宋体"/>
                <w:color w:val="auto"/>
                <w:sz w:val="21"/>
                <w:szCs w:val="21"/>
                <w:highlight w:val="none"/>
              </w:rPr>
              <w:t>本项目竞争性磋商文件未尽事宜，则按照《中华人民共和国政府采购法》《中华人民共和国政府采购法实施条例》《政府采购竞争性磋商采购方式管理暂行办法》等法律法规执行。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3" w:type="dxa"/>
            <w:bottom w:w="0" w:type="dxa"/>
            <w:right w:w="0" w:type="dxa"/>
          </w:tblCellMar>
        </w:tblPrEx>
        <w:trPr>
          <w:trHeight w:val="567" w:hRule="atLeast"/>
          <w:jc w:val="center"/>
        </w:trPr>
        <w:tc>
          <w:tcPr>
            <w:tcW w:w="926" w:type="dxa"/>
            <w:vAlign w:val="center"/>
          </w:tcPr>
          <w:p>
            <w:pPr>
              <w:pStyle w:val="55"/>
              <w:spacing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9.</w:t>
            </w:r>
            <w:r>
              <w:rPr>
                <w:rFonts w:hint="eastAsia" w:cs="宋体"/>
                <w:sz w:val="21"/>
                <w:szCs w:val="21"/>
                <w:highlight w:val="none"/>
                <w:lang w:val="en-US" w:eastAsia="zh-CN"/>
              </w:rPr>
              <w:t>8</w:t>
            </w:r>
          </w:p>
        </w:tc>
        <w:tc>
          <w:tcPr>
            <w:tcW w:w="1801" w:type="dxa"/>
            <w:vAlign w:val="center"/>
          </w:tcPr>
          <w:p>
            <w:pPr>
              <w:spacing w:line="360" w:lineRule="auto"/>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eastAsia="zh-CN"/>
              </w:rPr>
              <w:t>河南省政府采购合同融资政策告知函</w:t>
            </w:r>
          </w:p>
          <w:p>
            <w:pPr>
              <w:spacing w:line="360" w:lineRule="auto"/>
              <w:jc w:val="center"/>
              <w:rPr>
                <w:rFonts w:hint="eastAsia" w:ascii="宋体" w:hAnsi="宋体" w:eastAsia="宋体" w:cs="宋体"/>
                <w:color w:val="auto"/>
                <w:sz w:val="21"/>
                <w:szCs w:val="21"/>
                <w:highlight w:val="none"/>
                <w:lang w:val="en-US" w:eastAsia="zh-CN"/>
              </w:rPr>
            </w:pPr>
          </w:p>
        </w:tc>
        <w:tc>
          <w:tcPr>
            <w:tcW w:w="6454" w:type="dxa"/>
            <w:vAlign w:val="center"/>
          </w:tcPr>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eastAsia="zh-CN"/>
              </w:rPr>
              <w:t>根据省财政厅《深入推进政府采购合同融资工作实施方案》豫财办（2020）33号要求：参与政府采购活动的供应商，在中标成交后可以持政府采购合同向融资机构申请贷款。</w:t>
            </w:r>
          </w:p>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eastAsia="zh-CN"/>
              </w:rPr>
              <w:t>河南省政府采购合同融资政策告知函</w:t>
            </w:r>
          </w:p>
          <w:p>
            <w:pPr>
              <w:spacing w:line="360" w:lineRule="auto"/>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eastAsia="zh-CN"/>
              </w:rPr>
              <w:t>河南省政府采购合同融资政策告知函</w:t>
            </w:r>
          </w:p>
          <w:p>
            <w:pP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各供应商：</w:t>
            </w:r>
          </w:p>
          <w:p>
            <w:pPr>
              <w:spacing w:line="360" w:lineRule="auto"/>
              <w:ind w:firstLine="420" w:firstLineChars="200"/>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欢迎贵公司参与河南省政府采购活动！</w:t>
            </w:r>
          </w:p>
          <w:p>
            <w:pPr>
              <w:spacing w:line="360" w:lineRule="auto"/>
              <w:ind w:firstLine="420" w:firstLineChars="200"/>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eastAsia="zh-CN"/>
              </w:rPr>
              <w:t>贷款渠道和提供贷款的金融机构，可在河南省政府采购网“河南省政府采购合同融资平台”查询联系。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3" w:type="dxa"/>
            <w:bottom w:w="0" w:type="dxa"/>
            <w:right w:w="0" w:type="dxa"/>
          </w:tblCellMar>
        </w:tblPrEx>
        <w:trPr>
          <w:trHeight w:val="1551" w:hRule="atLeast"/>
          <w:jc w:val="center"/>
        </w:trPr>
        <w:tc>
          <w:tcPr>
            <w:tcW w:w="926" w:type="dxa"/>
            <w:vAlign w:val="center"/>
          </w:tcPr>
          <w:p>
            <w:pPr>
              <w:pStyle w:val="55"/>
              <w:spacing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9.</w:t>
            </w:r>
            <w:r>
              <w:rPr>
                <w:rFonts w:hint="eastAsia" w:cs="宋体"/>
                <w:sz w:val="21"/>
                <w:szCs w:val="21"/>
                <w:highlight w:val="none"/>
                <w:lang w:val="en-US" w:eastAsia="zh-CN"/>
              </w:rPr>
              <w:t>9</w:t>
            </w:r>
          </w:p>
        </w:tc>
        <w:tc>
          <w:tcPr>
            <w:tcW w:w="1801" w:type="dxa"/>
            <w:vAlign w:val="center"/>
          </w:tcPr>
          <w:p>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政府采购合同备案</w:t>
            </w:r>
          </w:p>
        </w:tc>
        <w:tc>
          <w:tcPr>
            <w:tcW w:w="6454" w:type="dxa"/>
            <w:vAlign w:val="center"/>
          </w:tcPr>
          <w:p>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采购单位与中标、成交供应商应当在中标（成交）公告（通知书）发出之日起 </w:t>
            </w:r>
            <w:r>
              <w:rPr>
                <w:rFonts w:hint="default" w:ascii="宋体" w:hAnsi="宋体" w:eastAsia="宋体" w:cs="宋体"/>
                <w:color w:val="auto"/>
                <w:sz w:val="21"/>
                <w:szCs w:val="21"/>
                <w:highlight w:val="none"/>
                <w:lang w:val="en-US" w:eastAsia="zh-CN"/>
              </w:rPr>
              <w:t xml:space="preserve">2 </w:t>
            </w:r>
            <w:r>
              <w:rPr>
                <w:rFonts w:hint="eastAsia" w:ascii="宋体" w:hAnsi="宋体" w:eastAsia="宋体" w:cs="宋体"/>
                <w:color w:val="auto"/>
                <w:sz w:val="21"/>
                <w:szCs w:val="21"/>
                <w:highlight w:val="none"/>
                <w:lang w:val="en-US" w:eastAsia="zh-CN"/>
              </w:rPr>
              <w:t>个工作日内，按照采购文件确定的事项签订政府采购合同。</w:t>
            </w:r>
          </w:p>
          <w:p>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合同签订后1个工作日内报同级财政部门备案，同时在</w:t>
            </w:r>
            <w:r>
              <w:rPr>
                <w:rFonts w:hint="eastAsia" w:cs="宋体"/>
                <w:color w:val="auto"/>
                <w:sz w:val="21"/>
                <w:szCs w:val="21"/>
                <w:highlight w:val="none"/>
                <w:lang w:val="en-US" w:eastAsia="zh-CN"/>
              </w:rPr>
              <w:t>郑州市</w:t>
            </w:r>
            <w:r>
              <w:rPr>
                <w:rFonts w:hint="eastAsia" w:ascii="宋体" w:hAnsi="宋体" w:eastAsia="宋体" w:cs="宋体"/>
                <w:color w:val="auto"/>
                <w:sz w:val="21"/>
                <w:szCs w:val="21"/>
                <w:highlight w:val="none"/>
                <w:lang w:val="en-US" w:eastAsia="zh-CN"/>
              </w:rPr>
              <w:t>政府采购网上公布。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3" w:type="dxa"/>
            <w:bottom w:w="0" w:type="dxa"/>
            <w:right w:w="0" w:type="dxa"/>
          </w:tblCellMar>
        </w:tblPrEx>
        <w:trPr>
          <w:trHeight w:val="567" w:hRule="atLeast"/>
          <w:jc w:val="center"/>
        </w:trPr>
        <w:tc>
          <w:tcPr>
            <w:tcW w:w="9181" w:type="dxa"/>
            <w:gridSpan w:val="3"/>
            <w:vAlign w:val="center"/>
          </w:tcPr>
          <w:p>
            <w:pPr>
              <w:pStyle w:val="55"/>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注：不同供应商的响应文件制作机器码一致作废标处理。</w:t>
            </w:r>
          </w:p>
        </w:tc>
      </w:tr>
    </w:tbl>
    <w:p>
      <w:pPr>
        <w:rPr>
          <w:sz w:val="21"/>
          <w:highlight w:val="none"/>
        </w:rPr>
        <w:sectPr>
          <w:footerReference r:id="rId5" w:type="default"/>
          <w:pgSz w:w="11910" w:h="16850"/>
          <w:pgMar w:top="1417" w:right="1417" w:bottom="1417" w:left="1417" w:header="882" w:footer="1364" w:gutter="0"/>
          <w:pgNumType w:fmt="decimal" w:start="1"/>
          <w:cols w:space="720" w:num="1"/>
        </w:sectPr>
      </w:pPr>
    </w:p>
    <w:p>
      <w:pPr>
        <w:pStyle w:val="5"/>
        <w:numPr>
          <w:ilvl w:val="0"/>
          <w:numId w:val="3"/>
        </w:numPr>
        <w:tabs>
          <w:tab w:val="left" w:pos="1010"/>
        </w:tabs>
        <w:spacing w:before="72" w:line="360" w:lineRule="exact"/>
        <w:ind w:left="569" w:hanging="569" w:hangingChars="270"/>
        <w:jc w:val="left"/>
        <w:rPr>
          <w:sz w:val="21"/>
          <w:szCs w:val="21"/>
          <w:highlight w:val="none"/>
        </w:rPr>
      </w:pPr>
      <w:bookmarkStart w:id="8" w:name="1.__总则"/>
      <w:bookmarkEnd w:id="8"/>
      <w:bookmarkStart w:id="9" w:name="_bookmark3"/>
      <w:bookmarkEnd w:id="9"/>
      <w:bookmarkStart w:id="10" w:name="_Toc29522"/>
      <w:bookmarkStart w:id="11" w:name="_Toc17722"/>
      <w:r>
        <w:rPr>
          <w:rFonts w:hint="eastAsia"/>
          <w:sz w:val="21"/>
          <w:szCs w:val="21"/>
          <w:highlight w:val="none"/>
        </w:rPr>
        <w:t>总则</w:t>
      </w:r>
      <w:bookmarkEnd w:id="10"/>
      <w:bookmarkEnd w:id="11"/>
    </w:p>
    <w:p>
      <w:pPr>
        <w:spacing w:line="360" w:lineRule="auto"/>
        <w:ind w:firstLine="211" w:firstLineChars="100"/>
        <w:rPr>
          <w:b/>
          <w:bCs/>
          <w:sz w:val="21"/>
          <w:szCs w:val="21"/>
          <w:highlight w:val="none"/>
        </w:rPr>
      </w:pPr>
      <w:r>
        <w:rPr>
          <w:rFonts w:hint="eastAsia"/>
          <w:b/>
          <w:bCs/>
          <w:sz w:val="21"/>
          <w:szCs w:val="21"/>
          <w:highlight w:val="none"/>
          <w:lang w:val="en-US"/>
        </w:rPr>
        <w:t xml:space="preserve">1.1 </w:t>
      </w:r>
      <w:r>
        <w:rPr>
          <w:rFonts w:hint="eastAsia"/>
          <w:b/>
          <w:bCs/>
          <w:sz w:val="21"/>
          <w:szCs w:val="21"/>
          <w:highlight w:val="none"/>
        </w:rPr>
        <w:t xml:space="preserve">项目概况 </w:t>
      </w:r>
    </w:p>
    <w:p>
      <w:pPr>
        <w:spacing w:line="360" w:lineRule="auto"/>
        <w:ind w:firstLine="440" w:firstLineChars="200"/>
        <w:rPr>
          <w:sz w:val="21"/>
          <w:szCs w:val="21"/>
          <w:highlight w:val="none"/>
        </w:rPr>
      </w:pPr>
      <w:r>
        <w:rPr>
          <w:rFonts w:hint="eastAsia" w:ascii="宋体" w:hAnsi="宋体" w:eastAsia="宋体" w:cs="宋体"/>
          <w:color w:val="auto"/>
          <w:highlight w:val="none"/>
        </w:rPr>
        <w:t>根据《中华人民共和国政府采购法》《中华人民共和国政府采购法实施条例》《政府采购非招标方式采购管理办法》《政府采购竞争性磋商采购方式管理暂行办法及其补充通知》等有关法律、法规和规章的规定，本采购项目已具备竞争性磋商条件，现对本项目进行竞争性磋商</w:t>
      </w:r>
      <w:r>
        <w:rPr>
          <w:rFonts w:hint="eastAsia" w:ascii="宋体" w:hAnsi="宋体" w:eastAsia="宋体" w:cs="宋体"/>
          <w:color w:val="auto"/>
          <w:highlight w:val="none"/>
          <w:lang w:eastAsia="zh-CN"/>
        </w:rPr>
        <w:t>。</w:t>
      </w:r>
      <w:r>
        <w:rPr>
          <w:rFonts w:hint="eastAsia"/>
          <w:sz w:val="21"/>
          <w:szCs w:val="21"/>
          <w:highlight w:val="none"/>
        </w:rPr>
        <w:t xml:space="preserve"> </w:t>
      </w:r>
    </w:p>
    <w:p>
      <w:pPr>
        <w:spacing w:line="360" w:lineRule="auto"/>
        <w:ind w:firstLine="420" w:firstLineChars="200"/>
        <w:rPr>
          <w:sz w:val="21"/>
          <w:szCs w:val="21"/>
          <w:highlight w:val="none"/>
        </w:rPr>
      </w:pPr>
      <w:r>
        <w:rPr>
          <w:rFonts w:hint="eastAsia"/>
          <w:sz w:val="21"/>
          <w:szCs w:val="21"/>
          <w:highlight w:val="none"/>
          <w:lang w:val="en-US"/>
        </w:rPr>
        <w:t xml:space="preserve">1.1.1 </w:t>
      </w:r>
      <w:r>
        <w:rPr>
          <w:rFonts w:hint="eastAsia"/>
          <w:sz w:val="21"/>
          <w:szCs w:val="21"/>
          <w:highlight w:val="none"/>
        </w:rPr>
        <w:t xml:space="preserve">本次磋商项目采购人：详见供应商须知前附表。 </w:t>
      </w:r>
    </w:p>
    <w:p>
      <w:pPr>
        <w:spacing w:line="360" w:lineRule="auto"/>
        <w:ind w:firstLine="420" w:firstLineChars="200"/>
        <w:rPr>
          <w:sz w:val="21"/>
          <w:szCs w:val="21"/>
          <w:highlight w:val="none"/>
        </w:rPr>
      </w:pPr>
      <w:r>
        <w:rPr>
          <w:rFonts w:hint="eastAsia"/>
          <w:sz w:val="21"/>
          <w:szCs w:val="21"/>
          <w:highlight w:val="none"/>
          <w:lang w:val="en-US"/>
        </w:rPr>
        <w:t xml:space="preserve">1.1.2 </w:t>
      </w:r>
      <w:r>
        <w:rPr>
          <w:rFonts w:hint="eastAsia"/>
          <w:sz w:val="21"/>
          <w:szCs w:val="21"/>
          <w:highlight w:val="none"/>
        </w:rPr>
        <w:t xml:space="preserve">本次磋商项目采购代理机构：详见供应商须知前附表。 </w:t>
      </w:r>
    </w:p>
    <w:p>
      <w:pPr>
        <w:spacing w:line="360" w:lineRule="auto"/>
        <w:ind w:firstLine="420" w:firstLineChars="200"/>
        <w:rPr>
          <w:sz w:val="21"/>
          <w:szCs w:val="21"/>
          <w:highlight w:val="none"/>
          <w:lang w:val="en-US"/>
        </w:rPr>
      </w:pPr>
      <w:r>
        <w:rPr>
          <w:rFonts w:hint="eastAsia"/>
          <w:sz w:val="21"/>
          <w:szCs w:val="21"/>
          <w:highlight w:val="none"/>
          <w:lang w:val="en-US"/>
        </w:rPr>
        <w:t xml:space="preserve">1.1.3 本次磋商项目合格供应商： </w:t>
      </w:r>
    </w:p>
    <w:p>
      <w:pPr>
        <w:spacing w:line="360" w:lineRule="auto"/>
        <w:ind w:firstLine="420" w:firstLineChars="200"/>
        <w:rPr>
          <w:sz w:val="21"/>
          <w:szCs w:val="21"/>
          <w:highlight w:val="none"/>
          <w:lang w:val="en-US"/>
        </w:rPr>
      </w:pPr>
      <w:r>
        <w:rPr>
          <w:rFonts w:hint="eastAsia"/>
          <w:sz w:val="21"/>
          <w:szCs w:val="21"/>
          <w:highlight w:val="none"/>
          <w:lang w:val="en-US"/>
        </w:rPr>
        <w:t xml:space="preserve">（1）本磋商文件规定的供应商资格条件； </w:t>
      </w:r>
    </w:p>
    <w:p>
      <w:pPr>
        <w:spacing w:line="360" w:lineRule="auto"/>
        <w:ind w:firstLine="420" w:firstLineChars="200"/>
        <w:rPr>
          <w:sz w:val="21"/>
          <w:szCs w:val="21"/>
          <w:highlight w:val="none"/>
          <w:lang w:val="en-US"/>
        </w:rPr>
      </w:pPr>
      <w:r>
        <w:rPr>
          <w:rFonts w:hint="eastAsia"/>
          <w:sz w:val="21"/>
          <w:szCs w:val="21"/>
          <w:highlight w:val="none"/>
          <w:lang w:val="en-US"/>
        </w:rPr>
        <w:t xml:space="preserve">（2）遵守国家有关的法律、法规、规章和其他政策制度； </w:t>
      </w:r>
    </w:p>
    <w:p>
      <w:pPr>
        <w:spacing w:line="360" w:lineRule="auto"/>
        <w:ind w:firstLine="420" w:firstLineChars="200"/>
        <w:rPr>
          <w:sz w:val="21"/>
          <w:szCs w:val="21"/>
          <w:highlight w:val="none"/>
          <w:lang w:val="en-US"/>
        </w:rPr>
      </w:pPr>
      <w:r>
        <w:rPr>
          <w:rFonts w:hint="eastAsia"/>
          <w:sz w:val="21"/>
          <w:szCs w:val="21"/>
          <w:highlight w:val="none"/>
          <w:lang w:val="en-US"/>
        </w:rPr>
        <w:t xml:space="preserve">（3）登录郑州市公共资源交易中心电子招标系统并下载本项目竞争性磋商文件。 </w:t>
      </w:r>
    </w:p>
    <w:p>
      <w:pPr>
        <w:spacing w:line="360" w:lineRule="auto"/>
        <w:ind w:firstLine="420" w:firstLineChars="200"/>
        <w:rPr>
          <w:sz w:val="21"/>
          <w:szCs w:val="21"/>
          <w:highlight w:val="none"/>
          <w:lang w:val="en-US"/>
        </w:rPr>
      </w:pPr>
      <w:r>
        <w:rPr>
          <w:rFonts w:hint="eastAsia"/>
          <w:sz w:val="21"/>
          <w:szCs w:val="21"/>
          <w:highlight w:val="none"/>
          <w:lang w:val="en-US"/>
        </w:rPr>
        <w:t>1.1.4 本次采购方式：见</w:t>
      </w:r>
      <w:r>
        <w:rPr>
          <w:rFonts w:hint="eastAsia"/>
          <w:sz w:val="21"/>
          <w:szCs w:val="21"/>
          <w:highlight w:val="none"/>
          <w:lang w:val="en-US" w:eastAsia="zh-CN"/>
        </w:rPr>
        <w:t>《</w:t>
      </w:r>
      <w:r>
        <w:rPr>
          <w:rFonts w:hint="eastAsia"/>
          <w:sz w:val="21"/>
          <w:szCs w:val="21"/>
          <w:highlight w:val="none"/>
          <w:lang w:val="en-US"/>
        </w:rPr>
        <w:t>供应商须知前附表</w:t>
      </w:r>
      <w:r>
        <w:rPr>
          <w:rFonts w:hint="eastAsia"/>
          <w:sz w:val="21"/>
          <w:szCs w:val="21"/>
          <w:highlight w:val="none"/>
          <w:lang w:val="en-US" w:eastAsia="zh-CN"/>
        </w:rPr>
        <w:t>》</w:t>
      </w:r>
      <w:r>
        <w:rPr>
          <w:rFonts w:hint="eastAsia"/>
          <w:sz w:val="21"/>
          <w:szCs w:val="21"/>
          <w:highlight w:val="none"/>
          <w:lang w:val="en-US"/>
        </w:rPr>
        <w:t xml:space="preserve">。 </w:t>
      </w:r>
    </w:p>
    <w:p>
      <w:pPr>
        <w:spacing w:line="360" w:lineRule="auto"/>
        <w:ind w:firstLine="420" w:firstLineChars="200"/>
        <w:rPr>
          <w:sz w:val="21"/>
          <w:szCs w:val="21"/>
          <w:highlight w:val="none"/>
          <w:lang w:val="en-US"/>
        </w:rPr>
      </w:pPr>
      <w:r>
        <w:rPr>
          <w:rFonts w:hint="eastAsia"/>
          <w:sz w:val="21"/>
          <w:szCs w:val="21"/>
          <w:highlight w:val="none"/>
          <w:lang w:val="en-US"/>
        </w:rPr>
        <w:t>1.1.5 本次磋商项目名称：见</w:t>
      </w:r>
      <w:r>
        <w:rPr>
          <w:rFonts w:hint="eastAsia"/>
          <w:sz w:val="21"/>
          <w:szCs w:val="21"/>
          <w:highlight w:val="none"/>
          <w:lang w:val="en-US" w:eastAsia="zh-CN"/>
        </w:rPr>
        <w:t>《</w:t>
      </w:r>
      <w:r>
        <w:rPr>
          <w:rFonts w:hint="eastAsia"/>
          <w:sz w:val="21"/>
          <w:szCs w:val="21"/>
          <w:highlight w:val="none"/>
          <w:lang w:val="en-US"/>
        </w:rPr>
        <w:t>供应商须知前附表</w:t>
      </w:r>
      <w:r>
        <w:rPr>
          <w:rFonts w:hint="eastAsia"/>
          <w:sz w:val="21"/>
          <w:szCs w:val="21"/>
          <w:highlight w:val="none"/>
          <w:lang w:val="en-US" w:eastAsia="zh-CN"/>
        </w:rPr>
        <w:t>》</w:t>
      </w:r>
      <w:r>
        <w:rPr>
          <w:rFonts w:hint="eastAsia"/>
          <w:sz w:val="21"/>
          <w:szCs w:val="21"/>
          <w:highlight w:val="none"/>
          <w:lang w:val="en-US"/>
        </w:rPr>
        <w:t xml:space="preserve">。 </w:t>
      </w:r>
    </w:p>
    <w:p>
      <w:pPr>
        <w:spacing w:line="360" w:lineRule="auto"/>
        <w:ind w:firstLine="211" w:firstLineChars="100"/>
        <w:rPr>
          <w:b/>
          <w:bCs/>
          <w:sz w:val="21"/>
          <w:szCs w:val="21"/>
          <w:highlight w:val="none"/>
          <w:lang w:val="en-US"/>
        </w:rPr>
      </w:pPr>
      <w:r>
        <w:rPr>
          <w:rFonts w:hint="eastAsia"/>
          <w:b/>
          <w:bCs/>
          <w:sz w:val="21"/>
          <w:szCs w:val="21"/>
          <w:highlight w:val="none"/>
          <w:lang w:val="en-US"/>
        </w:rPr>
        <w:t xml:space="preserve">1.2 资金来源和落实情况 </w:t>
      </w:r>
    </w:p>
    <w:p>
      <w:pPr>
        <w:spacing w:line="360" w:lineRule="auto"/>
        <w:ind w:firstLine="420" w:firstLineChars="200"/>
        <w:rPr>
          <w:sz w:val="21"/>
          <w:szCs w:val="21"/>
          <w:highlight w:val="none"/>
          <w:lang w:val="en-US"/>
        </w:rPr>
      </w:pPr>
      <w:r>
        <w:rPr>
          <w:rFonts w:hint="eastAsia"/>
          <w:sz w:val="21"/>
          <w:szCs w:val="21"/>
          <w:highlight w:val="none"/>
          <w:lang w:val="en-US"/>
        </w:rPr>
        <w:t>1.2.1 本磋商项目的资金来源：见</w:t>
      </w:r>
      <w:r>
        <w:rPr>
          <w:rFonts w:hint="eastAsia"/>
          <w:sz w:val="21"/>
          <w:szCs w:val="21"/>
          <w:highlight w:val="none"/>
          <w:lang w:val="en-US" w:eastAsia="zh-CN"/>
        </w:rPr>
        <w:t>《供应商须知前附表》</w:t>
      </w:r>
      <w:r>
        <w:rPr>
          <w:rFonts w:hint="eastAsia"/>
          <w:sz w:val="21"/>
          <w:szCs w:val="21"/>
          <w:highlight w:val="none"/>
          <w:lang w:val="en-US"/>
        </w:rPr>
        <w:t xml:space="preserve">。 </w:t>
      </w:r>
    </w:p>
    <w:p>
      <w:pPr>
        <w:spacing w:line="360" w:lineRule="auto"/>
        <w:ind w:firstLine="420" w:firstLineChars="200"/>
        <w:rPr>
          <w:sz w:val="21"/>
          <w:szCs w:val="21"/>
          <w:highlight w:val="none"/>
          <w:lang w:val="en-US"/>
        </w:rPr>
      </w:pPr>
      <w:r>
        <w:rPr>
          <w:rFonts w:hint="eastAsia"/>
          <w:sz w:val="21"/>
          <w:szCs w:val="21"/>
          <w:highlight w:val="none"/>
          <w:lang w:val="en-US"/>
        </w:rPr>
        <w:t>1.2.2 本磋商项目的采购预算金额：见</w:t>
      </w:r>
      <w:r>
        <w:rPr>
          <w:rFonts w:hint="eastAsia"/>
          <w:sz w:val="21"/>
          <w:szCs w:val="21"/>
          <w:highlight w:val="none"/>
          <w:lang w:val="en-US" w:eastAsia="zh-CN"/>
        </w:rPr>
        <w:t>《供应商须知前附表》</w:t>
      </w:r>
      <w:r>
        <w:rPr>
          <w:rFonts w:hint="eastAsia"/>
          <w:sz w:val="21"/>
          <w:szCs w:val="21"/>
          <w:highlight w:val="none"/>
          <w:lang w:val="en-US"/>
        </w:rPr>
        <w:t xml:space="preserve">。 </w:t>
      </w:r>
    </w:p>
    <w:p>
      <w:pPr>
        <w:spacing w:line="360" w:lineRule="auto"/>
        <w:ind w:firstLine="420" w:firstLineChars="200"/>
        <w:rPr>
          <w:sz w:val="21"/>
          <w:szCs w:val="21"/>
          <w:highlight w:val="none"/>
          <w:lang w:val="en-US"/>
        </w:rPr>
      </w:pPr>
      <w:r>
        <w:rPr>
          <w:rFonts w:hint="eastAsia"/>
          <w:sz w:val="21"/>
          <w:szCs w:val="21"/>
          <w:highlight w:val="none"/>
          <w:lang w:val="en-US"/>
        </w:rPr>
        <w:t>1.2.3 本磋商项目的采购项目性质：见</w:t>
      </w:r>
      <w:r>
        <w:rPr>
          <w:rFonts w:hint="eastAsia"/>
          <w:sz w:val="21"/>
          <w:szCs w:val="21"/>
          <w:highlight w:val="none"/>
          <w:lang w:val="en-US" w:eastAsia="zh-CN"/>
        </w:rPr>
        <w:t>《供应商须知前附表》</w:t>
      </w:r>
      <w:r>
        <w:rPr>
          <w:rFonts w:hint="eastAsia"/>
          <w:sz w:val="21"/>
          <w:szCs w:val="21"/>
          <w:highlight w:val="none"/>
          <w:lang w:val="en-US"/>
        </w:rPr>
        <w:t xml:space="preserve">。 </w:t>
      </w:r>
    </w:p>
    <w:p>
      <w:pPr>
        <w:spacing w:line="360" w:lineRule="auto"/>
        <w:ind w:firstLine="420" w:firstLineChars="200"/>
        <w:rPr>
          <w:sz w:val="21"/>
          <w:szCs w:val="21"/>
          <w:highlight w:val="none"/>
          <w:lang w:val="en-US"/>
        </w:rPr>
      </w:pPr>
      <w:r>
        <w:rPr>
          <w:rFonts w:hint="eastAsia"/>
          <w:sz w:val="21"/>
          <w:szCs w:val="21"/>
          <w:highlight w:val="none"/>
          <w:lang w:val="en-US"/>
        </w:rPr>
        <w:t>1.2.4 本磋商项目的资金落实情况：见</w:t>
      </w:r>
      <w:r>
        <w:rPr>
          <w:rFonts w:hint="eastAsia"/>
          <w:sz w:val="21"/>
          <w:szCs w:val="21"/>
          <w:highlight w:val="none"/>
          <w:lang w:val="en-US" w:eastAsia="zh-CN"/>
        </w:rPr>
        <w:t>《供应商须知前附表》</w:t>
      </w:r>
      <w:r>
        <w:rPr>
          <w:rFonts w:hint="eastAsia"/>
          <w:sz w:val="21"/>
          <w:szCs w:val="21"/>
          <w:highlight w:val="none"/>
          <w:lang w:val="en-US"/>
        </w:rPr>
        <w:t xml:space="preserve">。 </w:t>
      </w:r>
    </w:p>
    <w:p>
      <w:pPr>
        <w:spacing w:line="360" w:lineRule="auto"/>
        <w:ind w:firstLine="211" w:firstLineChars="100"/>
        <w:rPr>
          <w:b/>
          <w:bCs/>
          <w:sz w:val="21"/>
          <w:szCs w:val="21"/>
          <w:highlight w:val="none"/>
          <w:lang w:val="en-US"/>
        </w:rPr>
      </w:pPr>
      <w:r>
        <w:rPr>
          <w:rFonts w:hint="eastAsia"/>
          <w:b/>
          <w:bCs/>
          <w:sz w:val="21"/>
          <w:szCs w:val="21"/>
          <w:highlight w:val="none"/>
          <w:lang w:val="en-US"/>
        </w:rPr>
        <w:t xml:space="preserve">1.3 磋商内容 、工期、质量要求 </w:t>
      </w:r>
    </w:p>
    <w:p>
      <w:pPr>
        <w:spacing w:line="360" w:lineRule="auto"/>
        <w:ind w:firstLine="420" w:firstLineChars="200"/>
        <w:rPr>
          <w:sz w:val="21"/>
          <w:szCs w:val="21"/>
          <w:highlight w:val="none"/>
          <w:lang w:val="en-US"/>
        </w:rPr>
      </w:pPr>
      <w:r>
        <w:rPr>
          <w:rFonts w:hint="eastAsia"/>
          <w:sz w:val="21"/>
          <w:szCs w:val="21"/>
          <w:highlight w:val="none"/>
          <w:lang w:val="en-US"/>
        </w:rPr>
        <w:t>1.3.1 本次磋商内容：见</w:t>
      </w:r>
      <w:r>
        <w:rPr>
          <w:rFonts w:hint="eastAsia"/>
          <w:sz w:val="21"/>
          <w:szCs w:val="21"/>
          <w:highlight w:val="none"/>
          <w:lang w:val="en-US" w:eastAsia="zh-CN"/>
        </w:rPr>
        <w:t>《供应商须知前附表》</w:t>
      </w:r>
      <w:r>
        <w:rPr>
          <w:rFonts w:hint="eastAsia"/>
          <w:sz w:val="21"/>
          <w:szCs w:val="21"/>
          <w:highlight w:val="none"/>
          <w:lang w:val="en-US"/>
        </w:rPr>
        <w:t xml:space="preserve">。 </w:t>
      </w:r>
    </w:p>
    <w:p>
      <w:pPr>
        <w:spacing w:line="360" w:lineRule="auto"/>
        <w:ind w:firstLine="420" w:firstLineChars="200"/>
        <w:rPr>
          <w:sz w:val="21"/>
          <w:szCs w:val="21"/>
          <w:highlight w:val="none"/>
          <w:lang w:val="en-US"/>
        </w:rPr>
      </w:pPr>
      <w:r>
        <w:rPr>
          <w:rFonts w:hint="eastAsia"/>
          <w:sz w:val="21"/>
          <w:szCs w:val="21"/>
          <w:highlight w:val="none"/>
          <w:lang w:val="en-US"/>
        </w:rPr>
        <w:t>1.3.2 本项目的工期：见</w:t>
      </w:r>
      <w:r>
        <w:rPr>
          <w:rFonts w:hint="eastAsia"/>
          <w:sz w:val="21"/>
          <w:szCs w:val="21"/>
          <w:highlight w:val="none"/>
          <w:lang w:val="en-US" w:eastAsia="zh-CN"/>
        </w:rPr>
        <w:t>《供应商须知前附表》</w:t>
      </w:r>
      <w:r>
        <w:rPr>
          <w:rFonts w:hint="eastAsia"/>
          <w:sz w:val="21"/>
          <w:szCs w:val="21"/>
          <w:highlight w:val="none"/>
          <w:lang w:val="en-US"/>
        </w:rPr>
        <w:t xml:space="preserve">。 </w:t>
      </w:r>
    </w:p>
    <w:p>
      <w:pPr>
        <w:spacing w:line="360" w:lineRule="auto"/>
        <w:ind w:firstLine="420" w:firstLineChars="200"/>
        <w:rPr>
          <w:sz w:val="21"/>
          <w:szCs w:val="21"/>
          <w:highlight w:val="none"/>
          <w:lang w:val="en-US"/>
        </w:rPr>
      </w:pPr>
      <w:r>
        <w:rPr>
          <w:rFonts w:hint="eastAsia"/>
          <w:sz w:val="21"/>
          <w:szCs w:val="21"/>
          <w:highlight w:val="none"/>
          <w:lang w:val="en-US"/>
        </w:rPr>
        <w:t>1.3.3 本项目的质量要求：见</w:t>
      </w:r>
      <w:r>
        <w:rPr>
          <w:rFonts w:hint="eastAsia"/>
          <w:sz w:val="21"/>
          <w:szCs w:val="21"/>
          <w:highlight w:val="none"/>
          <w:lang w:val="en-US" w:eastAsia="zh-CN"/>
        </w:rPr>
        <w:t>《供应商须知前附表》</w:t>
      </w:r>
      <w:r>
        <w:rPr>
          <w:rFonts w:hint="eastAsia"/>
          <w:sz w:val="21"/>
          <w:szCs w:val="21"/>
          <w:highlight w:val="none"/>
          <w:lang w:val="en-US"/>
        </w:rPr>
        <w:t xml:space="preserve">。 </w:t>
      </w:r>
    </w:p>
    <w:p>
      <w:pPr>
        <w:spacing w:line="360" w:lineRule="auto"/>
        <w:ind w:firstLine="211" w:firstLineChars="100"/>
        <w:rPr>
          <w:b/>
          <w:bCs/>
          <w:sz w:val="21"/>
          <w:szCs w:val="21"/>
          <w:highlight w:val="none"/>
          <w:lang w:val="en-US"/>
        </w:rPr>
      </w:pPr>
      <w:r>
        <w:rPr>
          <w:rFonts w:hint="eastAsia"/>
          <w:b/>
          <w:bCs/>
          <w:sz w:val="21"/>
          <w:szCs w:val="21"/>
          <w:highlight w:val="none"/>
          <w:lang w:val="en-US"/>
        </w:rPr>
        <w:t>1.4 供应商资格要求：</w:t>
      </w:r>
    </w:p>
    <w:p>
      <w:pPr>
        <w:spacing w:line="360" w:lineRule="auto"/>
        <w:ind w:firstLine="420" w:firstLineChars="200"/>
        <w:rPr>
          <w:sz w:val="21"/>
          <w:szCs w:val="21"/>
          <w:highlight w:val="none"/>
          <w:lang w:val="en-US"/>
        </w:rPr>
      </w:pPr>
      <w:r>
        <w:rPr>
          <w:rFonts w:hint="eastAsia"/>
          <w:sz w:val="21"/>
          <w:szCs w:val="21"/>
          <w:highlight w:val="none"/>
          <w:lang w:val="en-US"/>
        </w:rPr>
        <w:t>1.4.1见</w:t>
      </w:r>
      <w:r>
        <w:rPr>
          <w:rFonts w:hint="eastAsia"/>
          <w:sz w:val="21"/>
          <w:szCs w:val="21"/>
          <w:highlight w:val="none"/>
          <w:lang w:val="en-US" w:eastAsia="zh-CN"/>
        </w:rPr>
        <w:t>《供应商须知前附表》</w:t>
      </w:r>
      <w:r>
        <w:rPr>
          <w:rFonts w:hint="eastAsia"/>
          <w:sz w:val="21"/>
          <w:szCs w:val="21"/>
          <w:highlight w:val="none"/>
          <w:lang w:val="en-US"/>
        </w:rPr>
        <w:t xml:space="preserve">。 </w:t>
      </w:r>
    </w:p>
    <w:p>
      <w:pPr>
        <w:spacing w:line="360" w:lineRule="auto"/>
        <w:ind w:firstLine="211" w:firstLineChars="100"/>
        <w:rPr>
          <w:b/>
          <w:bCs/>
          <w:sz w:val="21"/>
          <w:szCs w:val="21"/>
          <w:highlight w:val="none"/>
          <w:lang w:val="en-US"/>
        </w:rPr>
      </w:pPr>
      <w:r>
        <w:rPr>
          <w:rFonts w:hint="eastAsia"/>
          <w:b/>
          <w:bCs/>
          <w:sz w:val="21"/>
          <w:szCs w:val="21"/>
          <w:highlight w:val="none"/>
          <w:lang w:val="en-US"/>
        </w:rPr>
        <w:t xml:space="preserve">1.5 费用承担 </w:t>
      </w:r>
    </w:p>
    <w:p>
      <w:pPr>
        <w:spacing w:line="360" w:lineRule="auto"/>
        <w:ind w:firstLine="420" w:firstLineChars="200"/>
        <w:rPr>
          <w:sz w:val="21"/>
          <w:szCs w:val="21"/>
          <w:highlight w:val="none"/>
          <w:lang w:val="en-US"/>
        </w:rPr>
      </w:pPr>
      <w:r>
        <w:rPr>
          <w:rFonts w:hint="eastAsia"/>
          <w:sz w:val="21"/>
          <w:szCs w:val="21"/>
          <w:highlight w:val="none"/>
          <w:lang w:val="en-US"/>
        </w:rPr>
        <w:t xml:space="preserve">供应商必须自行承担所有与参加磋商有关的费用。不论磋商的结果如何，采购人在任何情况下均无义务和责任承担这些费用。 </w:t>
      </w:r>
    </w:p>
    <w:p>
      <w:pPr>
        <w:spacing w:line="360" w:lineRule="auto"/>
        <w:ind w:firstLine="211" w:firstLineChars="100"/>
        <w:rPr>
          <w:b/>
          <w:bCs/>
          <w:sz w:val="21"/>
          <w:szCs w:val="21"/>
          <w:highlight w:val="none"/>
          <w:lang w:val="en-US"/>
        </w:rPr>
      </w:pPr>
      <w:r>
        <w:rPr>
          <w:rFonts w:hint="eastAsia"/>
          <w:b/>
          <w:bCs/>
          <w:sz w:val="21"/>
          <w:szCs w:val="21"/>
          <w:highlight w:val="none"/>
          <w:lang w:val="en-US"/>
        </w:rPr>
        <w:t xml:space="preserve">1.6 保密 </w:t>
      </w:r>
    </w:p>
    <w:p>
      <w:pPr>
        <w:spacing w:line="360" w:lineRule="auto"/>
        <w:ind w:firstLine="420" w:firstLineChars="200"/>
        <w:rPr>
          <w:sz w:val="21"/>
          <w:szCs w:val="21"/>
          <w:highlight w:val="none"/>
          <w:lang w:val="en-US"/>
        </w:rPr>
      </w:pPr>
      <w:r>
        <w:rPr>
          <w:rFonts w:hint="eastAsia"/>
          <w:sz w:val="21"/>
          <w:szCs w:val="21"/>
          <w:highlight w:val="none"/>
          <w:lang w:val="en-US"/>
        </w:rPr>
        <w:t xml:space="preserve">1.6.1 磋商开始前，任何人不得向他人泄露供应商名单等可能影响磋商结果，或形成获得信息不对、有差别等事实上形成的差别待遇的行为。 </w:t>
      </w:r>
    </w:p>
    <w:p>
      <w:pPr>
        <w:spacing w:line="360" w:lineRule="auto"/>
        <w:ind w:firstLine="420" w:firstLineChars="200"/>
        <w:rPr>
          <w:sz w:val="21"/>
          <w:szCs w:val="21"/>
          <w:highlight w:val="none"/>
          <w:lang w:val="en-US"/>
        </w:rPr>
      </w:pPr>
      <w:r>
        <w:rPr>
          <w:rFonts w:hint="eastAsia"/>
          <w:sz w:val="21"/>
          <w:szCs w:val="21"/>
          <w:highlight w:val="none"/>
          <w:lang w:val="en-US"/>
        </w:rPr>
        <w:t xml:space="preserve">1.6.2 磋商期间，直到授予成交供应商合同止，凡是与磋商响应文件审查、澄清、评价、比较以及推荐成交候选人等方面的情况，均不得向供应商或其他无关的人员透露。 </w:t>
      </w:r>
    </w:p>
    <w:p>
      <w:pPr>
        <w:spacing w:line="360" w:lineRule="auto"/>
        <w:ind w:firstLine="420" w:firstLineChars="200"/>
        <w:rPr>
          <w:sz w:val="21"/>
          <w:szCs w:val="21"/>
          <w:highlight w:val="none"/>
          <w:lang w:val="en-US"/>
        </w:rPr>
      </w:pPr>
      <w:r>
        <w:rPr>
          <w:rFonts w:hint="eastAsia"/>
          <w:sz w:val="21"/>
          <w:szCs w:val="21"/>
          <w:highlight w:val="none"/>
          <w:lang w:val="en-US"/>
        </w:rPr>
        <w:t xml:space="preserve">1.6.3 在采购过程中，供应商有试图向磋商小组成员施加影响的任何行为，都将会导致其响应文件被拒绝。 </w:t>
      </w:r>
    </w:p>
    <w:p>
      <w:pPr>
        <w:spacing w:line="360" w:lineRule="auto"/>
        <w:ind w:firstLine="420" w:firstLineChars="200"/>
        <w:rPr>
          <w:sz w:val="21"/>
          <w:szCs w:val="21"/>
          <w:highlight w:val="none"/>
          <w:lang w:val="en-US"/>
        </w:rPr>
      </w:pPr>
      <w:r>
        <w:rPr>
          <w:rFonts w:hint="eastAsia"/>
          <w:sz w:val="21"/>
          <w:szCs w:val="21"/>
          <w:highlight w:val="none"/>
          <w:lang w:val="en-US"/>
        </w:rPr>
        <w:t xml:space="preserve">1.6.4 为保证成交结果的公正性，磋商期间直至授予供应商合同时，磋商小组成员不得与供应商私下接触、交换意见。在磋商结束后，凡与磋商情况有接触的任何人不得也不应将磋商情况扩散出磋商小组成员之外。 </w:t>
      </w:r>
    </w:p>
    <w:p>
      <w:pPr>
        <w:spacing w:line="360" w:lineRule="auto"/>
        <w:ind w:firstLine="420" w:firstLineChars="200"/>
        <w:rPr>
          <w:sz w:val="21"/>
          <w:szCs w:val="21"/>
          <w:highlight w:val="none"/>
          <w:lang w:val="en-US"/>
        </w:rPr>
      </w:pPr>
      <w:r>
        <w:rPr>
          <w:rFonts w:hint="eastAsia"/>
          <w:sz w:val="21"/>
          <w:szCs w:val="21"/>
          <w:highlight w:val="none"/>
          <w:lang w:val="en-US"/>
        </w:rPr>
        <w:t xml:space="preserve">1.6.5 采购人原则上不向落选方解释落选原因，参加本项目竞争性磋商的供应商如对本次评审推荐的拟成交供应商有异议或发现违规违纪行为，请以书面署名形式向采购人提出质疑，并提供有关书面证明材料，超过法律规定时间将不再受理。 </w:t>
      </w:r>
    </w:p>
    <w:p>
      <w:pPr>
        <w:spacing w:line="360" w:lineRule="auto"/>
        <w:ind w:firstLine="211" w:firstLineChars="100"/>
        <w:rPr>
          <w:b/>
          <w:bCs/>
          <w:sz w:val="21"/>
          <w:szCs w:val="21"/>
          <w:highlight w:val="none"/>
          <w:lang w:val="en-US"/>
        </w:rPr>
      </w:pPr>
      <w:r>
        <w:rPr>
          <w:rFonts w:hint="eastAsia"/>
          <w:b/>
          <w:bCs/>
          <w:sz w:val="21"/>
          <w:szCs w:val="21"/>
          <w:highlight w:val="none"/>
          <w:lang w:val="en-US"/>
        </w:rPr>
        <w:t xml:space="preserve">1.7 语言文字 </w:t>
      </w:r>
    </w:p>
    <w:p>
      <w:pPr>
        <w:spacing w:line="360" w:lineRule="auto"/>
        <w:ind w:firstLine="420" w:firstLineChars="200"/>
        <w:rPr>
          <w:sz w:val="21"/>
          <w:szCs w:val="21"/>
          <w:highlight w:val="none"/>
          <w:lang w:val="en-US"/>
        </w:rPr>
      </w:pPr>
      <w:r>
        <w:rPr>
          <w:rFonts w:hint="eastAsia"/>
          <w:sz w:val="21"/>
          <w:szCs w:val="21"/>
          <w:highlight w:val="none"/>
          <w:lang w:val="en-US"/>
        </w:rPr>
        <w:t xml:space="preserve">除国外第三方出具的证明文件、专用术语外，与磋商有关的响应文件语言文字均应使用中文。必须使用他国语言文字时，证明文件、专用术语应附有中文注释和翻译文件。响应文件中因使用他国语言文字发生歧义时，以中文为准。 </w:t>
      </w:r>
    </w:p>
    <w:p>
      <w:pPr>
        <w:spacing w:line="360" w:lineRule="auto"/>
        <w:ind w:firstLine="211" w:firstLineChars="100"/>
        <w:rPr>
          <w:b/>
          <w:bCs/>
          <w:sz w:val="21"/>
          <w:szCs w:val="21"/>
          <w:highlight w:val="none"/>
          <w:lang w:val="en-US"/>
        </w:rPr>
      </w:pPr>
      <w:r>
        <w:rPr>
          <w:rFonts w:hint="eastAsia"/>
          <w:b/>
          <w:bCs/>
          <w:sz w:val="21"/>
          <w:szCs w:val="21"/>
          <w:highlight w:val="none"/>
          <w:lang w:val="en-US"/>
        </w:rPr>
        <w:t xml:space="preserve">1.8 计量单位 </w:t>
      </w:r>
    </w:p>
    <w:p>
      <w:pPr>
        <w:spacing w:line="360" w:lineRule="auto"/>
        <w:ind w:firstLine="420" w:firstLineChars="200"/>
        <w:rPr>
          <w:sz w:val="21"/>
          <w:szCs w:val="21"/>
          <w:highlight w:val="none"/>
          <w:lang w:val="en-US"/>
        </w:rPr>
      </w:pPr>
      <w:r>
        <w:rPr>
          <w:rFonts w:hint="eastAsia"/>
          <w:sz w:val="21"/>
          <w:szCs w:val="21"/>
          <w:highlight w:val="none"/>
          <w:lang w:val="en-US"/>
        </w:rPr>
        <w:t xml:space="preserve">所有计量均采用中华人民共和国法定计量标准单位。 </w:t>
      </w:r>
    </w:p>
    <w:p>
      <w:pPr>
        <w:spacing w:line="360" w:lineRule="auto"/>
        <w:ind w:firstLine="211" w:firstLineChars="100"/>
        <w:rPr>
          <w:b/>
          <w:bCs/>
          <w:sz w:val="21"/>
          <w:szCs w:val="21"/>
          <w:highlight w:val="none"/>
          <w:lang w:val="en-US"/>
        </w:rPr>
      </w:pPr>
      <w:r>
        <w:rPr>
          <w:rFonts w:hint="eastAsia"/>
          <w:b/>
          <w:bCs/>
          <w:sz w:val="21"/>
          <w:szCs w:val="21"/>
          <w:highlight w:val="none"/>
          <w:lang w:val="en-US"/>
        </w:rPr>
        <w:t xml:space="preserve">1.9 踏勘现场 </w:t>
      </w:r>
    </w:p>
    <w:p>
      <w:pPr>
        <w:spacing w:line="360" w:lineRule="auto"/>
        <w:ind w:firstLine="420" w:firstLineChars="200"/>
        <w:rPr>
          <w:sz w:val="21"/>
          <w:szCs w:val="21"/>
          <w:highlight w:val="none"/>
          <w:lang w:val="en-US"/>
        </w:rPr>
      </w:pPr>
      <w:r>
        <w:rPr>
          <w:rFonts w:hint="eastAsia"/>
          <w:sz w:val="21"/>
          <w:szCs w:val="21"/>
          <w:highlight w:val="none"/>
          <w:lang w:val="en-US"/>
        </w:rPr>
        <w:t xml:space="preserve">1.9.1 供应商须知前附表规定组织踏勘现场的，采购人按供应商须知前附表规定的时间、地点组织供应商踏勘项目现场。 </w:t>
      </w:r>
    </w:p>
    <w:p>
      <w:pPr>
        <w:spacing w:line="360" w:lineRule="auto"/>
        <w:ind w:firstLine="420" w:firstLineChars="200"/>
        <w:rPr>
          <w:sz w:val="21"/>
          <w:szCs w:val="21"/>
          <w:highlight w:val="none"/>
          <w:lang w:val="en-US"/>
        </w:rPr>
      </w:pPr>
      <w:r>
        <w:rPr>
          <w:rFonts w:hint="eastAsia"/>
          <w:sz w:val="21"/>
          <w:szCs w:val="21"/>
          <w:highlight w:val="none"/>
          <w:lang w:val="en-US"/>
        </w:rPr>
        <w:t xml:space="preserve">1.9.2 供应商如需踏勘现场，所发生的费用自理。 </w:t>
      </w:r>
    </w:p>
    <w:p>
      <w:pPr>
        <w:spacing w:line="360" w:lineRule="auto"/>
        <w:ind w:firstLine="420" w:firstLineChars="200"/>
        <w:rPr>
          <w:sz w:val="21"/>
          <w:szCs w:val="21"/>
          <w:highlight w:val="none"/>
          <w:lang w:val="en-US"/>
        </w:rPr>
      </w:pPr>
      <w:r>
        <w:rPr>
          <w:rFonts w:hint="eastAsia"/>
          <w:sz w:val="21"/>
          <w:szCs w:val="21"/>
          <w:highlight w:val="none"/>
          <w:lang w:val="en-US"/>
        </w:rPr>
        <w:t xml:space="preserve">1.9.3 除采购人的原因外，供应商自行负责在踏勘现场中所发生的人员伤亡和财产损失。 </w:t>
      </w:r>
    </w:p>
    <w:p>
      <w:pPr>
        <w:spacing w:line="360" w:lineRule="auto"/>
        <w:ind w:firstLine="420" w:firstLineChars="200"/>
        <w:rPr>
          <w:sz w:val="21"/>
          <w:szCs w:val="21"/>
          <w:highlight w:val="none"/>
          <w:lang w:val="en-US"/>
        </w:rPr>
      </w:pPr>
      <w:r>
        <w:rPr>
          <w:rFonts w:hint="eastAsia"/>
          <w:sz w:val="21"/>
          <w:szCs w:val="21"/>
          <w:highlight w:val="none"/>
          <w:lang w:val="en-US"/>
        </w:rPr>
        <w:t>1.9.4 采购人在踏勘现场中介绍的项目场地和相关的周边环境情况，供应商在编制响应文</w:t>
      </w:r>
    </w:p>
    <w:p>
      <w:pPr>
        <w:spacing w:line="360" w:lineRule="auto"/>
        <w:ind w:firstLine="420" w:firstLineChars="200"/>
        <w:rPr>
          <w:sz w:val="21"/>
          <w:szCs w:val="21"/>
          <w:highlight w:val="none"/>
          <w:lang w:val="en-US"/>
        </w:rPr>
      </w:pPr>
      <w:r>
        <w:rPr>
          <w:rFonts w:hint="eastAsia"/>
          <w:sz w:val="21"/>
          <w:szCs w:val="21"/>
          <w:highlight w:val="none"/>
          <w:lang w:val="en-US"/>
        </w:rPr>
        <w:t>件时参考，采购人不对供应商据此作出的判断和决策负责。</w:t>
      </w:r>
    </w:p>
    <w:p>
      <w:pPr>
        <w:spacing w:line="360" w:lineRule="auto"/>
        <w:ind w:firstLine="211" w:firstLineChars="100"/>
        <w:rPr>
          <w:b/>
          <w:bCs/>
          <w:sz w:val="21"/>
          <w:szCs w:val="21"/>
          <w:highlight w:val="none"/>
          <w:lang w:val="en-US"/>
        </w:rPr>
      </w:pPr>
      <w:r>
        <w:rPr>
          <w:rFonts w:hint="eastAsia"/>
          <w:b/>
          <w:bCs/>
          <w:sz w:val="21"/>
          <w:szCs w:val="21"/>
          <w:highlight w:val="none"/>
          <w:lang w:val="en-US"/>
        </w:rPr>
        <w:t xml:space="preserve">1.10 磋商文件提出问题和修改要求 </w:t>
      </w:r>
    </w:p>
    <w:p>
      <w:pPr>
        <w:spacing w:line="360" w:lineRule="auto"/>
        <w:ind w:firstLine="420" w:firstLineChars="200"/>
        <w:rPr>
          <w:sz w:val="21"/>
          <w:szCs w:val="21"/>
          <w:highlight w:val="none"/>
          <w:lang w:val="en-US"/>
        </w:rPr>
      </w:pPr>
      <w:r>
        <w:rPr>
          <w:rFonts w:hint="eastAsia"/>
          <w:sz w:val="21"/>
          <w:szCs w:val="21"/>
          <w:highlight w:val="none"/>
          <w:lang w:val="en-US"/>
        </w:rPr>
        <w:t xml:space="preserve">1.10.1 供应商对磋商文件中如有需要澄清的疑问的，应当在提交首次响应文件截止之日前， 在电子招标投标交易平台提出。在规定的时间内未提出疑问的，将被视为对磋商文件完全认可。 </w:t>
      </w:r>
    </w:p>
    <w:p>
      <w:pPr>
        <w:spacing w:line="360" w:lineRule="auto"/>
        <w:ind w:firstLine="420" w:firstLineChars="200"/>
        <w:rPr>
          <w:sz w:val="21"/>
          <w:szCs w:val="21"/>
          <w:highlight w:val="none"/>
          <w:lang w:val="en-US"/>
        </w:rPr>
      </w:pPr>
      <w:r>
        <w:rPr>
          <w:rFonts w:hint="eastAsia"/>
          <w:sz w:val="21"/>
          <w:szCs w:val="21"/>
          <w:highlight w:val="none"/>
          <w:lang w:val="en-US"/>
        </w:rPr>
        <w:t xml:space="preserve">1.10.2 采购代理机构将按规定对收到的要求澄清的问题予以答复。 </w:t>
      </w:r>
    </w:p>
    <w:p>
      <w:pPr>
        <w:spacing w:line="360" w:lineRule="auto"/>
        <w:ind w:firstLine="420" w:firstLineChars="200"/>
        <w:rPr>
          <w:sz w:val="21"/>
          <w:szCs w:val="21"/>
          <w:highlight w:val="none"/>
          <w:lang w:val="en-US"/>
        </w:rPr>
      </w:pPr>
      <w:r>
        <w:rPr>
          <w:rFonts w:hint="eastAsia"/>
          <w:sz w:val="21"/>
          <w:szCs w:val="21"/>
          <w:highlight w:val="none"/>
          <w:lang w:val="en-US"/>
        </w:rPr>
        <w:t>注：由于本项目是网上报名，且供应商信息保密，所以本次采购磋商以网上提问为准。</w:t>
      </w:r>
    </w:p>
    <w:p>
      <w:pPr>
        <w:spacing w:line="360" w:lineRule="auto"/>
        <w:ind w:firstLine="211" w:firstLineChars="100"/>
        <w:rPr>
          <w:b/>
          <w:bCs/>
          <w:sz w:val="21"/>
          <w:szCs w:val="21"/>
          <w:highlight w:val="none"/>
          <w:lang w:val="en-US"/>
        </w:rPr>
      </w:pPr>
      <w:r>
        <w:rPr>
          <w:rFonts w:hint="eastAsia"/>
          <w:b/>
          <w:bCs/>
          <w:sz w:val="21"/>
          <w:szCs w:val="21"/>
          <w:highlight w:val="none"/>
          <w:lang w:val="en-US"/>
        </w:rPr>
        <w:t xml:space="preserve">1.11 分包  </w:t>
      </w:r>
    </w:p>
    <w:p>
      <w:pPr>
        <w:spacing w:line="360" w:lineRule="auto"/>
        <w:ind w:firstLine="420" w:firstLineChars="200"/>
        <w:rPr>
          <w:sz w:val="21"/>
          <w:szCs w:val="21"/>
          <w:highlight w:val="none"/>
          <w:lang w:val="en-US"/>
        </w:rPr>
      </w:pPr>
      <w:r>
        <w:rPr>
          <w:rFonts w:hint="eastAsia"/>
          <w:sz w:val="21"/>
          <w:szCs w:val="21"/>
          <w:highlight w:val="none"/>
          <w:lang w:val="en-US"/>
        </w:rPr>
        <w:t>本项目未经采购人同意不允许分包。也不允许将同一包（标）下的项目内容拆分报价。</w:t>
      </w:r>
    </w:p>
    <w:p>
      <w:pPr>
        <w:spacing w:line="360" w:lineRule="auto"/>
        <w:ind w:firstLine="211" w:firstLineChars="100"/>
        <w:rPr>
          <w:b/>
          <w:bCs/>
          <w:sz w:val="21"/>
          <w:szCs w:val="21"/>
          <w:highlight w:val="none"/>
          <w:lang w:val="en-US"/>
        </w:rPr>
      </w:pPr>
      <w:r>
        <w:rPr>
          <w:rFonts w:hint="eastAsia"/>
          <w:b/>
          <w:bCs/>
          <w:sz w:val="21"/>
          <w:szCs w:val="21"/>
          <w:highlight w:val="none"/>
          <w:lang w:val="en-US"/>
        </w:rPr>
        <w:t xml:space="preserve">1.12 偏离 </w:t>
      </w:r>
    </w:p>
    <w:p>
      <w:pPr>
        <w:spacing w:line="360" w:lineRule="auto"/>
        <w:ind w:firstLine="420" w:firstLineChars="200"/>
        <w:rPr>
          <w:sz w:val="21"/>
          <w:szCs w:val="21"/>
          <w:highlight w:val="none"/>
          <w:lang w:val="en-US"/>
        </w:rPr>
      </w:pPr>
      <w:r>
        <w:rPr>
          <w:rFonts w:hint="eastAsia"/>
          <w:sz w:val="21"/>
          <w:szCs w:val="21"/>
          <w:highlight w:val="none"/>
          <w:lang w:val="en-US"/>
        </w:rPr>
        <w:t xml:space="preserve">1.12.1 </w:t>
      </w:r>
      <w:r>
        <w:rPr>
          <w:rFonts w:hint="eastAsia"/>
          <w:sz w:val="21"/>
          <w:szCs w:val="21"/>
          <w:highlight w:val="none"/>
          <w:lang w:val="en-US" w:eastAsia="zh-CN"/>
        </w:rPr>
        <w:t>《供应商须知前附表》</w:t>
      </w:r>
      <w:r>
        <w:rPr>
          <w:rFonts w:hint="eastAsia"/>
          <w:sz w:val="21"/>
          <w:szCs w:val="21"/>
          <w:highlight w:val="none"/>
          <w:lang w:val="en-US"/>
        </w:rPr>
        <w:t xml:space="preserve">和磋商文件中对本项目磋商内容的描述，是采购人采购需求的准确表述。凡属采购人认为重要的商务、技术条款供应商在响应文件中，均应做出实质性响应。不接受任何重大偏离。 </w:t>
      </w:r>
    </w:p>
    <w:p>
      <w:pPr>
        <w:spacing w:line="360" w:lineRule="auto"/>
        <w:ind w:firstLine="420" w:firstLineChars="200"/>
        <w:rPr>
          <w:sz w:val="21"/>
          <w:szCs w:val="21"/>
          <w:highlight w:val="none"/>
          <w:lang w:val="en-US"/>
        </w:rPr>
      </w:pPr>
      <w:r>
        <w:rPr>
          <w:rFonts w:hint="eastAsia"/>
          <w:sz w:val="21"/>
          <w:szCs w:val="21"/>
          <w:highlight w:val="none"/>
          <w:lang w:val="en-US"/>
        </w:rPr>
        <w:t xml:space="preserve">1.12.2 </w:t>
      </w:r>
      <w:r>
        <w:rPr>
          <w:rFonts w:hint="eastAsia"/>
          <w:sz w:val="21"/>
          <w:szCs w:val="21"/>
          <w:highlight w:val="none"/>
          <w:lang w:val="en-US" w:eastAsia="zh-CN"/>
        </w:rPr>
        <w:t>《供应商须知前附表》</w:t>
      </w:r>
      <w:r>
        <w:rPr>
          <w:rFonts w:hint="eastAsia"/>
          <w:sz w:val="21"/>
          <w:szCs w:val="21"/>
          <w:highlight w:val="none"/>
          <w:lang w:val="en-US"/>
        </w:rPr>
        <w:t xml:space="preserve">允许磋商响应文件偏离竞争性磋商文件某些要求的，偏离应当符合竞争性磋商文件规定允许的偏离范围和幅度。 </w:t>
      </w:r>
    </w:p>
    <w:p>
      <w:pPr>
        <w:spacing w:line="360" w:lineRule="auto"/>
        <w:ind w:firstLine="420" w:firstLineChars="200"/>
        <w:rPr>
          <w:sz w:val="21"/>
          <w:szCs w:val="21"/>
          <w:highlight w:val="none"/>
          <w:lang w:val="en-US"/>
        </w:rPr>
      </w:pPr>
      <w:r>
        <w:rPr>
          <w:rFonts w:hint="eastAsia"/>
          <w:sz w:val="21"/>
          <w:szCs w:val="21"/>
          <w:highlight w:val="none"/>
          <w:lang w:val="en-US"/>
        </w:rPr>
        <w:t>1.12.3 由于采购需求调研或信息不对等的原因，供应商在不违反</w:t>
      </w:r>
      <w:r>
        <w:rPr>
          <w:rFonts w:hint="eastAsia"/>
          <w:sz w:val="21"/>
          <w:szCs w:val="21"/>
          <w:highlight w:val="none"/>
          <w:lang w:val="en-US" w:eastAsia="zh-CN"/>
        </w:rPr>
        <w:t>《供应商须知前附表》</w:t>
      </w:r>
      <w:r>
        <w:rPr>
          <w:rFonts w:hint="eastAsia"/>
          <w:sz w:val="21"/>
          <w:szCs w:val="21"/>
          <w:highlight w:val="none"/>
          <w:lang w:val="en-US"/>
        </w:rPr>
        <w:t>规定或允许选择性报价的条件下，可能提供优于磋商文件规定采购标准的商务、经济、技术的条件货物或服务--正偏差。有正偏差的货物或服务采购人同意，磋商小组不应反对。但正偏差的商务、经济、技术条件在磋商中除作价格因素的比较和评判外，不得擅自增加调价因素，改变推荐成交供应商的条件。政府采购政策另有规定从其规定。</w:t>
      </w:r>
    </w:p>
    <w:p>
      <w:pPr>
        <w:spacing w:line="360" w:lineRule="auto"/>
        <w:ind w:firstLine="211" w:firstLineChars="100"/>
        <w:rPr>
          <w:b/>
          <w:bCs/>
          <w:sz w:val="21"/>
          <w:szCs w:val="21"/>
          <w:highlight w:val="none"/>
          <w:lang w:val="en-US"/>
        </w:rPr>
      </w:pPr>
      <w:r>
        <w:rPr>
          <w:rFonts w:hint="eastAsia"/>
          <w:b/>
          <w:bCs/>
          <w:sz w:val="21"/>
          <w:szCs w:val="21"/>
          <w:highlight w:val="none"/>
          <w:lang w:val="en-US"/>
        </w:rPr>
        <w:t xml:space="preserve">1.13 选择性报价方案 </w:t>
      </w:r>
    </w:p>
    <w:p>
      <w:pPr>
        <w:spacing w:line="360" w:lineRule="auto"/>
        <w:ind w:firstLine="420" w:firstLineChars="200"/>
        <w:rPr>
          <w:sz w:val="21"/>
          <w:szCs w:val="21"/>
          <w:highlight w:val="none"/>
          <w:lang w:val="en-US"/>
        </w:rPr>
      </w:pPr>
      <w:r>
        <w:rPr>
          <w:rFonts w:hint="eastAsia"/>
          <w:sz w:val="21"/>
          <w:szCs w:val="21"/>
          <w:highlight w:val="none"/>
          <w:lang w:val="en-US"/>
        </w:rPr>
        <w:t>见</w:t>
      </w:r>
      <w:r>
        <w:rPr>
          <w:rFonts w:hint="eastAsia"/>
          <w:sz w:val="21"/>
          <w:szCs w:val="21"/>
          <w:highlight w:val="none"/>
          <w:lang w:val="en-US" w:eastAsia="zh-CN"/>
        </w:rPr>
        <w:t>《供应商须知前附表》</w:t>
      </w:r>
      <w:r>
        <w:rPr>
          <w:rFonts w:hint="eastAsia"/>
          <w:sz w:val="21"/>
          <w:szCs w:val="21"/>
          <w:highlight w:val="none"/>
          <w:lang w:val="en-US"/>
        </w:rPr>
        <w:t xml:space="preserve">。 </w:t>
      </w:r>
    </w:p>
    <w:p>
      <w:pPr>
        <w:pStyle w:val="5"/>
        <w:numPr>
          <w:ilvl w:val="0"/>
          <w:numId w:val="3"/>
        </w:numPr>
        <w:tabs>
          <w:tab w:val="left" w:pos="1010"/>
        </w:tabs>
        <w:spacing w:before="72" w:line="360" w:lineRule="auto"/>
        <w:ind w:left="569" w:hanging="569" w:hangingChars="270"/>
        <w:jc w:val="left"/>
        <w:rPr>
          <w:sz w:val="21"/>
          <w:szCs w:val="21"/>
          <w:highlight w:val="none"/>
        </w:rPr>
      </w:pPr>
      <w:bookmarkStart w:id="12" w:name="2._竞争性谈判文件"/>
      <w:bookmarkEnd w:id="12"/>
      <w:bookmarkStart w:id="13" w:name="_bookmark4"/>
      <w:bookmarkEnd w:id="13"/>
      <w:bookmarkStart w:id="14" w:name="_Toc24436"/>
      <w:bookmarkStart w:id="15" w:name="_Toc16739"/>
      <w:r>
        <w:rPr>
          <w:rFonts w:hint="eastAsia"/>
          <w:sz w:val="21"/>
          <w:szCs w:val="21"/>
          <w:highlight w:val="none"/>
        </w:rPr>
        <w:t>竞争性磋商文件</w:t>
      </w:r>
      <w:bookmarkEnd w:id="14"/>
      <w:bookmarkEnd w:id="15"/>
      <w:r>
        <w:rPr>
          <w:rFonts w:hint="eastAsia"/>
          <w:sz w:val="21"/>
          <w:szCs w:val="21"/>
          <w:highlight w:val="none"/>
        </w:rPr>
        <w:t xml:space="preserve"> </w:t>
      </w:r>
    </w:p>
    <w:p>
      <w:pPr>
        <w:spacing w:line="360" w:lineRule="auto"/>
        <w:ind w:firstLine="211" w:firstLineChars="100"/>
        <w:rPr>
          <w:b/>
          <w:bCs/>
          <w:sz w:val="21"/>
          <w:szCs w:val="21"/>
          <w:highlight w:val="none"/>
          <w:lang w:val="en-US"/>
        </w:rPr>
      </w:pPr>
      <w:r>
        <w:rPr>
          <w:rFonts w:hint="eastAsia"/>
          <w:b/>
          <w:bCs/>
          <w:sz w:val="21"/>
          <w:szCs w:val="21"/>
          <w:highlight w:val="none"/>
          <w:lang w:val="en-US"/>
        </w:rPr>
        <w:t>2.1 竞争性磋商文件的组成</w:t>
      </w:r>
    </w:p>
    <w:p>
      <w:pPr>
        <w:spacing w:line="360" w:lineRule="auto"/>
        <w:ind w:firstLine="420" w:firstLineChars="200"/>
        <w:rPr>
          <w:sz w:val="21"/>
          <w:szCs w:val="21"/>
          <w:highlight w:val="none"/>
          <w:lang w:val="en-US"/>
        </w:rPr>
      </w:pPr>
      <w:r>
        <w:rPr>
          <w:rFonts w:hint="eastAsia"/>
          <w:sz w:val="21"/>
          <w:szCs w:val="21"/>
          <w:highlight w:val="none"/>
          <w:lang w:val="en-US"/>
        </w:rPr>
        <w:t>本竞争性磋商文件包括：</w:t>
      </w:r>
    </w:p>
    <w:p>
      <w:pPr>
        <w:spacing w:line="360" w:lineRule="auto"/>
        <w:ind w:firstLine="420" w:firstLineChars="200"/>
        <w:rPr>
          <w:sz w:val="21"/>
          <w:szCs w:val="21"/>
          <w:highlight w:val="none"/>
          <w:lang w:val="en-US"/>
        </w:rPr>
      </w:pPr>
      <w:r>
        <w:rPr>
          <w:rFonts w:hint="eastAsia"/>
          <w:sz w:val="21"/>
          <w:szCs w:val="21"/>
          <w:highlight w:val="none"/>
          <w:lang w:val="en-US"/>
        </w:rPr>
        <w:t>第一章 采购邀请</w:t>
      </w:r>
    </w:p>
    <w:p>
      <w:pPr>
        <w:spacing w:line="360" w:lineRule="auto"/>
        <w:ind w:firstLine="420" w:firstLineChars="200"/>
        <w:rPr>
          <w:sz w:val="21"/>
          <w:szCs w:val="21"/>
          <w:highlight w:val="none"/>
          <w:lang w:val="en-US"/>
        </w:rPr>
      </w:pPr>
      <w:r>
        <w:rPr>
          <w:rFonts w:hint="eastAsia"/>
          <w:sz w:val="21"/>
          <w:szCs w:val="21"/>
          <w:highlight w:val="none"/>
          <w:lang w:val="en-US"/>
        </w:rPr>
        <w:t>第二章 供应商须知</w:t>
      </w:r>
    </w:p>
    <w:p>
      <w:pPr>
        <w:spacing w:line="360" w:lineRule="auto"/>
        <w:ind w:firstLine="420" w:firstLineChars="200"/>
        <w:rPr>
          <w:sz w:val="21"/>
          <w:szCs w:val="21"/>
          <w:highlight w:val="none"/>
          <w:lang w:val="en-US"/>
        </w:rPr>
      </w:pPr>
      <w:r>
        <w:rPr>
          <w:rFonts w:hint="eastAsia"/>
          <w:sz w:val="21"/>
          <w:szCs w:val="21"/>
          <w:highlight w:val="none"/>
          <w:lang w:val="en-US"/>
        </w:rPr>
        <w:t>第三章 评审方法及标准</w:t>
      </w:r>
    </w:p>
    <w:p>
      <w:pPr>
        <w:spacing w:line="360" w:lineRule="auto"/>
        <w:ind w:firstLine="420" w:firstLineChars="200"/>
        <w:rPr>
          <w:sz w:val="21"/>
          <w:szCs w:val="21"/>
          <w:highlight w:val="none"/>
          <w:lang w:val="en-US"/>
        </w:rPr>
      </w:pPr>
      <w:r>
        <w:rPr>
          <w:rFonts w:hint="eastAsia"/>
          <w:sz w:val="21"/>
          <w:szCs w:val="21"/>
          <w:highlight w:val="none"/>
          <w:lang w:val="en-US"/>
        </w:rPr>
        <w:t>第四章 合同条款及格式</w:t>
      </w:r>
    </w:p>
    <w:p>
      <w:pPr>
        <w:spacing w:line="360" w:lineRule="auto"/>
        <w:ind w:firstLine="420" w:firstLineChars="200"/>
        <w:rPr>
          <w:sz w:val="21"/>
          <w:szCs w:val="21"/>
          <w:highlight w:val="none"/>
          <w:lang w:val="en-US"/>
        </w:rPr>
      </w:pPr>
      <w:r>
        <w:rPr>
          <w:rFonts w:hint="eastAsia"/>
          <w:sz w:val="21"/>
          <w:szCs w:val="21"/>
          <w:highlight w:val="none"/>
          <w:lang w:val="en-US"/>
        </w:rPr>
        <w:t xml:space="preserve">第五章 工程量清单 </w:t>
      </w:r>
    </w:p>
    <w:p>
      <w:pPr>
        <w:spacing w:line="360" w:lineRule="auto"/>
        <w:ind w:firstLine="420" w:firstLineChars="200"/>
        <w:rPr>
          <w:sz w:val="21"/>
          <w:szCs w:val="21"/>
          <w:highlight w:val="none"/>
          <w:lang w:val="en-US"/>
        </w:rPr>
      </w:pPr>
      <w:r>
        <w:rPr>
          <w:rFonts w:hint="eastAsia"/>
          <w:sz w:val="21"/>
          <w:szCs w:val="21"/>
          <w:highlight w:val="none"/>
          <w:lang w:val="en-US"/>
        </w:rPr>
        <w:t xml:space="preserve">第六章 图纸 </w:t>
      </w:r>
    </w:p>
    <w:p>
      <w:pPr>
        <w:spacing w:line="360" w:lineRule="auto"/>
        <w:ind w:firstLine="420" w:firstLineChars="200"/>
        <w:rPr>
          <w:sz w:val="21"/>
          <w:szCs w:val="21"/>
          <w:highlight w:val="none"/>
          <w:lang w:val="en-US"/>
        </w:rPr>
      </w:pPr>
      <w:r>
        <w:rPr>
          <w:rFonts w:hint="eastAsia"/>
          <w:sz w:val="21"/>
          <w:szCs w:val="21"/>
          <w:highlight w:val="none"/>
          <w:lang w:val="en-US"/>
        </w:rPr>
        <w:t>第七章 技术标准和要求</w:t>
      </w:r>
    </w:p>
    <w:p>
      <w:pPr>
        <w:spacing w:line="360" w:lineRule="auto"/>
        <w:ind w:firstLine="420" w:firstLineChars="200"/>
        <w:rPr>
          <w:sz w:val="21"/>
          <w:szCs w:val="21"/>
          <w:highlight w:val="none"/>
          <w:lang w:val="en-US"/>
        </w:rPr>
      </w:pPr>
      <w:r>
        <w:rPr>
          <w:rFonts w:hint="eastAsia"/>
          <w:sz w:val="21"/>
          <w:szCs w:val="21"/>
          <w:highlight w:val="none"/>
          <w:lang w:val="en-US"/>
        </w:rPr>
        <w:t xml:space="preserve">第八章 </w:t>
      </w:r>
      <w:r>
        <w:rPr>
          <w:rFonts w:hint="eastAsia"/>
          <w:sz w:val="21"/>
          <w:szCs w:val="21"/>
          <w:highlight w:val="none"/>
          <w:lang w:val="en-US" w:eastAsia="zh-CN"/>
        </w:rPr>
        <w:t>磋商</w:t>
      </w:r>
      <w:r>
        <w:rPr>
          <w:rFonts w:hint="eastAsia"/>
          <w:sz w:val="21"/>
          <w:szCs w:val="21"/>
          <w:highlight w:val="none"/>
          <w:lang w:val="en-US"/>
        </w:rPr>
        <w:t>响应文件格式</w:t>
      </w:r>
    </w:p>
    <w:p>
      <w:pPr>
        <w:spacing w:line="360" w:lineRule="auto"/>
        <w:ind w:firstLine="420" w:firstLineChars="200"/>
        <w:rPr>
          <w:sz w:val="21"/>
          <w:szCs w:val="21"/>
          <w:highlight w:val="none"/>
          <w:lang w:val="en-US"/>
        </w:rPr>
      </w:pPr>
      <w:r>
        <w:rPr>
          <w:rFonts w:hint="eastAsia"/>
          <w:sz w:val="21"/>
          <w:szCs w:val="21"/>
          <w:highlight w:val="none"/>
          <w:lang w:val="en-US"/>
        </w:rPr>
        <w:t xml:space="preserve">根据本章第1.10 款、第2.2 款和第2.3 款对竞争性磋商文件所作的澄清、修改，构成竞争性磋商文件的组成部分。 </w:t>
      </w:r>
    </w:p>
    <w:p>
      <w:pPr>
        <w:spacing w:line="360" w:lineRule="auto"/>
        <w:ind w:firstLine="211" w:firstLineChars="100"/>
        <w:rPr>
          <w:b/>
          <w:bCs/>
          <w:sz w:val="21"/>
          <w:szCs w:val="21"/>
          <w:highlight w:val="none"/>
          <w:lang w:val="en-US"/>
        </w:rPr>
      </w:pPr>
      <w:r>
        <w:rPr>
          <w:rFonts w:hint="eastAsia"/>
          <w:b/>
          <w:bCs/>
          <w:sz w:val="21"/>
          <w:szCs w:val="21"/>
          <w:highlight w:val="none"/>
          <w:lang w:val="en-US"/>
        </w:rPr>
        <w:t xml:space="preserve">2.2 竞争性磋商文件的澄清 </w:t>
      </w:r>
    </w:p>
    <w:p>
      <w:pPr>
        <w:spacing w:line="360" w:lineRule="auto"/>
        <w:ind w:firstLine="420" w:firstLineChars="200"/>
        <w:rPr>
          <w:sz w:val="21"/>
          <w:szCs w:val="21"/>
          <w:highlight w:val="none"/>
          <w:lang w:val="en-US"/>
        </w:rPr>
      </w:pPr>
      <w:r>
        <w:rPr>
          <w:rFonts w:hint="eastAsia"/>
          <w:sz w:val="21"/>
          <w:szCs w:val="21"/>
          <w:highlight w:val="none"/>
          <w:lang w:val="en-US"/>
        </w:rPr>
        <w:t xml:space="preserve">2.2.1 供应商应仔细阅读和检查竞争磋商判文件的全部内容。如有疑问，应在竞争性磋商文件递交截止时间 5日前在交易平台上进行提问，要求采购人对竞争性磋商文件予以澄清。 </w:t>
      </w:r>
    </w:p>
    <w:p>
      <w:pPr>
        <w:spacing w:line="360" w:lineRule="auto"/>
        <w:ind w:firstLine="420" w:firstLineChars="200"/>
        <w:rPr>
          <w:sz w:val="21"/>
          <w:szCs w:val="21"/>
          <w:highlight w:val="none"/>
          <w:lang w:val="en-US"/>
        </w:rPr>
      </w:pPr>
      <w:r>
        <w:rPr>
          <w:rFonts w:hint="eastAsia"/>
          <w:sz w:val="21"/>
          <w:szCs w:val="21"/>
          <w:highlight w:val="none"/>
          <w:lang w:val="en-US"/>
        </w:rPr>
        <w:t xml:space="preserve">2.2.2 竞争性磋商文件的澄清或答疑将在供应商须知前附表规定的竞争性磋商文件递交截止时间 5日前在交易平台上发给所有购买竞争性磋商文件的供应商，但不指明澄清或答疑问题的来源。如果澄清发出的时间距竞争性磋商响应文件递交截止时间不足5 日，且澄清或修改的内容可能影响响应文件编制的，相应延长竞争性磋商响应文件递交截止时间。 </w:t>
      </w:r>
    </w:p>
    <w:p>
      <w:pPr>
        <w:spacing w:line="360" w:lineRule="auto"/>
        <w:ind w:firstLine="420" w:firstLineChars="200"/>
        <w:rPr>
          <w:sz w:val="21"/>
          <w:szCs w:val="21"/>
          <w:highlight w:val="none"/>
          <w:lang w:val="en-US"/>
        </w:rPr>
      </w:pPr>
      <w:r>
        <w:rPr>
          <w:rFonts w:hint="eastAsia"/>
          <w:sz w:val="21"/>
          <w:szCs w:val="21"/>
          <w:highlight w:val="none"/>
          <w:lang w:val="en-US"/>
        </w:rPr>
        <w:t>2.2.3 供应商在收到澄清后，应在供应商须知前附表规定的时间内在交易平台上回复确认已收到该澄清。</w:t>
      </w:r>
    </w:p>
    <w:p>
      <w:pPr>
        <w:spacing w:line="360" w:lineRule="auto"/>
        <w:ind w:firstLine="420" w:firstLineChars="200"/>
        <w:rPr>
          <w:sz w:val="21"/>
          <w:szCs w:val="21"/>
          <w:highlight w:val="none"/>
          <w:lang w:val="en-US"/>
        </w:rPr>
      </w:pPr>
      <w:r>
        <w:rPr>
          <w:rFonts w:hint="eastAsia"/>
          <w:sz w:val="21"/>
          <w:szCs w:val="21"/>
          <w:highlight w:val="none"/>
          <w:lang w:val="en-US"/>
        </w:rPr>
        <w:t xml:space="preserve">2.2.4 因交易中心平台在开标前具有保密性，供应商在竞争性磋商响应文件递交截止时间前须自行查看项目进展、通知及回复，因供应商未及时查看而造成的后果自负。 </w:t>
      </w:r>
    </w:p>
    <w:p>
      <w:pPr>
        <w:spacing w:line="360" w:lineRule="auto"/>
        <w:ind w:firstLine="211" w:firstLineChars="100"/>
        <w:rPr>
          <w:b/>
          <w:bCs/>
          <w:sz w:val="21"/>
          <w:szCs w:val="21"/>
          <w:highlight w:val="none"/>
          <w:lang w:val="en-US"/>
        </w:rPr>
      </w:pPr>
      <w:r>
        <w:rPr>
          <w:rFonts w:hint="eastAsia"/>
          <w:b/>
          <w:bCs/>
          <w:sz w:val="21"/>
          <w:szCs w:val="21"/>
          <w:highlight w:val="none"/>
          <w:lang w:val="en-US"/>
        </w:rPr>
        <w:t xml:space="preserve">2.3 竞争性磋商文件的修改 </w:t>
      </w:r>
    </w:p>
    <w:p>
      <w:pPr>
        <w:spacing w:line="360" w:lineRule="auto"/>
        <w:ind w:firstLine="420" w:firstLineChars="200"/>
        <w:rPr>
          <w:sz w:val="21"/>
          <w:szCs w:val="21"/>
          <w:highlight w:val="none"/>
          <w:lang w:val="en-US"/>
        </w:rPr>
      </w:pPr>
      <w:r>
        <w:rPr>
          <w:rFonts w:hint="eastAsia"/>
          <w:sz w:val="21"/>
          <w:szCs w:val="21"/>
          <w:highlight w:val="none"/>
          <w:lang w:val="en-US"/>
        </w:rPr>
        <w:t>2.3.1 在竞争性磋商响应文件递交截止时间5日前，采购人可以修改竞争性磋商文件。如有修改，应在郑州市公共资源交易网变更公告栏发布，同时系统内部将以“答疑文件”告知供应商，对于各项目中已经成功报名并下载竞争性磋商文件的项目供应商，同时以短信推送的形式群发消息通知。</w:t>
      </w:r>
    </w:p>
    <w:p>
      <w:pPr>
        <w:spacing w:line="360" w:lineRule="auto"/>
        <w:ind w:firstLine="420" w:firstLineChars="200"/>
        <w:rPr>
          <w:sz w:val="21"/>
          <w:szCs w:val="21"/>
          <w:highlight w:val="none"/>
          <w:lang w:val="en-US"/>
        </w:rPr>
      </w:pPr>
      <w:r>
        <w:rPr>
          <w:rFonts w:hint="eastAsia"/>
          <w:sz w:val="21"/>
          <w:szCs w:val="21"/>
          <w:highlight w:val="none"/>
          <w:lang w:val="en-US"/>
        </w:rPr>
        <w:t xml:space="preserve">2.3.2 澄清或者修改的内容与竞争性磋商文件不一致的地方，以澄清或者修改的内容为准。 </w:t>
      </w:r>
    </w:p>
    <w:p>
      <w:pPr>
        <w:pStyle w:val="5"/>
        <w:numPr>
          <w:ilvl w:val="0"/>
          <w:numId w:val="3"/>
        </w:numPr>
        <w:tabs>
          <w:tab w:val="left" w:pos="1010"/>
        </w:tabs>
        <w:spacing w:before="72" w:line="360" w:lineRule="auto"/>
        <w:ind w:left="569" w:hanging="569" w:hangingChars="270"/>
        <w:jc w:val="left"/>
        <w:rPr>
          <w:sz w:val="21"/>
          <w:szCs w:val="21"/>
          <w:highlight w:val="none"/>
        </w:rPr>
      </w:pPr>
      <w:bookmarkStart w:id="16" w:name="3._谈判响应文件"/>
      <w:bookmarkEnd w:id="16"/>
      <w:bookmarkStart w:id="17" w:name="_bookmark5"/>
      <w:bookmarkEnd w:id="17"/>
      <w:bookmarkStart w:id="18" w:name="_Toc26446"/>
      <w:bookmarkStart w:id="19" w:name="_Toc19739"/>
      <w:r>
        <w:rPr>
          <w:rFonts w:hint="eastAsia"/>
          <w:sz w:val="21"/>
          <w:szCs w:val="21"/>
          <w:highlight w:val="none"/>
        </w:rPr>
        <w:t>磋商响应文件</w:t>
      </w:r>
      <w:bookmarkEnd w:id="18"/>
      <w:bookmarkEnd w:id="19"/>
      <w:r>
        <w:rPr>
          <w:rFonts w:hint="eastAsia"/>
          <w:sz w:val="21"/>
          <w:szCs w:val="21"/>
          <w:highlight w:val="none"/>
        </w:rPr>
        <w:t xml:space="preserve"> </w:t>
      </w:r>
    </w:p>
    <w:p>
      <w:pPr>
        <w:spacing w:line="360" w:lineRule="auto"/>
        <w:ind w:firstLine="211" w:firstLineChars="100"/>
        <w:rPr>
          <w:b/>
          <w:bCs/>
          <w:sz w:val="21"/>
          <w:szCs w:val="21"/>
          <w:highlight w:val="none"/>
          <w:lang w:val="en-US"/>
        </w:rPr>
      </w:pPr>
      <w:r>
        <w:rPr>
          <w:rFonts w:hint="eastAsia"/>
          <w:b/>
          <w:bCs/>
          <w:sz w:val="21"/>
          <w:szCs w:val="21"/>
          <w:highlight w:val="none"/>
          <w:lang w:val="en-US"/>
        </w:rPr>
        <w:t xml:space="preserve">3.1 磋商响应文件的组成 </w:t>
      </w:r>
    </w:p>
    <w:p>
      <w:pPr>
        <w:spacing w:line="360" w:lineRule="auto"/>
        <w:ind w:firstLine="420" w:firstLineChars="200"/>
        <w:rPr>
          <w:sz w:val="21"/>
          <w:szCs w:val="21"/>
          <w:highlight w:val="none"/>
          <w:lang w:val="en-US"/>
        </w:rPr>
      </w:pPr>
      <w:r>
        <w:rPr>
          <w:rFonts w:hint="eastAsia"/>
          <w:sz w:val="21"/>
          <w:szCs w:val="21"/>
          <w:highlight w:val="none"/>
          <w:lang w:val="en-US"/>
        </w:rPr>
        <w:t xml:space="preserve">磋商响应文件应包括下列内容： </w:t>
      </w:r>
    </w:p>
    <w:p>
      <w:pPr>
        <w:spacing w:line="360" w:lineRule="auto"/>
        <w:ind w:firstLine="440" w:firstLineChars="200"/>
        <w:rPr>
          <w:sz w:val="21"/>
          <w:szCs w:val="21"/>
          <w:highlight w:val="none"/>
          <w:lang w:val="en-US"/>
        </w:rPr>
      </w:pPr>
      <w:r>
        <w:rPr>
          <w:highlight w:val="none"/>
        </w:rPr>
        <w:fldChar w:fldCharType="begin"/>
      </w:r>
      <w:r>
        <w:rPr>
          <w:highlight w:val="none"/>
        </w:rPr>
        <w:instrText xml:space="preserve"> HYPERLINK \l "_Toc6583" </w:instrText>
      </w:r>
      <w:r>
        <w:rPr>
          <w:highlight w:val="none"/>
        </w:rPr>
        <w:fldChar w:fldCharType="separate"/>
      </w:r>
      <w:r>
        <w:rPr>
          <w:rFonts w:hint="eastAsia"/>
          <w:sz w:val="21"/>
          <w:szCs w:val="21"/>
          <w:highlight w:val="none"/>
          <w:lang w:val="en-US"/>
        </w:rPr>
        <w:t>磋商函及磋商函附录</w:t>
      </w:r>
      <w:r>
        <w:rPr>
          <w:rFonts w:hint="eastAsia"/>
          <w:sz w:val="21"/>
          <w:szCs w:val="21"/>
          <w:highlight w:val="none"/>
          <w:lang w:val="en-US"/>
        </w:rPr>
        <w:fldChar w:fldCharType="end"/>
      </w:r>
    </w:p>
    <w:p>
      <w:pPr>
        <w:spacing w:line="360" w:lineRule="auto"/>
        <w:ind w:firstLine="420" w:firstLineChars="200"/>
        <w:rPr>
          <w:sz w:val="21"/>
          <w:szCs w:val="21"/>
          <w:highlight w:val="none"/>
          <w:lang w:val="en-US"/>
        </w:rPr>
      </w:pPr>
      <w:r>
        <w:rPr>
          <w:rFonts w:hint="eastAsia"/>
          <w:sz w:val="21"/>
          <w:szCs w:val="21"/>
          <w:highlight w:val="none"/>
          <w:lang w:val="en-US"/>
        </w:rPr>
        <w:t>法定代表人身份证明</w:t>
      </w:r>
    </w:p>
    <w:p>
      <w:pPr>
        <w:spacing w:line="360" w:lineRule="auto"/>
        <w:ind w:firstLine="420" w:firstLineChars="200"/>
        <w:rPr>
          <w:sz w:val="21"/>
          <w:szCs w:val="21"/>
          <w:highlight w:val="none"/>
          <w:lang w:val="en-US"/>
        </w:rPr>
      </w:pPr>
      <w:r>
        <w:rPr>
          <w:rFonts w:hint="eastAsia"/>
          <w:sz w:val="21"/>
          <w:szCs w:val="21"/>
          <w:highlight w:val="none"/>
          <w:lang w:val="en-US"/>
        </w:rPr>
        <w:t>授权委托书</w:t>
      </w:r>
    </w:p>
    <w:p>
      <w:pPr>
        <w:spacing w:line="360" w:lineRule="auto"/>
        <w:ind w:firstLine="420" w:firstLineChars="200"/>
        <w:rPr>
          <w:sz w:val="21"/>
          <w:szCs w:val="21"/>
          <w:highlight w:val="none"/>
          <w:lang w:val="en-US"/>
        </w:rPr>
      </w:pPr>
      <w:r>
        <w:rPr>
          <w:rFonts w:hint="eastAsia"/>
          <w:sz w:val="21"/>
          <w:szCs w:val="21"/>
          <w:highlight w:val="none"/>
          <w:lang w:val="en-US"/>
        </w:rPr>
        <w:t>服务承诺</w:t>
      </w:r>
    </w:p>
    <w:p>
      <w:pPr>
        <w:spacing w:line="360" w:lineRule="auto"/>
        <w:ind w:firstLine="420" w:firstLineChars="200"/>
        <w:rPr>
          <w:sz w:val="21"/>
          <w:szCs w:val="21"/>
          <w:highlight w:val="none"/>
          <w:lang w:val="en-US"/>
        </w:rPr>
      </w:pPr>
      <w:r>
        <w:rPr>
          <w:rFonts w:hint="eastAsia"/>
          <w:sz w:val="21"/>
          <w:szCs w:val="21"/>
          <w:highlight w:val="none"/>
          <w:lang w:val="en-US"/>
        </w:rPr>
        <w:t>项目实施机构</w:t>
      </w:r>
    </w:p>
    <w:p>
      <w:pPr>
        <w:spacing w:line="360" w:lineRule="auto"/>
        <w:ind w:firstLine="420" w:firstLineChars="200"/>
        <w:rPr>
          <w:sz w:val="21"/>
          <w:szCs w:val="21"/>
          <w:highlight w:val="none"/>
          <w:lang w:val="en-US"/>
        </w:rPr>
      </w:pPr>
      <w:r>
        <w:rPr>
          <w:rFonts w:hint="eastAsia"/>
          <w:sz w:val="21"/>
          <w:szCs w:val="21"/>
          <w:highlight w:val="none"/>
          <w:lang w:val="en-US"/>
        </w:rPr>
        <w:t>资格审查资料</w:t>
      </w:r>
    </w:p>
    <w:p>
      <w:pPr>
        <w:spacing w:line="360" w:lineRule="auto"/>
        <w:ind w:firstLine="420" w:firstLineChars="200"/>
        <w:rPr>
          <w:sz w:val="21"/>
          <w:szCs w:val="21"/>
          <w:highlight w:val="none"/>
          <w:lang w:val="en-US"/>
        </w:rPr>
      </w:pPr>
      <w:r>
        <w:rPr>
          <w:rFonts w:hint="eastAsia"/>
          <w:sz w:val="21"/>
          <w:szCs w:val="21"/>
          <w:highlight w:val="none"/>
          <w:lang w:val="en-US"/>
        </w:rPr>
        <w:t>施工组织设计</w:t>
      </w:r>
    </w:p>
    <w:p>
      <w:pPr>
        <w:spacing w:line="360" w:lineRule="auto"/>
        <w:ind w:firstLine="420" w:firstLineChars="200"/>
        <w:rPr>
          <w:sz w:val="21"/>
          <w:szCs w:val="21"/>
          <w:highlight w:val="none"/>
          <w:lang w:val="en-US"/>
        </w:rPr>
      </w:pPr>
      <w:r>
        <w:rPr>
          <w:rFonts w:hint="eastAsia"/>
          <w:sz w:val="21"/>
          <w:szCs w:val="21"/>
          <w:highlight w:val="none"/>
          <w:lang w:val="en-US"/>
        </w:rPr>
        <w:t>已标价工程量清单</w:t>
      </w:r>
    </w:p>
    <w:p>
      <w:pPr>
        <w:spacing w:line="360" w:lineRule="auto"/>
        <w:ind w:firstLine="420" w:firstLineChars="200"/>
        <w:rPr>
          <w:sz w:val="21"/>
          <w:szCs w:val="21"/>
          <w:highlight w:val="none"/>
          <w:lang w:val="en-US"/>
        </w:rPr>
      </w:pPr>
      <w:r>
        <w:rPr>
          <w:rFonts w:hint="eastAsia"/>
          <w:sz w:val="21"/>
          <w:szCs w:val="21"/>
          <w:highlight w:val="none"/>
          <w:lang w:val="en-US"/>
        </w:rPr>
        <w:t>承诺函</w:t>
      </w:r>
    </w:p>
    <w:p>
      <w:pPr>
        <w:spacing w:line="360" w:lineRule="auto"/>
        <w:ind w:firstLine="420" w:firstLineChars="200"/>
        <w:rPr>
          <w:sz w:val="21"/>
          <w:szCs w:val="21"/>
          <w:highlight w:val="none"/>
          <w:lang w:val="en-US"/>
        </w:rPr>
      </w:pPr>
      <w:r>
        <w:rPr>
          <w:rFonts w:hint="eastAsia"/>
          <w:sz w:val="21"/>
          <w:szCs w:val="21"/>
          <w:highlight w:val="none"/>
          <w:lang w:val="en-US"/>
        </w:rPr>
        <w:t>其他</w:t>
      </w:r>
    </w:p>
    <w:p>
      <w:pPr>
        <w:spacing w:line="360" w:lineRule="auto"/>
        <w:ind w:firstLine="211" w:firstLineChars="100"/>
        <w:rPr>
          <w:b/>
          <w:bCs/>
          <w:sz w:val="21"/>
          <w:szCs w:val="21"/>
          <w:highlight w:val="none"/>
          <w:lang w:val="en-US"/>
        </w:rPr>
      </w:pPr>
      <w:r>
        <w:rPr>
          <w:rFonts w:hint="eastAsia"/>
          <w:b/>
          <w:bCs/>
          <w:sz w:val="21"/>
          <w:szCs w:val="21"/>
          <w:highlight w:val="none"/>
          <w:lang w:val="en-US"/>
        </w:rPr>
        <w:t xml:space="preserve">3.2 磋商价格构成及报价要求 </w:t>
      </w:r>
    </w:p>
    <w:p>
      <w:pPr>
        <w:spacing w:line="360" w:lineRule="auto"/>
        <w:ind w:firstLine="420" w:firstLineChars="200"/>
        <w:rPr>
          <w:sz w:val="21"/>
          <w:szCs w:val="21"/>
          <w:highlight w:val="none"/>
          <w:lang w:val="en-US"/>
        </w:rPr>
      </w:pPr>
      <w:r>
        <w:rPr>
          <w:rFonts w:hint="eastAsia"/>
          <w:sz w:val="21"/>
          <w:szCs w:val="21"/>
          <w:highlight w:val="none"/>
          <w:lang w:val="en-US"/>
        </w:rPr>
        <w:t>3.2.1 供应商根据市场行情自主报价，分二次报价：第一次报价必须按照磋商文件的报价格式（报价格式见附表）填报。</w:t>
      </w:r>
      <w:r>
        <w:rPr>
          <w:rFonts w:hint="eastAsia" w:ascii="宋体" w:hAnsi="宋体" w:eastAsia="宋体" w:cs="宋体"/>
          <w:sz w:val="21"/>
          <w:szCs w:val="21"/>
          <w:highlight w:val="none"/>
          <w:shd w:val="clear" w:color="auto" w:fill="FFFFFF"/>
          <w:lang w:val="en-US"/>
        </w:rPr>
        <w:t>本项目共进行两次报价，第一次报价即响应文件报价，第二次报价(或即最终报价) 需供应商用单位 CA 及法人 CA 自行登录交易中心系统填写提交报价，报价必须在专家设定时间内完成。第二次报价 (或即最终报价) 不作为响应文件的组成部分，不可在响应文件中体现。</w:t>
      </w:r>
      <w:r>
        <w:rPr>
          <w:rFonts w:hint="eastAsia"/>
          <w:sz w:val="21"/>
          <w:szCs w:val="21"/>
          <w:highlight w:val="none"/>
          <w:lang w:val="en-US"/>
        </w:rPr>
        <w:t xml:space="preserve"> </w:t>
      </w:r>
    </w:p>
    <w:p>
      <w:pPr>
        <w:spacing w:line="360" w:lineRule="auto"/>
        <w:ind w:firstLine="420" w:firstLineChars="200"/>
        <w:rPr>
          <w:sz w:val="21"/>
          <w:szCs w:val="21"/>
          <w:highlight w:val="none"/>
          <w:lang w:val="en-US"/>
        </w:rPr>
      </w:pPr>
      <w:r>
        <w:rPr>
          <w:rFonts w:hint="eastAsia"/>
          <w:sz w:val="21"/>
          <w:szCs w:val="21"/>
          <w:highlight w:val="none"/>
          <w:lang w:val="en-US"/>
        </w:rPr>
        <w:t xml:space="preserve">3.2.2 如响应报价表中的大写金额和小写金额不一致的，以大写金额为准；总价金额与单价金额不一致的，以单价金额计算结果为准，单价金额小数点有明显错位的，应以总价为准，并修改单价；对不同文字文本响应文件的解释发生异议的，以中文文本为准，若磋商人不接受对其错误的更正，其磋商将被拒绝； </w:t>
      </w:r>
    </w:p>
    <w:p>
      <w:pPr>
        <w:spacing w:line="360" w:lineRule="auto"/>
        <w:ind w:firstLine="420" w:firstLineChars="200"/>
        <w:rPr>
          <w:sz w:val="21"/>
          <w:szCs w:val="21"/>
          <w:highlight w:val="none"/>
          <w:lang w:val="en-US"/>
        </w:rPr>
      </w:pPr>
      <w:r>
        <w:rPr>
          <w:rFonts w:hint="eastAsia"/>
          <w:sz w:val="21"/>
          <w:szCs w:val="21"/>
          <w:highlight w:val="none"/>
          <w:lang w:val="en-US"/>
        </w:rPr>
        <w:t xml:space="preserve">3.2.3 供应商的报价包含验收合格前所发生的一切费用。 </w:t>
      </w:r>
    </w:p>
    <w:p>
      <w:pPr>
        <w:spacing w:line="360" w:lineRule="auto"/>
        <w:ind w:firstLine="420" w:firstLineChars="200"/>
        <w:rPr>
          <w:sz w:val="21"/>
          <w:szCs w:val="21"/>
          <w:highlight w:val="none"/>
          <w:lang w:val="en-US"/>
        </w:rPr>
      </w:pPr>
      <w:r>
        <w:rPr>
          <w:rFonts w:hint="eastAsia"/>
          <w:sz w:val="21"/>
          <w:szCs w:val="21"/>
          <w:highlight w:val="none"/>
          <w:lang w:val="en-US"/>
        </w:rPr>
        <w:t xml:space="preserve">3.2.4 供应商不得以任何理由在磋商后对报价予以修改，报价在磋商有效期内是固定的，不因任何原因而改变。非磋商文件允许的任何包含价格调整要求和条件的响应，将被视为非实质性响应竞争性磋商而予以拒绝。供应商将承担违约责任。 </w:t>
      </w:r>
    </w:p>
    <w:p>
      <w:pPr>
        <w:spacing w:line="360" w:lineRule="auto"/>
        <w:ind w:firstLine="420" w:firstLineChars="200"/>
        <w:rPr>
          <w:sz w:val="21"/>
          <w:szCs w:val="21"/>
          <w:highlight w:val="none"/>
          <w:lang w:val="en-US"/>
        </w:rPr>
      </w:pPr>
      <w:r>
        <w:rPr>
          <w:rFonts w:hint="eastAsia"/>
          <w:sz w:val="21"/>
          <w:szCs w:val="21"/>
          <w:highlight w:val="none"/>
          <w:lang w:val="en-US"/>
        </w:rPr>
        <w:t xml:space="preserve">3.2.5 在竞争性磋商中，磋商小组认定供应商报价明显偏低，可以要求供应商在规定时间内提供证据，并做出合理解释。供应商不能做出合理解释，磋商小组可以认定其报价可能低于个别成本，涉嫌不正当竞争而拒绝接受其报价。 </w:t>
      </w:r>
    </w:p>
    <w:p>
      <w:pPr>
        <w:spacing w:line="360" w:lineRule="auto"/>
        <w:ind w:firstLine="211" w:firstLineChars="100"/>
        <w:rPr>
          <w:b/>
          <w:bCs/>
          <w:sz w:val="21"/>
          <w:szCs w:val="21"/>
          <w:highlight w:val="none"/>
          <w:lang w:val="en-US"/>
        </w:rPr>
      </w:pPr>
      <w:r>
        <w:rPr>
          <w:rFonts w:hint="eastAsia"/>
          <w:b/>
          <w:bCs/>
          <w:sz w:val="21"/>
          <w:szCs w:val="21"/>
          <w:highlight w:val="none"/>
          <w:lang w:val="en-US"/>
        </w:rPr>
        <w:t xml:space="preserve">3.3 磋商有效期 </w:t>
      </w:r>
    </w:p>
    <w:p>
      <w:pPr>
        <w:spacing w:line="360" w:lineRule="auto"/>
        <w:ind w:firstLine="420" w:firstLineChars="200"/>
        <w:rPr>
          <w:sz w:val="21"/>
          <w:szCs w:val="21"/>
          <w:highlight w:val="none"/>
          <w:lang w:val="en-US"/>
        </w:rPr>
      </w:pPr>
      <w:r>
        <w:rPr>
          <w:rFonts w:hint="eastAsia"/>
          <w:sz w:val="21"/>
          <w:szCs w:val="21"/>
          <w:highlight w:val="none"/>
          <w:lang w:val="en-US"/>
        </w:rPr>
        <w:t>3.3.1 在</w:t>
      </w:r>
      <w:r>
        <w:rPr>
          <w:rFonts w:hint="eastAsia"/>
          <w:sz w:val="21"/>
          <w:szCs w:val="21"/>
          <w:highlight w:val="none"/>
          <w:lang w:val="en-US" w:eastAsia="zh-CN"/>
        </w:rPr>
        <w:t>《供应商须知前附表》</w:t>
      </w:r>
      <w:r>
        <w:rPr>
          <w:rFonts w:hint="eastAsia"/>
          <w:sz w:val="21"/>
          <w:szCs w:val="21"/>
          <w:highlight w:val="none"/>
          <w:lang w:val="en-US"/>
        </w:rPr>
        <w:t xml:space="preserve">规定的磋商有效期内，供应商不得要求撤销或修改其磋商响应文件。 </w:t>
      </w:r>
    </w:p>
    <w:p>
      <w:pPr>
        <w:spacing w:line="360" w:lineRule="auto"/>
        <w:ind w:firstLine="420" w:firstLineChars="200"/>
        <w:rPr>
          <w:sz w:val="21"/>
          <w:szCs w:val="21"/>
          <w:highlight w:val="none"/>
          <w:lang w:val="en-US"/>
        </w:rPr>
      </w:pPr>
      <w:r>
        <w:rPr>
          <w:rFonts w:hint="eastAsia"/>
          <w:sz w:val="21"/>
          <w:szCs w:val="21"/>
          <w:highlight w:val="none"/>
          <w:lang w:val="en-US"/>
        </w:rPr>
        <w:t xml:space="preserve">3.3.2 出现特殊情况需要延长磋商有效期的，采购人以书面形式通知所有供应商延长磋商有效期。供应商同意延长的，不得要求或被允许修改或撤销其磋商响应文件；供应商拒绝延长的，其磋商响应文件失效。 </w:t>
      </w:r>
    </w:p>
    <w:p>
      <w:pPr>
        <w:spacing w:line="360" w:lineRule="auto"/>
        <w:ind w:firstLine="211" w:firstLineChars="100"/>
        <w:rPr>
          <w:b/>
          <w:bCs/>
          <w:sz w:val="21"/>
          <w:szCs w:val="21"/>
          <w:highlight w:val="none"/>
          <w:lang w:val="en-US"/>
        </w:rPr>
      </w:pPr>
      <w:r>
        <w:rPr>
          <w:rFonts w:hint="eastAsia"/>
          <w:b/>
          <w:bCs/>
          <w:sz w:val="21"/>
          <w:szCs w:val="21"/>
          <w:highlight w:val="none"/>
          <w:lang w:val="en-US"/>
        </w:rPr>
        <w:t xml:space="preserve">3.4 磋商保证金 （无） </w:t>
      </w:r>
    </w:p>
    <w:p>
      <w:pPr>
        <w:spacing w:line="360" w:lineRule="auto"/>
        <w:ind w:firstLine="211" w:firstLineChars="100"/>
        <w:rPr>
          <w:b/>
          <w:bCs/>
          <w:sz w:val="21"/>
          <w:szCs w:val="21"/>
          <w:highlight w:val="none"/>
          <w:lang w:val="en-US"/>
        </w:rPr>
      </w:pPr>
      <w:r>
        <w:rPr>
          <w:rFonts w:hint="eastAsia"/>
          <w:b/>
          <w:bCs/>
          <w:sz w:val="21"/>
          <w:szCs w:val="21"/>
          <w:highlight w:val="none"/>
          <w:lang w:val="en-US"/>
        </w:rPr>
        <w:t xml:space="preserve">3.5 磋商响应文件的编制 </w:t>
      </w:r>
    </w:p>
    <w:p>
      <w:pPr>
        <w:spacing w:line="360" w:lineRule="auto"/>
        <w:ind w:firstLine="420" w:firstLineChars="200"/>
        <w:rPr>
          <w:sz w:val="21"/>
          <w:szCs w:val="21"/>
          <w:highlight w:val="none"/>
          <w:lang w:val="en-US"/>
        </w:rPr>
      </w:pPr>
      <w:r>
        <w:rPr>
          <w:rFonts w:hint="eastAsia"/>
          <w:sz w:val="21"/>
          <w:szCs w:val="21"/>
          <w:highlight w:val="none"/>
          <w:lang w:val="en-US"/>
        </w:rPr>
        <w:t xml:space="preserve">3.5.1 磋商响应文件应按 “磋商响应文件格式”进行编写，如有必要，可以增加附页，作为磋商响应文件的组成部分。其中，报价函附录在满足竞争性磋商文件实质性要求的基础上，可以提出比竞争性磋商文件要求更有利于采购人的承诺。 </w:t>
      </w:r>
    </w:p>
    <w:p>
      <w:pPr>
        <w:spacing w:line="360" w:lineRule="auto"/>
        <w:ind w:firstLine="420" w:firstLineChars="200"/>
        <w:rPr>
          <w:sz w:val="21"/>
          <w:szCs w:val="21"/>
          <w:highlight w:val="none"/>
          <w:lang w:val="en-US"/>
        </w:rPr>
      </w:pPr>
      <w:r>
        <w:rPr>
          <w:rFonts w:hint="eastAsia"/>
          <w:sz w:val="21"/>
          <w:szCs w:val="21"/>
          <w:highlight w:val="none"/>
          <w:lang w:val="en-US"/>
        </w:rPr>
        <w:t xml:space="preserve">3.5.2 磋商响应文件应当对竞争性磋商文件有关工期、磋商有效期、质量标准、 磋商内容等实质性内容作出响应。 </w:t>
      </w:r>
    </w:p>
    <w:p>
      <w:pPr>
        <w:spacing w:line="360" w:lineRule="auto"/>
        <w:ind w:firstLine="420" w:firstLineChars="200"/>
        <w:rPr>
          <w:sz w:val="21"/>
          <w:szCs w:val="21"/>
          <w:highlight w:val="none"/>
          <w:lang w:val="en-US"/>
        </w:rPr>
      </w:pPr>
      <w:r>
        <w:rPr>
          <w:rFonts w:hint="eastAsia"/>
          <w:sz w:val="21"/>
          <w:szCs w:val="21"/>
          <w:highlight w:val="none"/>
          <w:lang w:val="en-US"/>
        </w:rPr>
        <w:t>3.5.3 所有要求供应商加盖公章的地方都应盖供应商单位的CA印章，所有要求法定代表人或其委托代理人签字的地方都应盖法定代表人或其委托代理人的CA印章或签字后扫描件上传。委托代理人签字的，磋商响应文件应附法定代表人签署的授权委托书</w:t>
      </w:r>
      <w:r>
        <w:rPr>
          <w:rFonts w:hint="eastAsia"/>
          <w:sz w:val="21"/>
          <w:szCs w:val="21"/>
          <w:highlight w:val="none"/>
          <w:lang w:val="en-US" w:eastAsia="zh-CN"/>
        </w:rPr>
        <w:t>，</w:t>
      </w:r>
      <w:r>
        <w:rPr>
          <w:rFonts w:hint="eastAsia"/>
          <w:sz w:val="21"/>
          <w:szCs w:val="21"/>
          <w:highlight w:val="none"/>
          <w:lang w:val="en-US"/>
        </w:rPr>
        <w:t>身份证明或授权委托书应符合第八章“</w:t>
      </w:r>
      <w:r>
        <w:rPr>
          <w:rFonts w:hint="eastAsia"/>
          <w:sz w:val="21"/>
          <w:szCs w:val="21"/>
          <w:highlight w:val="none"/>
          <w:lang w:val="en-US" w:eastAsia="zh-CN"/>
        </w:rPr>
        <w:t>磋商</w:t>
      </w:r>
      <w:r>
        <w:rPr>
          <w:rFonts w:hint="eastAsia"/>
          <w:sz w:val="21"/>
          <w:szCs w:val="21"/>
          <w:highlight w:val="none"/>
          <w:lang w:val="en-US"/>
        </w:rPr>
        <w:t>响应文件格式”的要求。</w:t>
      </w:r>
    </w:p>
    <w:p>
      <w:pPr>
        <w:spacing w:line="360" w:lineRule="auto"/>
        <w:ind w:firstLine="420" w:firstLineChars="200"/>
        <w:rPr>
          <w:sz w:val="21"/>
          <w:szCs w:val="21"/>
          <w:highlight w:val="none"/>
          <w:lang w:val="en-US"/>
        </w:rPr>
      </w:pPr>
      <w:r>
        <w:rPr>
          <w:rFonts w:hint="eastAsia"/>
          <w:sz w:val="21"/>
          <w:szCs w:val="21"/>
          <w:highlight w:val="none"/>
          <w:lang w:val="en-US"/>
        </w:rPr>
        <w:t>3.5.4 供应商应根据供应商须知前附表要求提供电子版文件。</w:t>
      </w:r>
    </w:p>
    <w:p>
      <w:pPr>
        <w:pStyle w:val="5"/>
        <w:numPr>
          <w:ilvl w:val="0"/>
          <w:numId w:val="3"/>
        </w:numPr>
        <w:tabs>
          <w:tab w:val="left" w:pos="1010"/>
        </w:tabs>
        <w:spacing w:before="72" w:line="360" w:lineRule="auto"/>
        <w:ind w:left="569" w:hanging="569" w:hangingChars="270"/>
        <w:jc w:val="left"/>
        <w:rPr>
          <w:sz w:val="21"/>
          <w:szCs w:val="21"/>
          <w:highlight w:val="none"/>
        </w:rPr>
      </w:pPr>
      <w:bookmarkStart w:id="20" w:name="_bookmark6"/>
      <w:bookmarkEnd w:id="20"/>
      <w:bookmarkStart w:id="21" w:name="4._响应文件的递交"/>
      <w:bookmarkEnd w:id="21"/>
      <w:bookmarkStart w:id="22" w:name="_Toc13685"/>
      <w:bookmarkStart w:id="23" w:name="_Toc4614"/>
      <w:r>
        <w:rPr>
          <w:rFonts w:hint="eastAsia"/>
          <w:sz w:val="21"/>
          <w:szCs w:val="21"/>
          <w:highlight w:val="none"/>
        </w:rPr>
        <w:t>响应文件的递交</w:t>
      </w:r>
      <w:bookmarkEnd w:id="22"/>
      <w:bookmarkEnd w:id="23"/>
      <w:r>
        <w:rPr>
          <w:rFonts w:hint="eastAsia"/>
          <w:sz w:val="21"/>
          <w:szCs w:val="21"/>
          <w:highlight w:val="none"/>
        </w:rPr>
        <w:t xml:space="preserve"> </w:t>
      </w:r>
    </w:p>
    <w:p>
      <w:pPr>
        <w:spacing w:line="360" w:lineRule="auto"/>
        <w:ind w:firstLine="211" w:firstLineChars="100"/>
        <w:rPr>
          <w:b/>
          <w:bCs/>
          <w:sz w:val="21"/>
          <w:szCs w:val="21"/>
          <w:highlight w:val="none"/>
          <w:lang w:val="en-US"/>
        </w:rPr>
      </w:pPr>
      <w:r>
        <w:rPr>
          <w:rFonts w:hint="eastAsia"/>
          <w:b/>
          <w:bCs/>
          <w:sz w:val="21"/>
          <w:szCs w:val="21"/>
          <w:highlight w:val="none"/>
          <w:lang w:val="en-US"/>
        </w:rPr>
        <w:t xml:space="preserve">4. 1 磋商响应文件的递交 </w:t>
      </w:r>
    </w:p>
    <w:p>
      <w:pPr>
        <w:spacing w:line="360" w:lineRule="auto"/>
        <w:ind w:firstLine="420" w:firstLineChars="200"/>
        <w:rPr>
          <w:sz w:val="21"/>
          <w:szCs w:val="21"/>
          <w:highlight w:val="none"/>
          <w:lang w:val="en-US"/>
        </w:rPr>
      </w:pPr>
      <w:r>
        <w:rPr>
          <w:rFonts w:hint="eastAsia"/>
          <w:sz w:val="21"/>
          <w:szCs w:val="21"/>
          <w:highlight w:val="none"/>
          <w:lang w:val="en-US"/>
        </w:rPr>
        <w:t>4.1.1 供应商首次递交磋商响应文件截止时间：见</w:t>
      </w:r>
      <w:r>
        <w:rPr>
          <w:rFonts w:hint="eastAsia"/>
          <w:sz w:val="21"/>
          <w:szCs w:val="21"/>
          <w:highlight w:val="none"/>
          <w:lang w:val="en-US" w:eastAsia="zh-CN"/>
        </w:rPr>
        <w:t>《供应商须知前附表》</w:t>
      </w:r>
      <w:r>
        <w:rPr>
          <w:rFonts w:hint="eastAsia"/>
          <w:sz w:val="21"/>
          <w:szCs w:val="21"/>
          <w:highlight w:val="none"/>
          <w:lang w:val="en-US"/>
        </w:rPr>
        <w:t xml:space="preserve">。 </w:t>
      </w:r>
    </w:p>
    <w:p>
      <w:pPr>
        <w:spacing w:line="360" w:lineRule="auto"/>
        <w:ind w:firstLine="420" w:firstLineChars="200"/>
        <w:rPr>
          <w:sz w:val="21"/>
          <w:szCs w:val="21"/>
          <w:highlight w:val="none"/>
          <w:lang w:val="en-US"/>
        </w:rPr>
      </w:pPr>
      <w:r>
        <w:rPr>
          <w:rFonts w:hint="eastAsia"/>
          <w:sz w:val="21"/>
          <w:szCs w:val="21"/>
          <w:highlight w:val="none"/>
          <w:lang w:val="en-US"/>
        </w:rPr>
        <w:t>4.1.2 供应商首次递交磋商响应文件的地点：见</w:t>
      </w:r>
      <w:r>
        <w:rPr>
          <w:rFonts w:hint="eastAsia"/>
          <w:sz w:val="21"/>
          <w:szCs w:val="21"/>
          <w:highlight w:val="none"/>
          <w:lang w:val="en-US" w:eastAsia="zh-CN"/>
        </w:rPr>
        <w:t>《供应商须知前附表》</w:t>
      </w:r>
      <w:r>
        <w:rPr>
          <w:rFonts w:hint="eastAsia"/>
          <w:sz w:val="21"/>
          <w:szCs w:val="21"/>
          <w:highlight w:val="none"/>
          <w:lang w:val="en-US"/>
        </w:rPr>
        <w:t xml:space="preserve">。 </w:t>
      </w:r>
    </w:p>
    <w:p>
      <w:pPr>
        <w:spacing w:line="360" w:lineRule="auto"/>
        <w:ind w:firstLine="420" w:firstLineChars="200"/>
        <w:rPr>
          <w:sz w:val="21"/>
          <w:szCs w:val="21"/>
          <w:highlight w:val="none"/>
          <w:lang w:val="en-US"/>
        </w:rPr>
      </w:pPr>
      <w:r>
        <w:rPr>
          <w:rFonts w:hint="eastAsia"/>
          <w:sz w:val="21"/>
          <w:szCs w:val="21"/>
          <w:highlight w:val="none"/>
          <w:lang w:val="en-US"/>
        </w:rPr>
        <w:t xml:space="preserve">4.1.3 供应商应在本章第 4.1.1 项规定的磋商截止时间前递交首次响应文件。 </w:t>
      </w:r>
    </w:p>
    <w:p>
      <w:pPr>
        <w:spacing w:line="360" w:lineRule="auto"/>
        <w:ind w:firstLine="420" w:firstLineChars="200"/>
        <w:rPr>
          <w:sz w:val="21"/>
          <w:szCs w:val="21"/>
          <w:highlight w:val="none"/>
          <w:lang w:val="en-US"/>
        </w:rPr>
      </w:pPr>
      <w:r>
        <w:rPr>
          <w:rFonts w:hint="eastAsia"/>
          <w:sz w:val="21"/>
          <w:szCs w:val="21"/>
          <w:highlight w:val="none"/>
          <w:lang w:val="en-US"/>
        </w:rPr>
        <w:t>4.1.4 除</w:t>
      </w:r>
      <w:r>
        <w:rPr>
          <w:rFonts w:hint="eastAsia"/>
          <w:sz w:val="21"/>
          <w:szCs w:val="21"/>
          <w:highlight w:val="none"/>
          <w:lang w:val="en-US" w:eastAsia="zh-CN"/>
        </w:rPr>
        <w:t>《供应商须知前附表》</w:t>
      </w:r>
      <w:r>
        <w:rPr>
          <w:rFonts w:hint="eastAsia"/>
          <w:sz w:val="21"/>
          <w:szCs w:val="21"/>
          <w:highlight w:val="none"/>
          <w:lang w:val="en-US"/>
        </w:rPr>
        <w:t xml:space="preserve">另有规定外，首次磋商截止时间后供应商所递交的磋商响应文件不予退还。 </w:t>
      </w:r>
    </w:p>
    <w:p>
      <w:pPr>
        <w:spacing w:line="360" w:lineRule="auto"/>
        <w:ind w:firstLine="420" w:firstLineChars="200"/>
        <w:rPr>
          <w:sz w:val="21"/>
          <w:szCs w:val="21"/>
          <w:highlight w:val="none"/>
          <w:lang w:val="en-US"/>
        </w:rPr>
      </w:pPr>
      <w:r>
        <w:rPr>
          <w:rFonts w:hint="eastAsia"/>
          <w:sz w:val="21"/>
          <w:szCs w:val="21"/>
          <w:highlight w:val="none"/>
          <w:lang w:val="en-US"/>
        </w:rPr>
        <w:t xml:space="preserve">4.1.5 逾期上传的磋商响应文件，采购人或磋商小组不予受理。 </w:t>
      </w:r>
    </w:p>
    <w:p>
      <w:pPr>
        <w:spacing w:line="360" w:lineRule="auto"/>
        <w:ind w:firstLine="211" w:firstLineChars="100"/>
        <w:rPr>
          <w:b/>
          <w:bCs/>
          <w:sz w:val="21"/>
          <w:szCs w:val="21"/>
          <w:highlight w:val="none"/>
          <w:lang w:val="en-US"/>
        </w:rPr>
      </w:pPr>
      <w:r>
        <w:rPr>
          <w:rFonts w:hint="eastAsia"/>
          <w:b/>
          <w:bCs/>
          <w:sz w:val="21"/>
          <w:szCs w:val="21"/>
          <w:highlight w:val="none"/>
          <w:lang w:val="en-US"/>
        </w:rPr>
        <w:t xml:space="preserve">4.2 磋商响应文件的修改与撤回 </w:t>
      </w:r>
    </w:p>
    <w:p>
      <w:pPr>
        <w:spacing w:line="360" w:lineRule="auto"/>
        <w:ind w:firstLine="420" w:firstLineChars="200"/>
        <w:rPr>
          <w:sz w:val="21"/>
          <w:szCs w:val="21"/>
          <w:highlight w:val="none"/>
          <w:lang w:val="en-US"/>
        </w:rPr>
      </w:pPr>
      <w:r>
        <w:rPr>
          <w:rFonts w:hint="eastAsia"/>
          <w:sz w:val="21"/>
          <w:szCs w:val="21"/>
          <w:highlight w:val="none"/>
          <w:lang w:val="en-US"/>
        </w:rPr>
        <w:t xml:space="preserve">4.2.1 在本章第 4.1.1 项规定的首次递交磋商截止时间前，供应商可以修改或撤回已递交的磋商响应文件，但应以书面形式通知采购人。 </w:t>
      </w:r>
    </w:p>
    <w:p>
      <w:pPr>
        <w:spacing w:line="360" w:lineRule="auto"/>
        <w:ind w:firstLine="420" w:firstLineChars="200"/>
        <w:rPr>
          <w:sz w:val="21"/>
          <w:szCs w:val="21"/>
          <w:highlight w:val="none"/>
          <w:lang w:val="en-US"/>
        </w:rPr>
      </w:pPr>
      <w:r>
        <w:rPr>
          <w:rFonts w:hint="eastAsia"/>
          <w:sz w:val="21"/>
          <w:szCs w:val="21"/>
          <w:highlight w:val="none"/>
          <w:lang w:val="en-US"/>
        </w:rPr>
        <w:t xml:space="preserve">4.2.2 供应商修改或撤回已递交磋商响应文件的书面通知应按照本章第3.5.3 项的要求签章。 </w:t>
      </w:r>
    </w:p>
    <w:p>
      <w:pPr>
        <w:pStyle w:val="5"/>
        <w:numPr>
          <w:ilvl w:val="0"/>
          <w:numId w:val="3"/>
        </w:numPr>
        <w:tabs>
          <w:tab w:val="left" w:pos="1010"/>
        </w:tabs>
        <w:spacing w:before="72" w:line="360" w:lineRule="auto"/>
        <w:ind w:left="569" w:hanging="569" w:hangingChars="270"/>
        <w:jc w:val="left"/>
        <w:rPr>
          <w:sz w:val="21"/>
          <w:szCs w:val="21"/>
          <w:highlight w:val="none"/>
        </w:rPr>
      </w:pPr>
      <w:bookmarkStart w:id="24" w:name="5._竞争性谈判"/>
      <w:bookmarkEnd w:id="24"/>
      <w:bookmarkStart w:id="25" w:name="_bookmark7"/>
      <w:bookmarkEnd w:id="25"/>
      <w:bookmarkStart w:id="26" w:name="_Toc21034"/>
      <w:bookmarkStart w:id="27" w:name="_Toc14687"/>
      <w:r>
        <w:rPr>
          <w:rFonts w:hint="eastAsia"/>
          <w:sz w:val="21"/>
          <w:szCs w:val="21"/>
          <w:highlight w:val="none"/>
        </w:rPr>
        <w:t>竞争性磋商</w:t>
      </w:r>
      <w:bookmarkEnd w:id="26"/>
      <w:bookmarkEnd w:id="27"/>
      <w:r>
        <w:rPr>
          <w:rFonts w:hint="eastAsia"/>
          <w:sz w:val="21"/>
          <w:szCs w:val="21"/>
          <w:highlight w:val="none"/>
        </w:rPr>
        <w:t xml:space="preserve"> </w:t>
      </w:r>
    </w:p>
    <w:p>
      <w:pPr>
        <w:spacing w:line="360" w:lineRule="auto"/>
        <w:ind w:firstLine="211" w:firstLineChars="100"/>
        <w:rPr>
          <w:b/>
          <w:bCs/>
          <w:sz w:val="21"/>
          <w:szCs w:val="21"/>
          <w:highlight w:val="none"/>
          <w:lang w:val="en-US"/>
        </w:rPr>
      </w:pPr>
      <w:r>
        <w:rPr>
          <w:rFonts w:hint="eastAsia"/>
          <w:b/>
          <w:bCs/>
          <w:sz w:val="21"/>
          <w:szCs w:val="21"/>
          <w:highlight w:val="none"/>
          <w:lang w:val="en-US"/>
        </w:rPr>
        <w:t xml:space="preserve">5.1 磋商时间和地点 </w:t>
      </w:r>
    </w:p>
    <w:p>
      <w:pPr>
        <w:spacing w:line="360" w:lineRule="auto"/>
        <w:ind w:firstLine="420" w:firstLineChars="200"/>
        <w:rPr>
          <w:sz w:val="21"/>
          <w:szCs w:val="21"/>
          <w:highlight w:val="none"/>
          <w:lang w:val="en-US"/>
        </w:rPr>
      </w:pPr>
      <w:r>
        <w:rPr>
          <w:rFonts w:hint="eastAsia"/>
          <w:sz w:val="21"/>
          <w:szCs w:val="21"/>
          <w:highlight w:val="none"/>
          <w:lang w:val="en-US"/>
        </w:rPr>
        <w:t>采购人在本章第4.1.1项规定的磋商响应文件首次递交截止时间（磋商时间）和</w:t>
      </w:r>
      <w:r>
        <w:rPr>
          <w:rFonts w:hint="eastAsia"/>
          <w:sz w:val="21"/>
          <w:szCs w:val="21"/>
          <w:highlight w:val="none"/>
          <w:lang w:val="en-US" w:eastAsia="zh-CN"/>
        </w:rPr>
        <w:t>《供应商须知前附表》</w:t>
      </w:r>
      <w:r>
        <w:rPr>
          <w:rFonts w:hint="eastAsia"/>
          <w:sz w:val="21"/>
          <w:szCs w:val="21"/>
          <w:highlight w:val="none"/>
          <w:lang w:val="en-US"/>
        </w:rPr>
        <w:t xml:space="preserve">规定的地点进行竞争性磋商。 </w:t>
      </w:r>
    </w:p>
    <w:p>
      <w:pPr>
        <w:spacing w:line="360" w:lineRule="auto"/>
        <w:ind w:firstLine="211" w:firstLineChars="100"/>
        <w:rPr>
          <w:b/>
          <w:bCs/>
          <w:sz w:val="21"/>
          <w:szCs w:val="21"/>
          <w:highlight w:val="none"/>
          <w:lang w:val="en-US"/>
        </w:rPr>
      </w:pPr>
      <w:r>
        <w:rPr>
          <w:rFonts w:hint="eastAsia"/>
          <w:b/>
          <w:bCs/>
          <w:sz w:val="21"/>
          <w:szCs w:val="21"/>
          <w:highlight w:val="none"/>
          <w:lang w:val="en-US"/>
        </w:rPr>
        <w:t xml:space="preserve">5.2 磋商程序 </w:t>
      </w:r>
    </w:p>
    <w:p>
      <w:pPr>
        <w:spacing w:line="360" w:lineRule="auto"/>
        <w:ind w:firstLine="420" w:firstLineChars="200"/>
        <w:rPr>
          <w:sz w:val="21"/>
          <w:szCs w:val="21"/>
          <w:highlight w:val="none"/>
          <w:lang w:val="en-US"/>
        </w:rPr>
      </w:pPr>
      <w:r>
        <w:rPr>
          <w:rFonts w:hint="eastAsia"/>
          <w:sz w:val="21"/>
          <w:szCs w:val="21"/>
          <w:highlight w:val="none"/>
          <w:lang w:val="en-US"/>
        </w:rPr>
        <w:t xml:space="preserve">5.2.1 响应文件的初审包含资格性检查和符合性检查。 </w:t>
      </w:r>
    </w:p>
    <w:p>
      <w:pPr>
        <w:spacing w:line="360" w:lineRule="auto"/>
        <w:ind w:firstLine="420" w:firstLineChars="200"/>
        <w:rPr>
          <w:sz w:val="21"/>
          <w:szCs w:val="21"/>
          <w:highlight w:val="none"/>
          <w:lang w:val="en-US"/>
        </w:rPr>
      </w:pPr>
      <w:r>
        <w:rPr>
          <w:rFonts w:hint="eastAsia"/>
          <w:sz w:val="21"/>
          <w:szCs w:val="21"/>
          <w:highlight w:val="none"/>
          <w:lang w:val="en-US"/>
        </w:rPr>
        <w:t xml:space="preserve">5.2.2 资格性检查 </w:t>
      </w:r>
    </w:p>
    <w:p>
      <w:pPr>
        <w:spacing w:line="360" w:lineRule="auto"/>
        <w:ind w:firstLine="420" w:firstLineChars="200"/>
        <w:rPr>
          <w:sz w:val="21"/>
          <w:szCs w:val="21"/>
          <w:highlight w:val="none"/>
          <w:lang w:val="en-US"/>
        </w:rPr>
      </w:pPr>
      <w:r>
        <w:rPr>
          <w:rFonts w:hint="eastAsia"/>
          <w:sz w:val="21"/>
          <w:szCs w:val="21"/>
          <w:highlight w:val="none"/>
          <w:lang w:val="en-US"/>
        </w:rPr>
        <w:t xml:space="preserve">依据法律法规和磋商文件的规定，对响应文件中的资格证明等进行检查，以确定供应商是否具备磋商资格。 </w:t>
      </w:r>
    </w:p>
    <w:p>
      <w:pPr>
        <w:spacing w:line="360" w:lineRule="auto"/>
        <w:ind w:firstLine="420" w:firstLineChars="200"/>
        <w:rPr>
          <w:sz w:val="21"/>
          <w:szCs w:val="21"/>
          <w:highlight w:val="none"/>
          <w:lang w:val="en-US"/>
        </w:rPr>
      </w:pPr>
      <w:r>
        <w:rPr>
          <w:rFonts w:hint="eastAsia"/>
          <w:sz w:val="21"/>
          <w:szCs w:val="21"/>
          <w:highlight w:val="none"/>
          <w:lang w:val="en-US"/>
        </w:rPr>
        <w:t xml:space="preserve">5.2.3 符合性检查 </w:t>
      </w:r>
    </w:p>
    <w:p>
      <w:pPr>
        <w:spacing w:line="360" w:lineRule="auto"/>
        <w:ind w:firstLine="420" w:firstLineChars="200"/>
        <w:rPr>
          <w:sz w:val="21"/>
          <w:szCs w:val="21"/>
          <w:highlight w:val="none"/>
          <w:lang w:val="en-US"/>
        </w:rPr>
      </w:pPr>
      <w:r>
        <w:rPr>
          <w:rFonts w:hint="eastAsia"/>
          <w:sz w:val="21"/>
          <w:szCs w:val="21"/>
          <w:highlight w:val="none"/>
          <w:lang w:val="en-US"/>
        </w:rPr>
        <w:t xml:space="preserve">依据磋商文件的规定，从响应文件的有效性、完整性和对磋商文件的响应程度进行检查，以确定是否对磋商文件的实质性要求作出响应。 </w:t>
      </w:r>
    </w:p>
    <w:p>
      <w:pPr>
        <w:spacing w:line="360" w:lineRule="auto"/>
        <w:ind w:firstLine="420" w:firstLineChars="200"/>
        <w:rPr>
          <w:sz w:val="21"/>
          <w:szCs w:val="21"/>
          <w:highlight w:val="none"/>
          <w:lang w:val="en-US"/>
        </w:rPr>
      </w:pPr>
      <w:r>
        <w:rPr>
          <w:rFonts w:hint="eastAsia"/>
          <w:sz w:val="21"/>
          <w:szCs w:val="21"/>
          <w:highlight w:val="none"/>
          <w:lang w:val="en-US"/>
        </w:rPr>
        <w:t xml:space="preserve">没有实质性响应磋商文件要求的响应文件将被否决。供应商不得通过修正、补充或撤销不合要求的偏离或保留从而使其响应文件成为实质上响应的磋商文件。有下列情形之一者视为未实质性响应磋商文件，其响应文件将被否决： </w:t>
      </w:r>
    </w:p>
    <w:p>
      <w:pPr>
        <w:spacing w:line="360" w:lineRule="auto"/>
        <w:ind w:firstLine="420" w:firstLineChars="200"/>
        <w:rPr>
          <w:sz w:val="21"/>
          <w:szCs w:val="21"/>
          <w:highlight w:val="none"/>
          <w:lang w:val="en-US"/>
        </w:rPr>
      </w:pPr>
      <w:r>
        <w:rPr>
          <w:rFonts w:hint="eastAsia"/>
          <w:sz w:val="21"/>
          <w:szCs w:val="21"/>
          <w:highlight w:val="none"/>
          <w:lang w:val="en-US"/>
        </w:rPr>
        <w:t xml:space="preserve">（1）不同供应商法定代表人为同一人或者存在控股、管理关系的； </w:t>
      </w:r>
    </w:p>
    <w:p>
      <w:pPr>
        <w:spacing w:line="360" w:lineRule="auto"/>
        <w:ind w:firstLine="420" w:firstLineChars="200"/>
        <w:rPr>
          <w:sz w:val="21"/>
          <w:szCs w:val="21"/>
          <w:highlight w:val="none"/>
          <w:lang w:val="en-US"/>
        </w:rPr>
      </w:pPr>
      <w:r>
        <w:rPr>
          <w:rFonts w:hint="eastAsia"/>
          <w:sz w:val="21"/>
          <w:szCs w:val="21"/>
          <w:highlight w:val="none"/>
          <w:lang w:val="en-US"/>
        </w:rPr>
        <w:t xml:space="preserve">（2）响应文件未按磋商文件的要求签署的； </w:t>
      </w:r>
    </w:p>
    <w:p>
      <w:pPr>
        <w:spacing w:line="360" w:lineRule="auto"/>
        <w:ind w:firstLine="420" w:firstLineChars="200"/>
        <w:rPr>
          <w:sz w:val="21"/>
          <w:szCs w:val="21"/>
          <w:highlight w:val="none"/>
          <w:lang w:val="en-US"/>
        </w:rPr>
      </w:pPr>
      <w:r>
        <w:rPr>
          <w:rFonts w:hint="eastAsia"/>
          <w:sz w:val="21"/>
          <w:szCs w:val="21"/>
          <w:highlight w:val="none"/>
          <w:lang w:val="en-US"/>
        </w:rPr>
        <w:t xml:space="preserve">（3）供应商的磋商函、资格证明材料未提供，或不符合国家规定或者磋商文件要求的； </w:t>
      </w:r>
    </w:p>
    <w:p>
      <w:pPr>
        <w:spacing w:line="360" w:lineRule="auto"/>
        <w:ind w:firstLine="420" w:firstLineChars="200"/>
        <w:rPr>
          <w:sz w:val="21"/>
          <w:szCs w:val="21"/>
          <w:highlight w:val="none"/>
          <w:lang w:val="en-US"/>
        </w:rPr>
      </w:pPr>
      <w:r>
        <w:rPr>
          <w:rFonts w:hint="eastAsia"/>
          <w:sz w:val="21"/>
          <w:szCs w:val="21"/>
          <w:highlight w:val="none"/>
          <w:lang w:val="en-US"/>
        </w:rPr>
        <w:t xml:space="preserve">（4）同一供应商首次提交两个以上不同的方案或者磋商价格的，但磋商文件有要求的除外； </w:t>
      </w:r>
    </w:p>
    <w:p>
      <w:pPr>
        <w:spacing w:line="360" w:lineRule="auto"/>
        <w:ind w:firstLine="420" w:firstLineChars="200"/>
        <w:rPr>
          <w:sz w:val="21"/>
          <w:szCs w:val="21"/>
          <w:highlight w:val="none"/>
          <w:lang w:val="en-US"/>
        </w:rPr>
      </w:pPr>
      <w:r>
        <w:rPr>
          <w:rFonts w:hint="eastAsia"/>
          <w:sz w:val="21"/>
          <w:szCs w:val="21"/>
          <w:highlight w:val="none"/>
          <w:lang w:val="en-US"/>
        </w:rPr>
        <w:t xml:space="preserve">（5）磋商价格高于磋商文件设定的最高限价的； </w:t>
      </w:r>
    </w:p>
    <w:p>
      <w:pPr>
        <w:spacing w:line="360" w:lineRule="auto"/>
        <w:ind w:firstLine="630" w:firstLineChars="300"/>
        <w:rPr>
          <w:sz w:val="21"/>
          <w:szCs w:val="21"/>
          <w:highlight w:val="none"/>
          <w:lang w:val="en-US"/>
        </w:rPr>
      </w:pPr>
      <w:r>
        <w:rPr>
          <w:rFonts w:hint="eastAsia"/>
          <w:sz w:val="21"/>
          <w:szCs w:val="21"/>
          <w:highlight w:val="none"/>
          <w:lang w:val="en-US"/>
        </w:rPr>
        <w:t>5.2.</w:t>
      </w:r>
      <w:r>
        <w:rPr>
          <w:rFonts w:hint="eastAsia"/>
          <w:sz w:val="21"/>
          <w:szCs w:val="21"/>
          <w:highlight w:val="none"/>
          <w:lang w:val="en-US" w:eastAsia="zh-CN"/>
        </w:rPr>
        <w:t xml:space="preserve">4 </w:t>
      </w:r>
      <w:r>
        <w:rPr>
          <w:rFonts w:hint="eastAsia"/>
          <w:sz w:val="21"/>
          <w:szCs w:val="21"/>
          <w:highlight w:val="none"/>
          <w:lang w:val="en-US"/>
        </w:rPr>
        <w:t xml:space="preserve">澄清有关问题 </w:t>
      </w:r>
    </w:p>
    <w:p>
      <w:pPr>
        <w:spacing w:line="360" w:lineRule="auto"/>
        <w:ind w:firstLine="420" w:firstLineChars="200"/>
        <w:rPr>
          <w:sz w:val="21"/>
          <w:szCs w:val="21"/>
          <w:highlight w:val="none"/>
          <w:lang w:val="en-US"/>
        </w:rPr>
      </w:pPr>
      <w:r>
        <w:rPr>
          <w:rFonts w:hint="eastAsia"/>
          <w:sz w:val="21"/>
          <w:szCs w:val="21"/>
          <w:highlight w:val="none"/>
          <w:lang w:val="en-US"/>
        </w:rPr>
        <w:t xml:space="preserve"> 对响应文件中含义不明确、同类问题表述不一致或者有明显文字和计算错误的内容，磋商小组可以书面形式（应当由磋商专家签字）要求供应商作出必要的澄清、说明或者纠正。供应商的澄清、说明或者补正应当采用书面形式，由其授权的代表签字，并不得超出响应文件的范围或者改变响应文件的实质性内容。 </w:t>
      </w:r>
    </w:p>
    <w:p>
      <w:pPr>
        <w:spacing w:line="360" w:lineRule="auto"/>
        <w:ind w:firstLine="420" w:firstLineChars="200"/>
        <w:rPr>
          <w:sz w:val="21"/>
          <w:szCs w:val="21"/>
          <w:highlight w:val="none"/>
          <w:lang w:val="en-US"/>
        </w:rPr>
      </w:pPr>
      <w:r>
        <w:rPr>
          <w:rFonts w:hint="eastAsia"/>
          <w:sz w:val="21"/>
          <w:szCs w:val="21"/>
          <w:highlight w:val="none"/>
          <w:lang w:val="en-US"/>
        </w:rPr>
        <w:t xml:space="preserve">磋商小组要求供应商澄清、说明或者更正响应文件应当以书面形式作出。供应商的澄清、说明或者更正应当由法定代表人或其授权代表签字或者加盖公章。由授权代表签字的， 应当附法定代表人授权书。供应商为自然人的，应当由本人签字并附身份证明。 </w:t>
      </w:r>
    </w:p>
    <w:p>
      <w:pPr>
        <w:spacing w:line="360" w:lineRule="auto"/>
        <w:ind w:firstLine="420" w:firstLineChars="200"/>
        <w:rPr>
          <w:sz w:val="21"/>
          <w:szCs w:val="21"/>
          <w:highlight w:val="none"/>
          <w:lang w:val="en-US"/>
        </w:rPr>
      </w:pPr>
      <w:r>
        <w:rPr>
          <w:rFonts w:hint="eastAsia"/>
          <w:sz w:val="21"/>
          <w:szCs w:val="21"/>
          <w:highlight w:val="none"/>
          <w:lang w:val="en-US"/>
        </w:rPr>
        <w:t>5.2.</w:t>
      </w:r>
      <w:r>
        <w:rPr>
          <w:rFonts w:hint="eastAsia"/>
          <w:sz w:val="21"/>
          <w:szCs w:val="21"/>
          <w:highlight w:val="none"/>
          <w:lang w:val="en-US" w:eastAsia="zh-CN"/>
        </w:rPr>
        <w:t>5</w:t>
      </w:r>
      <w:r>
        <w:rPr>
          <w:rFonts w:hint="eastAsia"/>
          <w:sz w:val="21"/>
          <w:szCs w:val="21"/>
          <w:highlight w:val="none"/>
          <w:lang w:val="en-US"/>
        </w:rPr>
        <w:t xml:space="preserve"> 算术更正： </w:t>
      </w:r>
    </w:p>
    <w:p>
      <w:pPr>
        <w:spacing w:line="360" w:lineRule="auto"/>
        <w:ind w:firstLine="420" w:firstLineChars="200"/>
        <w:rPr>
          <w:sz w:val="21"/>
          <w:szCs w:val="21"/>
          <w:highlight w:val="none"/>
          <w:lang w:val="en-US"/>
        </w:rPr>
      </w:pPr>
      <w:r>
        <w:rPr>
          <w:rFonts w:hint="eastAsia"/>
          <w:sz w:val="21"/>
          <w:szCs w:val="21"/>
          <w:highlight w:val="none"/>
          <w:lang w:val="en-US"/>
        </w:rPr>
        <w:t xml:space="preserve">响应文件的大写金额和小写金额不一致的，以大写金额为准；磋商总价金额与按分项报价汇总金额不一致的，以分项报价金额计算结果为准；分项报价金额小数点有明显错位的，应以磋商总价为准，并修改分项报价。如果供应商不接受对其算术错误的更正，其响应文件可能被否决。 </w:t>
      </w:r>
    </w:p>
    <w:p>
      <w:pPr>
        <w:spacing w:line="360" w:lineRule="auto"/>
        <w:ind w:firstLine="420" w:firstLineChars="200"/>
        <w:rPr>
          <w:sz w:val="21"/>
          <w:szCs w:val="21"/>
          <w:highlight w:val="none"/>
          <w:lang w:val="en-US"/>
        </w:rPr>
      </w:pPr>
      <w:r>
        <w:rPr>
          <w:rFonts w:hint="eastAsia"/>
          <w:sz w:val="21"/>
          <w:szCs w:val="21"/>
          <w:highlight w:val="none"/>
          <w:lang w:val="en-US"/>
        </w:rPr>
        <w:t>5.2.</w:t>
      </w:r>
      <w:r>
        <w:rPr>
          <w:rFonts w:hint="eastAsia"/>
          <w:sz w:val="21"/>
          <w:szCs w:val="21"/>
          <w:highlight w:val="none"/>
          <w:lang w:val="en-US" w:eastAsia="zh-CN"/>
        </w:rPr>
        <w:t>6</w:t>
      </w:r>
      <w:r>
        <w:rPr>
          <w:rFonts w:hint="eastAsia"/>
          <w:sz w:val="21"/>
          <w:szCs w:val="21"/>
          <w:highlight w:val="none"/>
          <w:lang w:val="en-US"/>
        </w:rPr>
        <w:t xml:space="preserve"> 对于响应文件中不构成实质性偏差的不正规、不一致或不规则，磋商小组可以接受，但这种接受不能损害或影响任何供应商的相对排序。 </w:t>
      </w:r>
    </w:p>
    <w:p>
      <w:pPr>
        <w:spacing w:line="360" w:lineRule="auto"/>
        <w:ind w:firstLine="211" w:firstLineChars="100"/>
        <w:rPr>
          <w:b/>
          <w:bCs/>
          <w:sz w:val="21"/>
          <w:szCs w:val="21"/>
          <w:highlight w:val="none"/>
          <w:lang w:val="en-US"/>
        </w:rPr>
      </w:pPr>
      <w:r>
        <w:rPr>
          <w:rFonts w:hint="eastAsia"/>
          <w:b/>
          <w:bCs/>
          <w:sz w:val="21"/>
          <w:szCs w:val="21"/>
          <w:highlight w:val="none"/>
          <w:lang w:val="en-US"/>
        </w:rPr>
        <w:t xml:space="preserve">5.3 磋商 </w:t>
      </w:r>
    </w:p>
    <w:p>
      <w:pPr>
        <w:spacing w:line="360" w:lineRule="auto"/>
        <w:ind w:firstLine="420" w:firstLineChars="200"/>
        <w:rPr>
          <w:sz w:val="21"/>
          <w:szCs w:val="21"/>
          <w:highlight w:val="none"/>
          <w:lang w:val="en-US"/>
        </w:rPr>
      </w:pPr>
      <w:r>
        <w:rPr>
          <w:rFonts w:hint="eastAsia"/>
          <w:sz w:val="21"/>
          <w:szCs w:val="21"/>
          <w:highlight w:val="none"/>
          <w:lang w:val="en-US"/>
        </w:rPr>
        <w:t xml:space="preserve">5.3.1 磋商小组将依次与通过响应文件初审的供应商授权代表进行磋商。磋商内容为价格，磋商小组与供应商授权代表仅能针对除磋商内容和要求中不得偏离部分以外的条款进行磋商。 </w:t>
      </w:r>
    </w:p>
    <w:p>
      <w:pPr>
        <w:spacing w:line="360" w:lineRule="auto"/>
        <w:ind w:firstLine="420" w:firstLineChars="200"/>
        <w:rPr>
          <w:sz w:val="21"/>
          <w:szCs w:val="21"/>
          <w:highlight w:val="none"/>
          <w:lang w:val="en-US"/>
        </w:rPr>
      </w:pPr>
      <w:r>
        <w:rPr>
          <w:rFonts w:hint="eastAsia"/>
          <w:sz w:val="21"/>
          <w:szCs w:val="21"/>
          <w:highlight w:val="none"/>
          <w:lang w:val="en-US"/>
        </w:rPr>
        <w:t xml:space="preserve">5.3.2 在磋商过程中，磋商小组可以根据磋商文件和磋商情况实质性变动采购需求中的技术、服务要求以及合同草案条款，但不得变动磋商文件中的其他内容。实质性变动的内容， 须经采购人代表确认。 </w:t>
      </w:r>
    </w:p>
    <w:p>
      <w:pPr>
        <w:spacing w:line="360" w:lineRule="auto"/>
        <w:ind w:firstLine="420" w:firstLineChars="200"/>
        <w:rPr>
          <w:sz w:val="21"/>
          <w:szCs w:val="21"/>
          <w:highlight w:val="none"/>
          <w:lang w:val="en-US"/>
        </w:rPr>
      </w:pPr>
      <w:r>
        <w:rPr>
          <w:rFonts w:hint="eastAsia"/>
          <w:sz w:val="21"/>
          <w:szCs w:val="21"/>
          <w:highlight w:val="none"/>
          <w:lang w:val="en-US"/>
        </w:rPr>
        <w:t xml:space="preserve">5.3.3 对磋商文件作出的实质性变动是磋商文件的有效组成部分，磋商小组应当及时以书面形式同时通知所有参加磋商的供应商。 </w:t>
      </w:r>
    </w:p>
    <w:p>
      <w:pPr>
        <w:spacing w:line="360" w:lineRule="auto"/>
        <w:ind w:firstLine="420" w:firstLineChars="200"/>
        <w:rPr>
          <w:sz w:val="21"/>
          <w:szCs w:val="21"/>
          <w:highlight w:val="none"/>
          <w:lang w:val="en-US"/>
        </w:rPr>
      </w:pPr>
      <w:r>
        <w:rPr>
          <w:rFonts w:hint="eastAsia"/>
          <w:sz w:val="21"/>
          <w:szCs w:val="21"/>
          <w:highlight w:val="none"/>
          <w:lang w:val="en-US"/>
        </w:rPr>
        <w:t xml:space="preserve">5.3.4 供应商应当按照磋商文件的变动情况和磋商小组的要求重新提交响应文件，并由其法定代表人或授权代表签字或者加盖公章。由授权代表签字的，应当附法定代表人授权书。供应商为自然人的，应当由本人签字并附身份证明。 </w:t>
      </w:r>
    </w:p>
    <w:p>
      <w:pPr>
        <w:spacing w:line="360" w:lineRule="auto"/>
        <w:ind w:firstLine="420" w:firstLineChars="200"/>
        <w:rPr>
          <w:sz w:val="21"/>
          <w:szCs w:val="21"/>
          <w:highlight w:val="none"/>
          <w:lang w:val="en-US"/>
        </w:rPr>
      </w:pPr>
      <w:r>
        <w:rPr>
          <w:rFonts w:hint="eastAsia"/>
          <w:sz w:val="21"/>
          <w:szCs w:val="21"/>
          <w:highlight w:val="none"/>
          <w:lang w:val="en-US"/>
        </w:rPr>
        <w:t xml:space="preserve">5.3.5 最后报价（即二次报价，不能超过首次报价） </w:t>
      </w:r>
    </w:p>
    <w:p>
      <w:pPr>
        <w:spacing w:line="360" w:lineRule="auto"/>
        <w:ind w:firstLine="420" w:firstLineChars="200"/>
        <w:rPr>
          <w:sz w:val="21"/>
          <w:szCs w:val="21"/>
          <w:highlight w:val="none"/>
          <w:lang w:val="en-US"/>
        </w:rPr>
      </w:pPr>
      <w:r>
        <w:rPr>
          <w:rFonts w:hint="eastAsia"/>
          <w:sz w:val="21"/>
          <w:szCs w:val="21"/>
          <w:highlight w:val="none"/>
          <w:lang w:val="en-US"/>
        </w:rPr>
        <w:t xml:space="preserve">磋商文件能够详细列明采购标的的技术、服务要求的，磋商结束后，磋商小组应当要求所有实质性响应的供应商在规定时间内按磋商顺序提交最后报价，提交最后报价的供应商不得少于 3 家。 </w:t>
      </w:r>
    </w:p>
    <w:p>
      <w:pPr>
        <w:spacing w:line="360" w:lineRule="auto"/>
        <w:ind w:firstLine="420" w:firstLineChars="200"/>
        <w:rPr>
          <w:sz w:val="21"/>
          <w:szCs w:val="21"/>
          <w:highlight w:val="none"/>
          <w:lang w:val="en-US"/>
        </w:rPr>
      </w:pPr>
      <w:r>
        <w:rPr>
          <w:rFonts w:hint="eastAsia"/>
          <w:sz w:val="21"/>
          <w:szCs w:val="21"/>
          <w:highlight w:val="none"/>
          <w:lang w:val="en-US"/>
        </w:rPr>
        <w:t xml:space="preserve">磋商文件不能详细列明采购标的的技术、服务要求，需经磋商由供应商提供最终设计方案或解决方案的，磋商结束后，磋商小组应当按照少数服从多数的原则投票推荐 3 家以上供应商的设计方案或者解决方案，并要求其在规定时间内提交最后报价。 </w:t>
      </w:r>
    </w:p>
    <w:p>
      <w:pPr>
        <w:spacing w:line="360" w:lineRule="auto"/>
        <w:ind w:firstLine="211" w:firstLineChars="100"/>
        <w:rPr>
          <w:b/>
          <w:bCs/>
          <w:sz w:val="21"/>
          <w:szCs w:val="21"/>
          <w:highlight w:val="none"/>
          <w:lang w:val="en-US"/>
        </w:rPr>
      </w:pPr>
      <w:r>
        <w:rPr>
          <w:rFonts w:hint="eastAsia"/>
          <w:b/>
          <w:bCs/>
          <w:sz w:val="21"/>
          <w:szCs w:val="21"/>
          <w:highlight w:val="none"/>
          <w:lang w:val="en-US"/>
        </w:rPr>
        <w:t xml:space="preserve">5.4 比较与评价 </w:t>
      </w:r>
    </w:p>
    <w:p>
      <w:pPr>
        <w:spacing w:line="360" w:lineRule="auto"/>
        <w:ind w:firstLine="420" w:firstLineChars="200"/>
        <w:rPr>
          <w:sz w:val="21"/>
          <w:szCs w:val="21"/>
          <w:highlight w:val="none"/>
          <w:lang w:val="en-US"/>
        </w:rPr>
      </w:pPr>
      <w:r>
        <w:rPr>
          <w:rFonts w:hint="eastAsia"/>
          <w:sz w:val="21"/>
          <w:szCs w:val="21"/>
          <w:highlight w:val="none"/>
          <w:lang w:val="en-US"/>
        </w:rPr>
        <w:t xml:space="preserve">经磋商确定最终采购需求和提交最后报价的供应商后，由磋商小组采用综合评分法对提交最后报价的供应商的响应文件和最后报价进行综合评分。 </w:t>
      </w:r>
    </w:p>
    <w:p>
      <w:pPr>
        <w:spacing w:line="360" w:lineRule="auto"/>
        <w:ind w:firstLine="211" w:firstLineChars="100"/>
        <w:rPr>
          <w:b/>
          <w:bCs/>
          <w:sz w:val="21"/>
          <w:szCs w:val="21"/>
          <w:highlight w:val="none"/>
          <w:lang w:val="en-US"/>
        </w:rPr>
      </w:pPr>
      <w:r>
        <w:rPr>
          <w:rFonts w:hint="eastAsia"/>
          <w:b/>
          <w:bCs/>
          <w:sz w:val="21"/>
          <w:szCs w:val="21"/>
          <w:highlight w:val="none"/>
          <w:lang w:val="en-US"/>
        </w:rPr>
        <w:t>5.</w:t>
      </w:r>
      <w:r>
        <w:rPr>
          <w:rFonts w:hint="eastAsia"/>
          <w:b/>
          <w:bCs/>
          <w:sz w:val="21"/>
          <w:szCs w:val="21"/>
          <w:highlight w:val="none"/>
          <w:lang w:val="en-US" w:eastAsia="zh-CN"/>
        </w:rPr>
        <w:t>5</w:t>
      </w:r>
      <w:r>
        <w:rPr>
          <w:rFonts w:hint="eastAsia"/>
          <w:b/>
          <w:bCs/>
          <w:sz w:val="21"/>
          <w:szCs w:val="21"/>
          <w:highlight w:val="none"/>
          <w:lang w:val="en-US"/>
        </w:rPr>
        <w:t xml:space="preserve"> 推荐成交候选供应商名单 </w:t>
      </w:r>
    </w:p>
    <w:p>
      <w:pPr>
        <w:spacing w:line="360" w:lineRule="auto"/>
        <w:ind w:firstLine="420" w:firstLineChars="200"/>
        <w:rPr>
          <w:sz w:val="21"/>
          <w:szCs w:val="21"/>
          <w:highlight w:val="none"/>
          <w:lang w:val="en-US"/>
        </w:rPr>
      </w:pPr>
      <w:r>
        <w:rPr>
          <w:rFonts w:hint="eastAsia"/>
          <w:sz w:val="21"/>
          <w:szCs w:val="21"/>
          <w:highlight w:val="none"/>
          <w:lang w:val="en-US"/>
        </w:rPr>
        <w:t xml:space="preserve">5.5.1 磋商小组将根据综合评分情况，按照评审得分由高到低顺序推荐 3 名成交候选供应商，并编写评审报告。符合本须知第 6.4项第三款情况的，可以推荐 2 家成交候选供应商。评审得分相同的，按照最后报价由低到高的顺序推荐。评审得分且最后报价相同的，按照技术指标优劣顺序推荐。  </w:t>
      </w:r>
    </w:p>
    <w:p>
      <w:pPr>
        <w:spacing w:line="360" w:lineRule="auto"/>
        <w:ind w:firstLine="420" w:firstLineChars="200"/>
        <w:rPr>
          <w:sz w:val="21"/>
          <w:szCs w:val="21"/>
          <w:highlight w:val="none"/>
          <w:lang w:val="en-US"/>
        </w:rPr>
      </w:pPr>
      <w:r>
        <w:rPr>
          <w:rFonts w:hint="eastAsia"/>
          <w:sz w:val="21"/>
          <w:szCs w:val="21"/>
          <w:highlight w:val="none"/>
          <w:lang w:val="en-US"/>
        </w:rPr>
        <w:t xml:space="preserve">5.5.2 评审报告将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 </w:t>
      </w:r>
    </w:p>
    <w:p>
      <w:pPr>
        <w:spacing w:line="360" w:lineRule="auto"/>
        <w:ind w:firstLine="211" w:firstLineChars="100"/>
        <w:rPr>
          <w:b/>
          <w:bCs/>
          <w:sz w:val="21"/>
          <w:szCs w:val="21"/>
          <w:highlight w:val="none"/>
          <w:lang w:val="en-US"/>
        </w:rPr>
      </w:pPr>
      <w:r>
        <w:rPr>
          <w:rFonts w:hint="eastAsia"/>
          <w:b/>
          <w:bCs/>
          <w:sz w:val="21"/>
          <w:szCs w:val="21"/>
          <w:highlight w:val="none"/>
          <w:lang w:val="en-US"/>
        </w:rPr>
        <w:t xml:space="preserve">5.6 成交供应商 </w:t>
      </w:r>
    </w:p>
    <w:p>
      <w:pPr>
        <w:spacing w:line="360" w:lineRule="auto"/>
        <w:ind w:firstLine="420" w:firstLineChars="200"/>
        <w:rPr>
          <w:sz w:val="21"/>
          <w:szCs w:val="21"/>
          <w:highlight w:val="none"/>
          <w:lang w:val="en-US"/>
        </w:rPr>
      </w:pPr>
      <w:r>
        <w:rPr>
          <w:rFonts w:hint="eastAsia"/>
          <w:sz w:val="21"/>
          <w:szCs w:val="21"/>
          <w:highlight w:val="none"/>
          <w:lang w:val="en-US"/>
        </w:rPr>
        <w:t>5.6.1 采购代理机构将在评审结束后</w:t>
      </w:r>
      <w:r>
        <w:rPr>
          <w:rFonts w:hint="eastAsia"/>
          <w:sz w:val="21"/>
          <w:szCs w:val="21"/>
          <w:highlight w:val="none"/>
          <w:lang w:val="en-US" w:eastAsia="zh-CN"/>
        </w:rPr>
        <w:t>1</w:t>
      </w:r>
      <w:r>
        <w:rPr>
          <w:rFonts w:hint="eastAsia"/>
          <w:sz w:val="21"/>
          <w:szCs w:val="21"/>
          <w:highlight w:val="none"/>
          <w:lang w:val="en-US"/>
        </w:rPr>
        <w:t xml:space="preserve">个工作日内将评审报告送采购人确认。 </w:t>
      </w:r>
    </w:p>
    <w:p>
      <w:pPr>
        <w:spacing w:line="360" w:lineRule="auto"/>
        <w:ind w:firstLine="420" w:firstLineChars="200"/>
        <w:rPr>
          <w:sz w:val="21"/>
          <w:szCs w:val="21"/>
          <w:highlight w:val="none"/>
          <w:lang w:val="en-US"/>
        </w:rPr>
      </w:pPr>
      <w:r>
        <w:rPr>
          <w:rFonts w:hint="eastAsia"/>
          <w:sz w:val="21"/>
          <w:szCs w:val="21"/>
          <w:highlight w:val="none"/>
          <w:lang w:val="en-US"/>
        </w:rPr>
        <w:t xml:space="preserve">5.6.2 采购人应当在收到评审报告后 </w:t>
      </w:r>
      <w:r>
        <w:rPr>
          <w:rFonts w:hint="eastAsia"/>
          <w:sz w:val="21"/>
          <w:szCs w:val="21"/>
          <w:highlight w:val="none"/>
          <w:lang w:val="en-US" w:eastAsia="zh-CN"/>
        </w:rPr>
        <w:t>2</w:t>
      </w:r>
      <w:r>
        <w:rPr>
          <w:rFonts w:hint="eastAsia"/>
          <w:sz w:val="21"/>
          <w:szCs w:val="21"/>
          <w:highlight w:val="none"/>
          <w:lang w:val="en-US"/>
        </w:rPr>
        <w:t xml:space="preserve"> 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 </w:t>
      </w:r>
    </w:p>
    <w:p>
      <w:pPr>
        <w:spacing w:line="360" w:lineRule="auto"/>
        <w:ind w:firstLine="420" w:firstLineChars="200"/>
        <w:rPr>
          <w:sz w:val="21"/>
          <w:szCs w:val="21"/>
          <w:highlight w:val="none"/>
          <w:lang w:val="en-US"/>
        </w:rPr>
      </w:pPr>
      <w:r>
        <w:rPr>
          <w:rFonts w:hint="eastAsia"/>
          <w:sz w:val="21"/>
          <w:szCs w:val="21"/>
          <w:highlight w:val="none"/>
          <w:lang w:val="en-US"/>
        </w:rPr>
        <w:t xml:space="preserve">5.6.3 采购人或者采购代理机构应当在成交供应商确定后 </w:t>
      </w:r>
      <w:r>
        <w:rPr>
          <w:rFonts w:hint="eastAsia"/>
          <w:sz w:val="21"/>
          <w:szCs w:val="21"/>
          <w:highlight w:val="none"/>
          <w:lang w:val="en-US" w:eastAsia="zh-CN"/>
        </w:rPr>
        <w:t>1</w:t>
      </w:r>
      <w:r>
        <w:rPr>
          <w:rFonts w:hint="eastAsia"/>
          <w:sz w:val="21"/>
          <w:szCs w:val="21"/>
          <w:highlight w:val="none"/>
          <w:lang w:val="en-US"/>
        </w:rPr>
        <w:t xml:space="preserve">个工作日内，在省级以上财政部门指定的政府采购信息发布媒体上公告成交结果，同时向成交供应商发出成交通知书，并将磋商文件随成交结果同时公告。 </w:t>
      </w:r>
    </w:p>
    <w:p>
      <w:pPr>
        <w:spacing w:line="360" w:lineRule="auto"/>
        <w:ind w:firstLine="420" w:firstLineChars="200"/>
        <w:rPr>
          <w:sz w:val="21"/>
          <w:szCs w:val="21"/>
          <w:highlight w:val="none"/>
          <w:lang w:val="en-US"/>
        </w:rPr>
      </w:pPr>
      <w:r>
        <w:rPr>
          <w:rFonts w:hint="eastAsia"/>
          <w:sz w:val="21"/>
          <w:szCs w:val="21"/>
          <w:highlight w:val="none"/>
          <w:lang w:val="en-US"/>
        </w:rPr>
        <w:t xml:space="preserve">5.6.4 在领取成交通知书之后，签订合同前，成交供应商应当按合同条款规定的履约保证金形式交纳。 </w:t>
      </w:r>
    </w:p>
    <w:p>
      <w:pPr>
        <w:pStyle w:val="5"/>
        <w:numPr>
          <w:ilvl w:val="0"/>
          <w:numId w:val="3"/>
        </w:numPr>
        <w:tabs>
          <w:tab w:val="left" w:pos="1010"/>
        </w:tabs>
        <w:spacing w:before="72" w:line="360" w:lineRule="auto"/>
        <w:ind w:left="569" w:hanging="569" w:hangingChars="270"/>
        <w:jc w:val="left"/>
        <w:rPr>
          <w:sz w:val="21"/>
          <w:szCs w:val="21"/>
          <w:highlight w:val="none"/>
          <w:lang w:val="en-US"/>
        </w:rPr>
      </w:pPr>
      <w:bookmarkStart w:id="28" w:name="7._合同授予"/>
      <w:bookmarkEnd w:id="28"/>
      <w:bookmarkStart w:id="29" w:name="_bookmark9"/>
      <w:bookmarkEnd w:id="29"/>
      <w:bookmarkStart w:id="30" w:name="_Toc32175"/>
      <w:bookmarkStart w:id="31" w:name="_Toc5635"/>
      <w:r>
        <w:rPr>
          <w:rFonts w:hint="eastAsia"/>
          <w:sz w:val="21"/>
          <w:szCs w:val="21"/>
          <w:highlight w:val="none"/>
          <w:lang w:val="en-US"/>
        </w:rPr>
        <w:t>合同授予</w:t>
      </w:r>
      <w:bookmarkEnd w:id="30"/>
      <w:bookmarkEnd w:id="31"/>
      <w:r>
        <w:rPr>
          <w:rFonts w:hint="eastAsia"/>
          <w:sz w:val="21"/>
          <w:szCs w:val="21"/>
          <w:highlight w:val="none"/>
          <w:lang w:val="en-US"/>
        </w:rPr>
        <w:t xml:space="preserve"> </w:t>
      </w:r>
    </w:p>
    <w:p>
      <w:pPr>
        <w:spacing w:line="360" w:lineRule="auto"/>
        <w:ind w:firstLine="422" w:firstLineChars="200"/>
        <w:rPr>
          <w:sz w:val="21"/>
          <w:szCs w:val="21"/>
          <w:highlight w:val="none"/>
          <w:lang w:val="en-US"/>
        </w:rPr>
      </w:pPr>
      <w:r>
        <w:rPr>
          <w:rFonts w:hint="eastAsia"/>
          <w:b/>
          <w:bCs/>
          <w:sz w:val="21"/>
          <w:szCs w:val="21"/>
          <w:highlight w:val="none"/>
          <w:lang w:val="en-US"/>
        </w:rPr>
        <w:t xml:space="preserve">6.1 </w:t>
      </w:r>
      <w:r>
        <w:rPr>
          <w:rFonts w:hint="eastAsia"/>
          <w:sz w:val="21"/>
          <w:szCs w:val="21"/>
          <w:highlight w:val="none"/>
          <w:lang w:val="en-US"/>
        </w:rPr>
        <w:t>采购人和成交供应商应当自成交</w:t>
      </w:r>
      <w:r>
        <w:rPr>
          <w:rFonts w:hint="eastAsia"/>
          <w:sz w:val="21"/>
          <w:szCs w:val="21"/>
          <w:highlight w:val="none"/>
          <w:lang w:val="en-US" w:eastAsia="zh-CN"/>
        </w:rPr>
        <w:t>公告（</w:t>
      </w:r>
      <w:r>
        <w:rPr>
          <w:rFonts w:hint="eastAsia"/>
          <w:sz w:val="21"/>
          <w:szCs w:val="21"/>
          <w:highlight w:val="none"/>
          <w:lang w:val="en-US"/>
        </w:rPr>
        <w:t>通知书</w:t>
      </w:r>
      <w:r>
        <w:rPr>
          <w:rFonts w:hint="eastAsia"/>
          <w:sz w:val="21"/>
          <w:szCs w:val="21"/>
          <w:highlight w:val="none"/>
          <w:lang w:val="en-US" w:eastAsia="zh-CN"/>
        </w:rPr>
        <w:t>）</w:t>
      </w:r>
      <w:r>
        <w:rPr>
          <w:rFonts w:hint="eastAsia"/>
          <w:sz w:val="21"/>
          <w:szCs w:val="21"/>
          <w:highlight w:val="none"/>
          <w:lang w:val="en-US"/>
        </w:rPr>
        <w:t xml:space="preserve">发出之日起 2 个工作日内，按照磋商文件确定的合同文本以及采购标的、规格型号、采购金额、采购数量、技术和服务要求等事项签订政府采购合同。 </w:t>
      </w:r>
    </w:p>
    <w:p>
      <w:pPr>
        <w:spacing w:line="360" w:lineRule="auto"/>
        <w:ind w:firstLine="422" w:firstLineChars="200"/>
        <w:rPr>
          <w:sz w:val="21"/>
          <w:szCs w:val="21"/>
          <w:highlight w:val="none"/>
          <w:lang w:val="en-US"/>
        </w:rPr>
      </w:pPr>
      <w:r>
        <w:rPr>
          <w:rFonts w:hint="eastAsia"/>
          <w:b/>
          <w:bCs/>
          <w:sz w:val="21"/>
          <w:szCs w:val="21"/>
          <w:highlight w:val="none"/>
          <w:lang w:val="en-US"/>
        </w:rPr>
        <w:t xml:space="preserve">6.2 </w:t>
      </w:r>
      <w:r>
        <w:rPr>
          <w:rFonts w:hint="eastAsia"/>
          <w:sz w:val="21"/>
          <w:szCs w:val="21"/>
          <w:highlight w:val="none"/>
          <w:lang w:val="en-US"/>
        </w:rPr>
        <w:t xml:space="preserve">采购人不得向成交供应商提出超出磋商文件以外的任何要求作为签订合同的条件，不得与成交供应商订立背离磋商文件确定的合同文本以及采购标的、规格型号、采购金额、采购数量、技术和服务要求等实质性内容的协议。 </w:t>
      </w:r>
    </w:p>
    <w:p>
      <w:pPr>
        <w:spacing w:line="360" w:lineRule="auto"/>
        <w:ind w:firstLine="422" w:firstLineChars="200"/>
        <w:rPr>
          <w:sz w:val="21"/>
          <w:szCs w:val="21"/>
          <w:highlight w:val="none"/>
          <w:lang w:val="en-US"/>
        </w:rPr>
      </w:pPr>
      <w:r>
        <w:rPr>
          <w:rFonts w:hint="eastAsia"/>
          <w:b/>
          <w:bCs/>
          <w:sz w:val="21"/>
          <w:szCs w:val="21"/>
          <w:highlight w:val="none"/>
          <w:lang w:val="en-US"/>
        </w:rPr>
        <w:t xml:space="preserve">6.3 </w:t>
      </w:r>
      <w:r>
        <w:rPr>
          <w:rFonts w:hint="eastAsia"/>
          <w:sz w:val="21"/>
          <w:szCs w:val="21"/>
          <w:highlight w:val="none"/>
          <w:lang w:val="en-US"/>
        </w:rPr>
        <w:t xml:space="preserve">成交供应商拒绝签订政府采购合同的，采购人可以按照相关法律法规规定的原则确定其他供应商作为成交供应商并签订政府采购合同，也可以重新开展采购活动。拒绝签订政府采购合同的成交供应商不得参加对该项目重新开展的采购活动。 </w:t>
      </w:r>
    </w:p>
    <w:p>
      <w:pPr>
        <w:spacing w:line="360" w:lineRule="auto"/>
        <w:ind w:firstLine="422" w:firstLineChars="200"/>
        <w:rPr>
          <w:sz w:val="21"/>
          <w:szCs w:val="21"/>
          <w:highlight w:val="none"/>
          <w:lang w:val="en-US"/>
        </w:rPr>
      </w:pPr>
      <w:r>
        <w:rPr>
          <w:rFonts w:hint="eastAsia"/>
          <w:b/>
          <w:bCs/>
          <w:sz w:val="21"/>
          <w:szCs w:val="21"/>
          <w:highlight w:val="none"/>
          <w:lang w:val="en-US"/>
        </w:rPr>
        <w:t xml:space="preserve">6.4 </w:t>
      </w:r>
      <w:r>
        <w:rPr>
          <w:rFonts w:hint="eastAsia"/>
          <w:sz w:val="21"/>
          <w:szCs w:val="21"/>
          <w:highlight w:val="none"/>
          <w:lang w:val="en-US"/>
        </w:rPr>
        <w:t xml:space="preserve">出现下列情形之一的，采购人或者采购代理机构应当终止竞争性磋商采购活动，发布项目终止公告并说明原因，重新开展采购活动： </w:t>
      </w:r>
    </w:p>
    <w:p>
      <w:pPr>
        <w:spacing w:line="360" w:lineRule="auto"/>
        <w:ind w:firstLine="420" w:firstLineChars="200"/>
        <w:rPr>
          <w:sz w:val="21"/>
          <w:szCs w:val="21"/>
          <w:highlight w:val="none"/>
          <w:lang w:val="en-US"/>
        </w:rPr>
      </w:pPr>
      <w:r>
        <w:rPr>
          <w:rFonts w:hint="eastAsia"/>
          <w:sz w:val="21"/>
          <w:szCs w:val="21"/>
          <w:highlight w:val="none"/>
          <w:lang w:val="en-US"/>
        </w:rPr>
        <w:t>（1）因情况变化，不再符合规定的竞争性磋商采购方式适用情形的；</w:t>
      </w:r>
    </w:p>
    <w:p>
      <w:pPr>
        <w:spacing w:line="360" w:lineRule="auto"/>
        <w:ind w:firstLine="420" w:firstLineChars="200"/>
        <w:rPr>
          <w:sz w:val="21"/>
          <w:szCs w:val="21"/>
          <w:highlight w:val="none"/>
          <w:lang w:val="en-US"/>
        </w:rPr>
      </w:pPr>
      <w:r>
        <w:rPr>
          <w:rFonts w:hint="eastAsia"/>
          <w:sz w:val="21"/>
          <w:szCs w:val="21"/>
          <w:highlight w:val="none"/>
          <w:lang w:val="en-US"/>
        </w:rPr>
        <w:t xml:space="preserve">（2）出现影响采购公正的违法、违规行为的； </w:t>
      </w:r>
    </w:p>
    <w:p>
      <w:pPr>
        <w:spacing w:line="360" w:lineRule="auto"/>
        <w:ind w:firstLine="420" w:firstLineChars="200"/>
        <w:rPr>
          <w:sz w:val="21"/>
          <w:szCs w:val="21"/>
          <w:highlight w:val="none"/>
          <w:lang w:val="en-US"/>
        </w:rPr>
      </w:pPr>
      <w:r>
        <w:rPr>
          <w:rFonts w:hint="eastAsia"/>
          <w:sz w:val="21"/>
          <w:szCs w:val="21"/>
          <w:highlight w:val="none"/>
          <w:lang w:val="en-US"/>
        </w:rPr>
        <w:t xml:space="preserve">（3）除本符合《政府采购竞争性磋商采购方式管理暂行办法》第三条（四）市场竞争不充分的科研项目以及需要扶持的科技成果转化项目和《财政部关于政府采购竞争性磋商采购方式管理暂行办法有关问题的补充通知》财库〔2015〕124 号规定的情形外，在采购过程中符合要求的供应商或者报价未超过招标控制价的供应商不足 3 家的。 </w:t>
      </w:r>
    </w:p>
    <w:p>
      <w:pPr>
        <w:spacing w:line="360" w:lineRule="auto"/>
        <w:ind w:firstLine="422" w:firstLineChars="200"/>
        <w:rPr>
          <w:sz w:val="21"/>
          <w:szCs w:val="21"/>
          <w:highlight w:val="none"/>
          <w:lang w:val="en-US"/>
        </w:rPr>
      </w:pPr>
      <w:r>
        <w:rPr>
          <w:rFonts w:hint="eastAsia"/>
          <w:b/>
          <w:bCs/>
          <w:sz w:val="21"/>
          <w:szCs w:val="21"/>
          <w:highlight w:val="none"/>
          <w:lang w:val="en-US"/>
        </w:rPr>
        <w:t xml:space="preserve">6.5 </w:t>
      </w:r>
      <w:r>
        <w:rPr>
          <w:rFonts w:hint="eastAsia"/>
          <w:sz w:val="21"/>
          <w:szCs w:val="21"/>
          <w:highlight w:val="none"/>
          <w:lang w:val="en-US"/>
        </w:rPr>
        <w:t xml:space="preserve">在采购活动中因重大变故，采购任务取消的，采购人或者采购代理机构应当终止采购活动，通知所有参加采购活动的供应商，并将项目实施情况和采购任务取消原因报送本级财政部门。 </w:t>
      </w:r>
    </w:p>
    <w:p>
      <w:pPr>
        <w:spacing w:line="360" w:lineRule="auto"/>
        <w:ind w:firstLine="422" w:firstLineChars="200"/>
        <w:rPr>
          <w:rFonts w:hint="eastAsia" w:eastAsia="宋体"/>
          <w:b/>
          <w:bCs/>
          <w:sz w:val="21"/>
          <w:szCs w:val="21"/>
          <w:highlight w:val="none"/>
          <w:lang w:val="en-US" w:eastAsia="zh-CN"/>
        </w:rPr>
      </w:pPr>
      <w:r>
        <w:rPr>
          <w:rFonts w:hint="eastAsia"/>
          <w:b/>
          <w:bCs/>
          <w:sz w:val="21"/>
          <w:szCs w:val="21"/>
          <w:highlight w:val="none"/>
          <w:lang w:val="en-US"/>
        </w:rPr>
        <w:t xml:space="preserve">6.6 履约保证金 </w:t>
      </w:r>
      <w:r>
        <w:rPr>
          <w:rFonts w:hint="eastAsia"/>
          <w:b/>
          <w:bCs/>
          <w:sz w:val="21"/>
          <w:szCs w:val="21"/>
          <w:highlight w:val="none"/>
          <w:lang w:val="en-US" w:eastAsia="zh-CN"/>
        </w:rPr>
        <w:t>（本项目不</w:t>
      </w:r>
      <w:r>
        <w:rPr>
          <w:rFonts w:hint="eastAsia"/>
          <w:b/>
          <w:bCs/>
          <w:sz w:val="18"/>
          <w:szCs w:val="18"/>
          <w:highlight w:val="none"/>
          <w:lang w:val="en-US" w:eastAsia="zh-CN"/>
        </w:rPr>
        <w:t>适用</w:t>
      </w:r>
      <w:r>
        <w:rPr>
          <w:rFonts w:hint="eastAsia"/>
          <w:b/>
          <w:bCs/>
          <w:sz w:val="21"/>
          <w:szCs w:val="21"/>
          <w:highlight w:val="none"/>
          <w:lang w:val="en-US" w:eastAsia="zh-CN"/>
        </w:rPr>
        <w:t>）</w:t>
      </w:r>
    </w:p>
    <w:p>
      <w:pPr>
        <w:spacing w:line="360" w:lineRule="auto"/>
        <w:ind w:firstLine="420" w:firstLineChars="200"/>
        <w:rPr>
          <w:rFonts w:hint="eastAsia" w:eastAsia="宋体"/>
          <w:sz w:val="21"/>
          <w:szCs w:val="21"/>
          <w:highlight w:val="none"/>
          <w:lang w:val="en-US" w:eastAsia="zh-CN"/>
        </w:rPr>
      </w:pPr>
      <w:r>
        <w:rPr>
          <w:rFonts w:hint="eastAsia"/>
          <w:sz w:val="21"/>
          <w:szCs w:val="21"/>
          <w:highlight w:val="none"/>
          <w:lang w:val="en-US"/>
        </w:rPr>
        <w:t xml:space="preserve">磋商文件要求中标或者成交供应商提交履约保证金的，供应商应当以支票、汇票、本票或者金融机构、担保机构出具的保函等非现金形式提交。履约保证金的数额不得超过政府采购合同金额的 10%。 </w:t>
      </w:r>
    </w:p>
    <w:p>
      <w:pPr>
        <w:pStyle w:val="5"/>
        <w:numPr>
          <w:ilvl w:val="0"/>
          <w:numId w:val="3"/>
        </w:numPr>
        <w:tabs>
          <w:tab w:val="left" w:pos="1010"/>
        </w:tabs>
        <w:spacing w:before="72" w:line="360" w:lineRule="auto"/>
        <w:ind w:left="569" w:hanging="569" w:hangingChars="270"/>
        <w:jc w:val="left"/>
        <w:rPr>
          <w:sz w:val="21"/>
          <w:szCs w:val="21"/>
          <w:highlight w:val="none"/>
          <w:lang w:val="en-US"/>
        </w:rPr>
      </w:pPr>
      <w:bookmarkStart w:id="32" w:name="_bookmark10"/>
      <w:bookmarkEnd w:id="32"/>
      <w:bookmarkStart w:id="33" w:name="8._纪律和监督"/>
      <w:bookmarkEnd w:id="33"/>
      <w:bookmarkStart w:id="34" w:name="_Toc27772"/>
      <w:bookmarkStart w:id="35" w:name="_Toc11621"/>
      <w:r>
        <w:rPr>
          <w:rFonts w:hint="eastAsia"/>
          <w:sz w:val="21"/>
          <w:szCs w:val="21"/>
          <w:highlight w:val="none"/>
          <w:lang w:val="en-US"/>
        </w:rPr>
        <w:t>纪律和监督</w:t>
      </w:r>
      <w:bookmarkEnd w:id="34"/>
      <w:bookmarkEnd w:id="35"/>
    </w:p>
    <w:p>
      <w:pPr>
        <w:spacing w:line="360" w:lineRule="auto"/>
        <w:ind w:firstLine="422" w:firstLineChars="200"/>
        <w:rPr>
          <w:sz w:val="21"/>
          <w:szCs w:val="21"/>
          <w:highlight w:val="none"/>
          <w:lang w:val="en-US"/>
        </w:rPr>
      </w:pPr>
      <w:r>
        <w:rPr>
          <w:rFonts w:hint="eastAsia"/>
          <w:b/>
          <w:bCs/>
          <w:sz w:val="21"/>
          <w:szCs w:val="21"/>
          <w:highlight w:val="none"/>
          <w:lang w:val="en-US"/>
        </w:rPr>
        <w:t xml:space="preserve">7.1 </w:t>
      </w:r>
      <w:r>
        <w:rPr>
          <w:rFonts w:hint="eastAsia"/>
          <w:sz w:val="21"/>
          <w:szCs w:val="21"/>
          <w:highlight w:val="none"/>
          <w:lang w:val="en-US"/>
        </w:rPr>
        <w:t xml:space="preserve">采购人、采购代理机构应当按照政府采购法和本办法的规定组织开展竞争性磋商，并采取必要措施，保证磋商在严格保密的情况下进行。任何单位和个人不得非法干预、影响磋商过程和结果。 </w:t>
      </w:r>
    </w:p>
    <w:p>
      <w:pPr>
        <w:spacing w:line="360" w:lineRule="auto"/>
        <w:ind w:firstLine="422" w:firstLineChars="200"/>
        <w:rPr>
          <w:sz w:val="21"/>
          <w:szCs w:val="21"/>
          <w:highlight w:val="none"/>
          <w:lang w:val="en-US"/>
        </w:rPr>
      </w:pPr>
      <w:r>
        <w:rPr>
          <w:rFonts w:hint="eastAsia"/>
          <w:b/>
          <w:bCs/>
          <w:sz w:val="21"/>
          <w:szCs w:val="21"/>
          <w:highlight w:val="none"/>
          <w:lang w:val="en-US"/>
        </w:rPr>
        <w:t xml:space="preserve">7.2 </w:t>
      </w:r>
      <w:r>
        <w:rPr>
          <w:rFonts w:hint="eastAsia"/>
          <w:sz w:val="21"/>
          <w:szCs w:val="21"/>
          <w:highlight w:val="none"/>
          <w:lang w:val="en-US"/>
        </w:rPr>
        <w:t xml:space="preserve">参与磋商活动的供应商应对磋商文件和响应文件中的涉及国家秘密和商业秘密进行保密，未经采购人书面同意不得扩散，否则承担相关法律责任。 </w:t>
      </w:r>
    </w:p>
    <w:p>
      <w:pPr>
        <w:spacing w:line="360" w:lineRule="auto"/>
        <w:ind w:firstLine="422" w:firstLineChars="200"/>
        <w:rPr>
          <w:sz w:val="21"/>
          <w:szCs w:val="21"/>
          <w:highlight w:val="none"/>
          <w:lang w:val="en-US"/>
        </w:rPr>
      </w:pPr>
      <w:r>
        <w:rPr>
          <w:rFonts w:hint="eastAsia"/>
          <w:b/>
          <w:bCs/>
          <w:sz w:val="21"/>
          <w:szCs w:val="21"/>
          <w:highlight w:val="none"/>
          <w:lang w:val="en-US"/>
        </w:rPr>
        <w:t xml:space="preserve">7.3 </w:t>
      </w:r>
      <w:r>
        <w:rPr>
          <w:rFonts w:hint="eastAsia"/>
          <w:sz w:val="21"/>
          <w:szCs w:val="21"/>
          <w:highlight w:val="none"/>
          <w:lang w:val="en-US"/>
        </w:rPr>
        <w:t xml:space="preserve">评审专家应当遵守评审工作纪律，不得泄露评审情况和评审中获悉的商业秘密。磋商小组在评审过程中发现供应商有行贿、提供虚假材料或者串通等违法行为的，应当及时向财政部门报告。评审专家在评审过程中受到非法干涉的，应当及时向财政、监察等部门举报。 </w:t>
      </w:r>
    </w:p>
    <w:p>
      <w:pPr>
        <w:pStyle w:val="5"/>
        <w:numPr>
          <w:ilvl w:val="0"/>
          <w:numId w:val="3"/>
        </w:numPr>
        <w:tabs>
          <w:tab w:val="left" w:pos="1010"/>
        </w:tabs>
        <w:spacing w:before="72" w:line="360" w:lineRule="auto"/>
        <w:ind w:left="569" w:hanging="569" w:hangingChars="270"/>
        <w:jc w:val="left"/>
        <w:rPr>
          <w:sz w:val="21"/>
          <w:szCs w:val="21"/>
          <w:highlight w:val="none"/>
          <w:lang w:val="en-US"/>
        </w:rPr>
      </w:pPr>
      <w:bookmarkStart w:id="36" w:name="_bookmark11"/>
      <w:bookmarkEnd w:id="36"/>
      <w:bookmarkStart w:id="37" w:name="9._质疑投诉"/>
      <w:bookmarkEnd w:id="37"/>
      <w:bookmarkStart w:id="38" w:name="_Toc8679"/>
      <w:bookmarkStart w:id="39" w:name="_Toc13971"/>
      <w:r>
        <w:rPr>
          <w:rFonts w:hint="eastAsia"/>
          <w:sz w:val="21"/>
          <w:szCs w:val="21"/>
          <w:highlight w:val="none"/>
          <w:lang w:val="en-US"/>
        </w:rPr>
        <w:t>质疑投诉</w:t>
      </w:r>
      <w:bookmarkEnd w:id="38"/>
      <w:bookmarkEnd w:id="39"/>
      <w:r>
        <w:rPr>
          <w:rFonts w:hint="eastAsia"/>
          <w:sz w:val="21"/>
          <w:szCs w:val="21"/>
          <w:highlight w:val="none"/>
          <w:lang w:val="en-US"/>
        </w:rPr>
        <w:t xml:space="preserve"> </w:t>
      </w:r>
    </w:p>
    <w:p>
      <w:pPr>
        <w:spacing w:line="360" w:lineRule="auto"/>
        <w:ind w:firstLine="422" w:firstLineChars="200"/>
        <w:rPr>
          <w:sz w:val="21"/>
          <w:szCs w:val="21"/>
          <w:highlight w:val="none"/>
          <w:lang w:val="en-US"/>
        </w:rPr>
      </w:pPr>
      <w:r>
        <w:rPr>
          <w:rFonts w:hint="eastAsia"/>
          <w:b/>
          <w:bCs/>
          <w:sz w:val="21"/>
          <w:szCs w:val="21"/>
          <w:highlight w:val="none"/>
          <w:lang w:val="en-US"/>
        </w:rPr>
        <w:t xml:space="preserve">8.1 </w:t>
      </w:r>
      <w:r>
        <w:rPr>
          <w:rFonts w:hint="eastAsia"/>
          <w:sz w:val="21"/>
          <w:szCs w:val="21"/>
          <w:highlight w:val="none"/>
          <w:lang w:val="en-US"/>
        </w:rPr>
        <w:t xml:space="preserve">供应商认为本次采购活动的竞争性磋商文件、采购过程和成交结果使自己的权益受到损害的，有权按规定的程序在知道或应知其权益受到损害之日起 7 个工作日内实名向采购人、采购代理机构提出书面质疑； </w:t>
      </w:r>
    </w:p>
    <w:p>
      <w:pPr>
        <w:spacing w:line="360" w:lineRule="auto"/>
        <w:ind w:firstLine="422" w:firstLineChars="200"/>
        <w:rPr>
          <w:sz w:val="21"/>
          <w:szCs w:val="21"/>
          <w:highlight w:val="none"/>
          <w:lang w:val="en-US"/>
        </w:rPr>
      </w:pPr>
      <w:r>
        <w:rPr>
          <w:rFonts w:hint="eastAsia"/>
          <w:b/>
          <w:bCs/>
          <w:sz w:val="21"/>
          <w:szCs w:val="21"/>
          <w:highlight w:val="none"/>
          <w:lang w:val="en-US"/>
        </w:rPr>
        <w:t xml:space="preserve">8.2 </w:t>
      </w:r>
      <w:r>
        <w:rPr>
          <w:rFonts w:hint="eastAsia"/>
          <w:sz w:val="21"/>
          <w:szCs w:val="21"/>
          <w:highlight w:val="none"/>
          <w:lang w:val="en-US"/>
        </w:rPr>
        <w:t xml:space="preserve">对采购人、采购代理机构的答复不满意或者采购人、采购代理机构未在规定的时间内作出答复的，可以在答复期满后 15 个工作日内实名向（项目所属）同级政府采购监督管理部门投诉。 </w:t>
      </w:r>
    </w:p>
    <w:p>
      <w:pPr>
        <w:spacing w:line="360" w:lineRule="auto"/>
        <w:ind w:firstLine="422" w:firstLineChars="200"/>
        <w:rPr>
          <w:sz w:val="21"/>
          <w:szCs w:val="21"/>
          <w:highlight w:val="none"/>
          <w:lang w:val="en-US"/>
        </w:rPr>
      </w:pPr>
      <w:r>
        <w:rPr>
          <w:rFonts w:hint="eastAsia"/>
          <w:b/>
          <w:bCs/>
          <w:sz w:val="21"/>
          <w:szCs w:val="21"/>
          <w:highlight w:val="none"/>
          <w:lang w:val="en-US"/>
        </w:rPr>
        <w:t xml:space="preserve">8.3 </w:t>
      </w:r>
      <w:r>
        <w:rPr>
          <w:rFonts w:hint="eastAsia"/>
          <w:sz w:val="21"/>
          <w:szCs w:val="21"/>
          <w:highlight w:val="none"/>
          <w:lang w:val="en-US"/>
        </w:rPr>
        <w:t xml:space="preserve">质疑和投诉应有具体的质疑（投诉）事项和必要的证明材料或事实根据，供应商对其质疑和投诉内容的真实性及其来源的合法性承担法律责任。 </w:t>
      </w:r>
    </w:p>
    <w:p>
      <w:pPr>
        <w:pStyle w:val="5"/>
        <w:numPr>
          <w:ilvl w:val="0"/>
          <w:numId w:val="3"/>
        </w:numPr>
        <w:tabs>
          <w:tab w:val="left" w:pos="1010"/>
        </w:tabs>
        <w:spacing w:before="72" w:line="360" w:lineRule="auto"/>
        <w:ind w:left="569" w:hanging="569" w:hangingChars="270"/>
        <w:jc w:val="left"/>
        <w:rPr>
          <w:sz w:val="21"/>
          <w:szCs w:val="21"/>
          <w:highlight w:val="none"/>
          <w:lang w:val="en-US"/>
        </w:rPr>
      </w:pPr>
      <w:bookmarkStart w:id="40" w:name="10._需要补充的其他内容"/>
      <w:bookmarkEnd w:id="40"/>
      <w:bookmarkStart w:id="41" w:name="_Toc30649"/>
      <w:bookmarkStart w:id="42" w:name="_Toc10786"/>
      <w:r>
        <w:rPr>
          <w:rFonts w:hint="eastAsia"/>
          <w:sz w:val="21"/>
          <w:szCs w:val="21"/>
          <w:highlight w:val="none"/>
          <w:lang w:val="en-US"/>
        </w:rPr>
        <w:t>需要补充的其他内容</w:t>
      </w:r>
      <w:bookmarkEnd w:id="41"/>
      <w:bookmarkEnd w:id="42"/>
      <w:r>
        <w:rPr>
          <w:rFonts w:hint="eastAsia"/>
          <w:sz w:val="21"/>
          <w:szCs w:val="21"/>
          <w:highlight w:val="none"/>
          <w:lang w:val="en-US"/>
        </w:rPr>
        <w:t xml:space="preserve"> </w:t>
      </w:r>
    </w:p>
    <w:p>
      <w:pPr>
        <w:spacing w:line="360" w:lineRule="auto"/>
        <w:ind w:firstLine="420" w:firstLineChars="200"/>
        <w:rPr>
          <w:sz w:val="21"/>
          <w:szCs w:val="21"/>
          <w:highlight w:val="none"/>
          <w:lang w:val="en-US"/>
        </w:rPr>
      </w:pPr>
      <w:r>
        <w:rPr>
          <w:rFonts w:hint="eastAsia"/>
          <w:sz w:val="21"/>
          <w:szCs w:val="21"/>
          <w:highlight w:val="none"/>
          <w:lang w:val="en-US"/>
        </w:rPr>
        <w:t>详见供应商须知前附表。</w:t>
      </w:r>
    </w:p>
    <w:p>
      <w:pPr>
        <w:rPr>
          <w:highlight w:val="none"/>
          <w:lang w:val="en-US"/>
        </w:rPr>
      </w:pPr>
      <w:bookmarkStart w:id="43" w:name="第三章_评审方法及标准"/>
      <w:bookmarkEnd w:id="43"/>
      <w:bookmarkStart w:id="44" w:name="_bookmark12"/>
      <w:bookmarkEnd w:id="44"/>
    </w:p>
    <w:p>
      <w:pPr>
        <w:rPr>
          <w:highlight w:val="none"/>
          <w:lang w:val="en-US"/>
        </w:rPr>
      </w:pPr>
    </w:p>
    <w:p>
      <w:pPr>
        <w:rPr>
          <w:highlight w:val="none"/>
          <w:lang w:val="en-US"/>
        </w:rPr>
      </w:pPr>
    </w:p>
    <w:p>
      <w:pPr>
        <w:rPr>
          <w:highlight w:val="none"/>
          <w:lang w:val="en-US"/>
        </w:rPr>
      </w:pPr>
    </w:p>
    <w:p>
      <w:pPr>
        <w:rPr>
          <w:highlight w:val="none"/>
          <w:lang w:val="en-US"/>
        </w:rPr>
      </w:pPr>
      <w:r>
        <w:rPr>
          <w:rFonts w:hint="eastAsia"/>
          <w:highlight w:val="none"/>
          <w:lang w:val="en-US"/>
        </w:rPr>
        <w:br w:type="page"/>
      </w:r>
    </w:p>
    <w:p>
      <w:pPr>
        <w:pStyle w:val="3"/>
        <w:rPr>
          <w:rFonts w:hint="eastAsia"/>
          <w:highlight w:val="none"/>
          <w:lang w:val="en-US"/>
        </w:rPr>
      </w:pPr>
      <w:bookmarkStart w:id="45" w:name="_Toc19994"/>
      <w:r>
        <w:rPr>
          <w:rFonts w:hint="eastAsia"/>
          <w:highlight w:val="none"/>
          <w:lang w:val="en-US"/>
        </w:rPr>
        <w:t>第三章 评审方法及标准</w:t>
      </w:r>
      <w:bookmarkEnd w:id="45"/>
    </w:p>
    <w:p>
      <w:pPr>
        <w:jc w:val="center"/>
        <w:rPr>
          <w:rFonts w:hint="default" w:eastAsia="宋体"/>
          <w:lang w:val="en-US" w:eastAsia="zh-CN"/>
        </w:rPr>
      </w:pPr>
      <w:r>
        <w:rPr>
          <w:rFonts w:hint="eastAsia"/>
          <w:lang w:val="en-US" w:eastAsia="zh-CN"/>
        </w:rPr>
        <w:t>评标办法前附表</w:t>
      </w:r>
    </w:p>
    <w:tbl>
      <w:tblPr>
        <w:tblStyle w:val="32"/>
        <w:tblW w:w="9885" w:type="dxa"/>
        <w:jc w:val="center"/>
        <w:tblLayout w:type="fixed"/>
        <w:tblCellMar>
          <w:top w:w="0" w:type="dxa"/>
          <w:left w:w="10" w:type="dxa"/>
          <w:bottom w:w="0" w:type="dxa"/>
          <w:right w:w="10" w:type="dxa"/>
        </w:tblCellMar>
      </w:tblPr>
      <w:tblGrid>
        <w:gridCol w:w="954"/>
        <w:gridCol w:w="523"/>
        <w:gridCol w:w="431"/>
        <w:gridCol w:w="642"/>
        <w:gridCol w:w="155"/>
        <w:gridCol w:w="2251"/>
        <w:gridCol w:w="85"/>
        <w:gridCol w:w="4117"/>
        <w:gridCol w:w="727"/>
      </w:tblGrid>
      <w:tr>
        <w:tblPrEx>
          <w:tblCellMar>
            <w:top w:w="0" w:type="dxa"/>
            <w:left w:w="10" w:type="dxa"/>
            <w:bottom w:w="0" w:type="dxa"/>
            <w:right w:w="10" w:type="dxa"/>
          </w:tblCellMar>
        </w:tblPrEx>
        <w:trPr>
          <w:trHeight w:val="396" w:hRule="atLeast"/>
          <w:jc w:val="center"/>
        </w:trPr>
        <w:tc>
          <w:tcPr>
            <w:tcW w:w="2705" w:type="dxa"/>
            <w:gridSpan w:val="5"/>
            <w:tcBorders>
              <w:top w:val="single" w:color="auto" w:sz="4" w:space="0"/>
              <w:left w:val="single" w:color="auto" w:sz="4" w:space="0"/>
              <w:bottom w:val="single" w:color="auto" w:sz="4" w:space="0"/>
              <w:right w:val="single" w:color="auto" w:sz="4" w:space="0"/>
            </w:tcBorders>
            <w:shd w:val="clear" w:color="auto" w:fill="FFFFFF"/>
            <w:vAlign w:val="center"/>
          </w:tcPr>
          <w:p>
            <w:pPr>
              <w:pStyle w:val="106"/>
              <w:keepNext w:val="0"/>
              <w:keepLines w:val="0"/>
              <w:widowControl w:val="0"/>
              <w:shd w:val="clear" w:color="auto" w:fill="auto"/>
              <w:bidi w:val="0"/>
              <w:spacing w:before="0" w:after="0" w:line="240" w:lineRule="auto"/>
              <w:ind w:left="0" w:right="0" w:firstLine="0"/>
              <w:jc w:val="center"/>
              <w:rPr>
                <w:rFonts w:hint="eastAsia" w:ascii="宋体" w:hAnsi="宋体" w:eastAsia="宋体" w:cs="宋体"/>
                <w:sz w:val="21"/>
                <w:szCs w:val="21"/>
              </w:rPr>
            </w:pPr>
            <w:r>
              <w:rPr>
                <w:rFonts w:hint="eastAsia" w:ascii="宋体" w:hAnsi="宋体" w:eastAsia="宋体" w:cs="宋体"/>
                <w:b/>
                <w:bCs/>
                <w:color w:val="000000"/>
                <w:spacing w:val="0"/>
                <w:w w:val="100"/>
                <w:position w:val="0"/>
                <w:sz w:val="21"/>
                <w:szCs w:val="21"/>
              </w:rPr>
              <w:t>条款号</w:t>
            </w:r>
          </w:p>
        </w:tc>
        <w:tc>
          <w:tcPr>
            <w:tcW w:w="2251" w:type="dxa"/>
            <w:tcBorders>
              <w:top w:val="single" w:color="auto" w:sz="4" w:space="0"/>
              <w:left w:val="single" w:color="auto" w:sz="4" w:space="0"/>
              <w:bottom w:val="single" w:color="auto" w:sz="4" w:space="0"/>
              <w:right w:val="single" w:color="auto" w:sz="4" w:space="0"/>
            </w:tcBorders>
            <w:shd w:val="clear" w:color="auto" w:fill="FFFFFF"/>
            <w:vAlign w:val="center"/>
          </w:tcPr>
          <w:p>
            <w:pPr>
              <w:pStyle w:val="106"/>
              <w:keepNext w:val="0"/>
              <w:keepLines w:val="0"/>
              <w:widowControl w:val="0"/>
              <w:shd w:val="clear" w:color="auto" w:fill="auto"/>
              <w:bidi w:val="0"/>
              <w:spacing w:before="0" w:after="0" w:line="240" w:lineRule="auto"/>
              <w:ind w:left="0" w:right="0" w:firstLine="0"/>
              <w:jc w:val="center"/>
              <w:rPr>
                <w:rFonts w:hint="eastAsia" w:ascii="宋体" w:hAnsi="宋体" w:eastAsia="宋体" w:cs="宋体"/>
                <w:sz w:val="21"/>
                <w:szCs w:val="21"/>
              </w:rPr>
            </w:pPr>
            <w:r>
              <w:rPr>
                <w:rFonts w:hint="eastAsia" w:ascii="宋体" w:hAnsi="宋体" w:eastAsia="宋体" w:cs="宋体"/>
                <w:b/>
                <w:bCs/>
                <w:color w:val="000000"/>
                <w:spacing w:val="0"/>
                <w:w w:val="100"/>
                <w:position w:val="0"/>
                <w:sz w:val="21"/>
                <w:szCs w:val="21"/>
              </w:rPr>
              <w:t>评审因素</w:t>
            </w:r>
          </w:p>
        </w:tc>
        <w:tc>
          <w:tcPr>
            <w:tcW w:w="4929" w:type="dxa"/>
            <w:gridSpan w:val="3"/>
            <w:tcBorders>
              <w:top w:val="single" w:color="auto" w:sz="4" w:space="0"/>
              <w:left w:val="single" w:color="auto" w:sz="4" w:space="0"/>
              <w:bottom w:val="single" w:color="auto" w:sz="4" w:space="0"/>
              <w:right w:val="single" w:color="auto" w:sz="4" w:space="0"/>
            </w:tcBorders>
            <w:shd w:val="clear" w:color="auto" w:fill="FFFFFF"/>
            <w:vAlign w:val="center"/>
          </w:tcPr>
          <w:p>
            <w:pPr>
              <w:pStyle w:val="106"/>
              <w:keepNext w:val="0"/>
              <w:keepLines w:val="0"/>
              <w:widowControl w:val="0"/>
              <w:shd w:val="clear" w:color="auto" w:fill="auto"/>
              <w:bidi w:val="0"/>
              <w:spacing w:before="0" w:after="0" w:line="240" w:lineRule="auto"/>
              <w:ind w:left="0" w:right="0" w:firstLine="0"/>
              <w:jc w:val="center"/>
              <w:rPr>
                <w:rFonts w:hint="eastAsia" w:ascii="宋体" w:hAnsi="宋体" w:eastAsia="宋体" w:cs="宋体"/>
                <w:sz w:val="21"/>
                <w:szCs w:val="21"/>
              </w:rPr>
            </w:pPr>
            <w:r>
              <w:rPr>
                <w:rFonts w:hint="eastAsia" w:ascii="宋体" w:hAnsi="宋体" w:eastAsia="宋体" w:cs="宋体"/>
                <w:b/>
                <w:bCs/>
                <w:color w:val="000000"/>
                <w:spacing w:val="0"/>
                <w:w w:val="100"/>
                <w:position w:val="0"/>
                <w:sz w:val="21"/>
                <w:szCs w:val="21"/>
              </w:rPr>
              <w:t>评审标准</w:t>
            </w:r>
          </w:p>
        </w:tc>
      </w:tr>
      <w:tr>
        <w:tblPrEx>
          <w:tblCellMar>
            <w:top w:w="0" w:type="dxa"/>
            <w:left w:w="10" w:type="dxa"/>
            <w:bottom w:w="0" w:type="dxa"/>
            <w:right w:w="10" w:type="dxa"/>
          </w:tblCellMar>
        </w:tblPrEx>
        <w:trPr>
          <w:trHeight w:val="396" w:hRule="atLeast"/>
          <w:jc w:val="center"/>
        </w:trPr>
        <w:tc>
          <w:tcPr>
            <w:tcW w:w="1477" w:type="dxa"/>
            <w:gridSpan w:val="2"/>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pStyle w:val="106"/>
              <w:keepNext w:val="0"/>
              <w:keepLines w:val="0"/>
              <w:widowControl w:val="0"/>
              <w:shd w:val="clear" w:color="auto" w:fill="auto"/>
              <w:bidi w:val="0"/>
              <w:spacing w:before="0" w:after="0" w:line="240" w:lineRule="auto"/>
              <w:ind w:left="0" w:right="0" w:firstLine="0"/>
              <w:jc w:val="center"/>
              <w:rPr>
                <w:rFonts w:hint="eastAsia" w:ascii="宋体" w:hAnsi="宋体" w:eastAsia="宋体" w:cs="宋体"/>
                <w:sz w:val="21"/>
                <w:szCs w:val="21"/>
              </w:rPr>
            </w:pPr>
            <w:r>
              <w:rPr>
                <w:rFonts w:hint="eastAsia" w:ascii="宋体" w:hAnsi="宋体" w:eastAsia="宋体" w:cs="宋体"/>
                <w:color w:val="000000"/>
                <w:spacing w:val="0"/>
                <w:w w:val="100"/>
                <w:position w:val="0"/>
                <w:sz w:val="21"/>
                <w:szCs w:val="21"/>
                <w:lang w:val="en-US" w:eastAsia="en-US" w:bidi="en-US"/>
              </w:rPr>
              <w:t>2.1.1</w:t>
            </w:r>
          </w:p>
        </w:tc>
        <w:tc>
          <w:tcPr>
            <w:tcW w:w="1228" w:type="dxa"/>
            <w:gridSpan w:val="3"/>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pStyle w:val="106"/>
              <w:keepNext w:val="0"/>
              <w:keepLines w:val="0"/>
              <w:widowControl w:val="0"/>
              <w:shd w:val="clear" w:color="auto" w:fill="auto"/>
              <w:bidi w:val="0"/>
              <w:spacing w:before="0" w:after="0" w:line="240" w:lineRule="auto"/>
              <w:ind w:left="0" w:right="0" w:firstLine="0"/>
              <w:jc w:val="center"/>
              <w:rPr>
                <w:rFonts w:hint="eastAsia" w:ascii="宋体" w:hAnsi="宋体" w:eastAsia="宋体" w:cs="宋体"/>
                <w:sz w:val="21"/>
                <w:szCs w:val="21"/>
              </w:rPr>
            </w:pPr>
            <w:r>
              <w:rPr>
                <w:rFonts w:hint="eastAsia" w:ascii="宋体" w:hAnsi="宋体" w:eastAsia="宋体" w:cs="宋体"/>
                <w:color w:val="000000"/>
                <w:spacing w:val="0"/>
                <w:w w:val="100"/>
                <w:position w:val="0"/>
                <w:sz w:val="21"/>
                <w:szCs w:val="21"/>
              </w:rPr>
              <w:t>形式评审标准</w:t>
            </w:r>
          </w:p>
        </w:tc>
        <w:tc>
          <w:tcPr>
            <w:tcW w:w="2251" w:type="dxa"/>
            <w:tcBorders>
              <w:top w:val="single" w:color="auto" w:sz="4" w:space="0"/>
              <w:left w:val="single" w:color="auto" w:sz="4" w:space="0"/>
              <w:bottom w:val="single" w:color="auto" w:sz="4" w:space="0"/>
              <w:right w:val="single" w:color="auto" w:sz="4" w:space="0"/>
            </w:tcBorders>
            <w:shd w:val="clear" w:color="auto" w:fill="FFFFFF"/>
            <w:vAlign w:val="center"/>
          </w:tcPr>
          <w:p>
            <w:pPr>
              <w:pStyle w:val="106"/>
              <w:keepNext w:val="0"/>
              <w:keepLines w:val="0"/>
              <w:widowControl w:val="0"/>
              <w:shd w:val="clear" w:color="auto" w:fill="auto"/>
              <w:bidi w:val="0"/>
              <w:spacing w:before="0" w:after="0" w:line="240" w:lineRule="auto"/>
              <w:ind w:left="0" w:right="0" w:firstLine="0"/>
              <w:jc w:val="center"/>
              <w:rPr>
                <w:rFonts w:hint="eastAsia" w:ascii="宋体" w:hAnsi="宋体" w:eastAsia="宋体" w:cs="宋体"/>
                <w:sz w:val="21"/>
                <w:szCs w:val="21"/>
              </w:rPr>
            </w:pPr>
            <w:r>
              <w:rPr>
                <w:rFonts w:hint="eastAsia" w:ascii="宋体" w:hAnsi="宋体" w:eastAsia="宋体" w:cs="宋体"/>
                <w:color w:val="000000"/>
                <w:spacing w:val="0"/>
                <w:w w:val="100"/>
                <w:position w:val="0"/>
                <w:sz w:val="21"/>
                <w:szCs w:val="21"/>
              </w:rPr>
              <w:t>供应商名称</w:t>
            </w:r>
          </w:p>
        </w:tc>
        <w:tc>
          <w:tcPr>
            <w:tcW w:w="4929" w:type="dxa"/>
            <w:gridSpan w:val="3"/>
            <w:tcBorders>
              <w:top w:val="single" w:color="auto" w:sz="4" w:space="0"/>
              <w:left w:val="single" w:color="auto" w:sz="4" w:space="0"/>
              <w:bottom w:val="single" w:color="auto" w:sz="4" w:space="0"/>
              <w:right w:val="single" w:color="auto" w:sz="4" w:space="0"/>
            </w:tcBorders>
            <w:shd w:val="clear" w:color="auto" w:fill="FFFFFF"/>
            <w:vAlign w:val="center"/>
          </w:tcPr>
          <w:p>
            <w:pPr>
              <w:pStyle w:val="106"/>
              <w:keepNext w:val="0"/>
              <w:keepLines w:val="0"/>
              <w:widowControl w:val="0"/>
              <w:shd w:val="clear" w:color="auto" w:fill="auto"/>
              <w:bidi w:val="0"/>
              <w:spacing w:before="0" w:after="0" w:line="240" w:lineRule="auto"/>
              <w:ind w:left="0" w:right="0" w:firstLine="0"/>
              <w:jc w:val="left"/>
              <w:rPr>
                <w:rFonts w:hint="eastAsia" w:ascii="宋体" w:hAnsi="宋体" w:eastAsia="宋体" w:cs="宋体"/>
                <w:sz w:val="21"/>
                <w:szCs w:val="21"/>
              </w:rPr>
            </w:pPr>
            <w:r>
              <w:rPr>
                <w:rFonts w:hint="eastAsia" w:ascii="宋体" w:hAnsi="宋体" w:eastAsia="宋体" w:cs="宋体"/>
                <w:color w:val="000000"/>
                <w:spacing w:val="0"/>
                <w:w w:val="100"/>
                <w:position w:val="0"/>
                <w:sz w:val="21"/>
                <w:szCs w:val="21"/>
              </w:rPr>
              <w:t>与营业执照、资质证书一致</w:t>
            </w:r>
          </w:p>
        </w:tc>
      </w:tr>
      <w:tr>
        <w:tblPrEx>
          <w:tblCellMar>
            <w:top w:w="0" w:type="dxa"/>
            <w:left w:w="10" w:type="dxa"/>
            <w:bottom w:w="0" w:type="dxa"/>
            <w:right w:w="10" w:type="dxa"/>
          </w:tblCellMar>
        </w:tblPrEx>
        <w:trPr>
          <w:trHeight w:val="1012" w:hRule="atLeast"/>
          <w:jc w:val="center"/>
        </w:trPr>
        <w:tc>
          <w:tcPr>
            <w:tcW w:w="1477" w:type="dxa"/>
            <w:gridSpan w:val="2"/>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hint="eastAsia" w:ascii="宋体" w:hAnsi="宋体" w:eastAsia="宋体" w:cs="宋体"/>
                <w:sz w:val="21"/>
                <w:szCs w:val="21"/>
              </w:rPr>
            </w:pPr>
          </w:p>
        </w:tc>
        <w:tc>
          <w:tcPr>
            <w:tcW w:w="1228" w:type="dxa"/>
            <w:gridSpan w:val="3"/>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hint="eastAsia" w:ascii="宋体" w:hAnsi="宋体" w:eastAsia="宋体" w:cs="宋体"/>
                <w:sz w:val="21"/>
                <w:szCs w:val="21"/>
              </w:rPr>
            </w:pPr>
          </w:p>
        </w:tc>
        <w:tc>
          <w:tcPr>
            <w:tcW w:w="2251" w:type="dxa"/>
            <w:tcBorders>
              <w:top w:val="single" w:color="auto" w:sz="4" w:space="0"/>
              <w:left w:val="single" w:color="auto" w:sz="4" w:space="0"/>
              <w:bottom w:val="single" w:color="auto" w:sz="4" w:space="0"/>
              <w:right w:val="single" w:color="auto" w:sz="4" w:space="0"/>
            </w:tcBorders>
            <w:shd w:val="clear" w:color="auto" w:fill="FFFFFF"/>
            <w:vAlign w:val="center"/>
          </w:tcPr>
          <w:p>
            <w:pPr>
              <w:pStyle w:val="106"/>
              <w:keepNext w:val="0"/>
              <w:keepLines w:val="0"/>
              <w:widowControl w:val="0"/>
              <w:shd w:val="clear" w:color="auto" w:fill="auto"/>
              <w:bidi w:val="0"/>
              <w:spacing w:before="0" w:after="0" w:line="240" w:lineRule="auto"/>
              <w:ind w:left="0" w:right="0" w:firstLine="0"/>
              <w:jc w:val="center"/>
              <w:rPr>
                <w:rFonts w:hint="eastAsia" w:ascii="宋体" w:hAnsi="宋体" w:eastAsia="宋体" w:cs="宋体"/>
                <w:sz w:val="21"/>
                <w:szCs w:val="21"/>
              </w:rPr>
            </w:pPr>
            <w:r>
              <w:rPr>
                <w:rFonts w:hint="eastAsia" w:ascii="宋体" w:hAnsi="宋体" w:eastAsia="宋体" w:cs="宋体"/>
                <w:color w:val="000000"/>
                <w:spacing w:val="0"/>
                <w:w w:val="100"/>
                <w:position w:val="0"/>
                <w:sz w:val="21"/>
                <w:szCs w:val="21"/>
              </w:rPr>
              <w:t>磋商函签字盖章</w:t>
            </w:r>
          </w:p>
        </w:tc>
        <w:tc>
          <w:tcPr>
            <w:tcW w:w="4929" w:type="dxa"/>
            <w:gridSpan w:val="3"/>
            <w:tcBorders>
              <w:top w:val="single" w:color="auto" w:sz="4" w:space="0"/>
              <w:left w:val="single" w:color="auto" w:sz="4" w:space="0"/>
              <w:bottom w:val="single" w:color="auto" w:sz="4" w:space="0"/>
              <w:right w:val="single" w:color="auto" w:sz="4" w:space="0"/>
            </w:tcBorders>
            <w:shd w:val="clear" w:color="auto" w:fill="FFFFFF"/>
            <w:vAlign w:val="center"/>
          </w:tcPr>
          <w:p>
            <w:pPr>
              <w:pStyle w:val="106"/>
              <w:keepNext w:val="0"/>
              <w:keepLines w:val="0"/>
              <w:widowControl w:val="0"/>
              <w:shd w:val="clear" w:color="auto" w:fill="auto"/>
              <w:bidi w:val="0"/>
              <w:spacing w:before="0" w:after="0" w:line="360" w:lineRule="exact"/>
              <w:ind w:left="0" w:right="0" w:firstLine="0"/>
              <w:jc w:val="left"/>
              <w:rPr>
                <w:rFonts w:hint="eastAsia" w:ascii="宋体" w:hAnsi="宋体" w:eastAsia="宋体" w:cs="宋体"/>
                <w:sz w:val="21"/>
                <w:szCs w:val="21"/>
              </w:rPr>
            </w:pPr>
            <w:r>
              <w:rPr>
                <w:rFonts w:hint="eastAsia" w:ascii="宋体" w:hAnsi="宋体" w:eastAsia="宋体" w:cs="宋体"/>
                <w:color w:val="000000"/>
                <w:spacing w:val="0"/>
                <w:w w:val="100"/>
                <w:position w:val="0"/>
                <w:sz w:val="21"/>
                <w:szCs w:val="21"/>
              </w:rPr>
              <w:t>有法定代表人或其委托代理人签字或盖章并加盖单位章</w:t>
            </w:r>
          </w:p>
        </w:tc>
      </w:tr>
      <w:tr>
        <w:tblPrEx>
          <w:tblCellMar>
            <w:top w:w="0" w:type="dxa"/>
            <w:left w:w="10" w:type="dxa"/>
            <w:bottom w:w="0" w:type="dxa"/>
            <w:right w:w="10" w:type="dxa"/>
          </w:tblCellMar>
        </w:tblPrEx>
        <w:trPr>
          <w:trHeight w:val="396" w:hRule="atLeast"/>
          <w:jc w:val="center"/>
        </w:trPr>
        <w:tc>
          <w:tcPr>
            <w:tcW w:w="1477" w:type="dxa"/>
            <w:gridSpan w:val="2"/>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hint="eastAsia" w:ascii="宋体" w:hAnsi="宋体" w:eastAsia="宋体" w:cs="宋体"/>
                <w:sz w:val="21"/>
                <w:szCs w:val="21"/>
              </w:rPr>
            </w:pPr>
          </w:p>
        </w:tc>
        <w:tc>
          <w:tcPr>
            <w:tcW w:w="1228" w:type="dxa"/>
            <w:gridSpan w:val="3"/>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hint="eastAsia" w:ascii="宋体" w:hAnsi="宋体" w:eastAsia="宋体" w:cs="宋体"/>
                <w:sz w:val="21"/>
                <w:szCs w:val="21"/>
              </w:rPr>
            </w:pPr>
          </w:p>
        </w:tc>
        <w:tc>
          <w:tcPr>
            <w:tcW w:w="2251" w:type="dxa"/>
            <w:tcBorders>
              <w:top w:val="single" w:color="auto" w:sz="4" w:space="0"/>
              <w:left w:val="single" w:color="auto" w:sz="4" w:space="0"/>
              <w:bottom w:val="single" w:color="auto" w:sz="4" w:space="0"/>
              <w:right w:val="single" w:color="auto" w:sz="4" w:space="0"/>
            </w:tcBorders>
            <w:shd w:val="clear" w:color="auto" w:fill="FFFFFF"/>
            <w:vAlign w:val="center"/>
          </w:tcPr>
          <w:p>
            <w:pPr>
              <w:pStyle w:val="106"/>
              <w:keepNext w:val="0"/>
              <w:keepLines w:val="0"/>
              <w:widowControl w:val="0"/>
              <w:shd w:val="clear" w:color="auto" w:fill="auto"/>
              <w:bidi w:val="0"/>
              <w:spacing w:before="0" w:after="0" w:line="240" w:lineRule="auto"/>
              <w:ind w:left="0" w:right="0" w:firstLine="0"/>
              <w:jc w:val="center"/>
              <w:rPr>
                <w:rFonts w:hint="eastAsia" w:ascii="宋体" w:hAnsi="宋体" w:eastAsia="宋体" w:cs="宋体"/>
                <w:sz w:val="21"/>
                <w:szCs w:val="21"/>
              </w:rPr>
            </w:pPr>
            <w:r>
              <w:rPr>
                <w:rFonts w:hint="eastAsia" w:ascii="宋体" w:hAnsi="宋体" w:eastAsia="宋体" w:cs="宋体"/>
                <w:color w:val="000000"/>
                <w:spacing w:val="0"/>
                <w:w w:val="100"/>
                <w:position w:val="0"/>
                <w:sz w:val="21"/>
                <w:szCs w:val="21"/>
              </w:rPr>
              <w:t>响应文件格式</w:t>
            </w:r>
          </w:p>
        </w:tc>
        <w:tc>
          <w:tcPr>
            <w:tcW w:w="4929" w:type="dxa"/>
            <w:gridSpan w:val="3"/>
            <w:tcBorders>
              <w:top w:val="single" w:color="auto" w:sz="4" w:space="0"/>
              <w:left w:val="single" w:color="auto" w:sz="4" w:space="0"/>
              <w:bottom w:val="single" w:color="auto" w:sz="4" w:space="0"/>
              <w:right w:val="single" w:color="auto" w:sz="4" w:space="0"/>
            </w:tcBorders>
            <w:shd w:val="clear" w:color="auto" w:fill="FFFFFF"/>
            <w:vAlign w:val="center"/>
          </w:tcPr>
          <w:p>
            <w:pPr>
              <w:pStyle w:val="106"/>
              <w:keepNext w:val="0"/>
              <w:keepLines w:val="0"/>
              <w:widowControl w:val="0"/>
              <w:shd w:val="clear" w:color="auto" w:fill="auto"/>
              <w:bidi w:val="0"/>
              <w:spacing w:before="0" w:after="0" w:line="240" w:lineRule="auto"/>
              <w:ind w:left="0" w:right="0" w:firstLine="0"/>
              <w:jc w:val="left"/>
              <w:rPr>
                <w:rFonts w:hint="eastAsia" w:ascii="宋体" w:hAnsi="宋体" w:eastAsia="宋体" w:cs="宋体"/>
                <w:sz w:val="21"/>
                <w:szCs w:val="21"/>
              </w:rPr>
            </w:pPr>
            <w:r>
              <w:rPr>
                <w:rFonts w:hint="eastAsia" w:ascii="宋体" w:hAnsi="宋体" w:eastAsia="宋体" w:cs="宋体"/>
                <w:color w:val="000000"/>
                <w:spacing w:val="0"/>
                <w:w w:val="100"/>
                <w:position w:val="0"/>
                <w:sz w:val="21"/>
                <w:szCs w:val="21"/>
              </w:rPr>
              <w:t>符合第</w:t>
            </w:r>
            <w:r>
              <w:rPr>
                <w:rFonts w:hint="eastAsia" w:ascii="宋体" w:hAnsi="宋体" w:eastAsia="宋体" w:cs="宋体"/>
                <w:color w:val="000000"/>
                <w:spacing w:val="0"/>
                <w:w w:val="100"/>
                <w:position w:val="0"/>
                <w:sz w:val="21"/>
                <w:szCs w:val="21"/>
                <w:lang w:val="en-US" w:eastAsia="zh-CN"/>
              </w:rPr>
              <w:t>八</w:t>
            </w:r>
            <w:r>
              <w:rPr>
                <w:rFonts w:hint="eastAsia" w:ascii="宋体" w:hAnsi="宋体" w:eastAsia="宋体" w:cs="宋体"/>
                <w:color w:val="000000"/>
                <w:spacing w:val="0"/>
                <w:w w:val="100"/>
                <w:position w:val="0"/>
                <w:sz w:val="21"/>
                <w:szCs w:val="21"/>
              </w:rPr>
              <w:t>章</w:t>
            </w:r>
            <w:r>
              <w:rPr>
                <w:rFonts w:hint="eastAsia" w:ascii="宋体" w:hAnsi="宋体" w:eastAsia="宋体" w:cs="宋体"/>
                <w:color w:val="000000"/>
                <w:spacing w:val="0"/>
                <w:w w:val="100"/>
                <w:position w:val="0"/>
                <w:sz w:val="21"/>
                <w:szCs w:val="21"/>
                <w:lang w:val="zh-CN" w:eastAsia="zh-CN" w:bidi="zh-CN"/>
              </w:rPr>
              <w:t>“</w:t>
            </w:r>
            <w:r>
              <w:rPr>
                <w:rFonts w:hint="eastAsia" w:ascii="宋体" w:hAnsi="宋体" w:eastAsia="宋体" w:cs="宋体"/>
                <w:color w:val="000000"/>
                <w:spacing w:val="0"/>
                <w:w w:val="100"/>
                <w:position w:val="0"/>
                <w:sz w:val="21"/>
                <w:szCs w:val="21"/>
              </w:rPr>
              <w:t>磋商响应文件格式”的要求</w:t>
            </w:r>
          </w:p>
        </w:tc>
      </w:tr>
      <w:tr>
        <w:tblPrEx>
          <w:tblCellMar>
            <w:top w:w="0" w:type="dxa"/>
            <w:left w:w="10" w:type="dxa"/>
            <w:bottom w:w="0" w:type="dxa"/>
            <w:right w:w="10" w:type="dxa"/>
          </w:tblCellMar>
        </w:tblPrEx>
        <w:trPr>
          <w:trHeight w:val="906" w:hRule="atLeast"/>
          <w:jc w:val="center"/>
        </w:trPr>
        <w:tc>
          <w:tcPr>
            <w:tcW w:w="1477" w:type="dxa"/>
            <w:gridSpan w:val="2"/>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pStyle w:val="106"/>
              <w:keepNext w:val="0"/>
              <w:keepLines w:val="0"/>
              <w:widowControl w:val="0"/>
              <w:shd w:val="clear" w:color="auto" w:fill="auto"/>
              <w:bidi w:val="0"/>
              <w:spacing w:before="0" w:after="0" w:line="240" w:lineRule="auto"/>
              <w:ind w:left="0" w:right="0" w:firstLine="0"/>
              <w:jc w:val="center"/>
              <w:rPr>
                <w:rFonts w:hint="eastAsia" w:ascii="宋体" w:hAnsi="宋体" w:eastAsia="宋体" w:cs="宋体"/>
                <w:sz w:val="21"/>
                <w:szCs w:val="21"/>
              </w:rPr>
            </w:pPr>
            <w:r>
              <w:rPr>
                <w:rFonts w:hint="eastAsia" w:ascii="宋体" w:hAnsi="宋体" w:eastAsia="宋体" w:cs="宋体"/>
                <w:color w:val="000000"/>
                <w:spacing w:val="0"/>
                <w:w w:val="100"/>
                <w:position w:val="0"/>
                <w:sz w:val="21"/>
                <w:szCs w:val="21"/>
                <w:lang w:val="en-US" w:eastAsia="en-US" w:bidi="en-US"/>
              </w:rPr>
              <w:t>2.1.2</w:t>
            </w:r>
          </w:p>
        </w:tc>
        <w:tc>
          <w:tcPr>
            <w:tcW w:w="1228" w:type="dxa"/>
            <w:gridSpan w:val="3"/>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pStyle w:val="106"/>
              <w:keepNext w:val="0"/>
              <w:keepLines w:val="0"/>
              <w:widowControl w:val="0"/>
              <w:shd w:val="clear" w:color="auto" w:fill="auto"/>
              <w:bidi w:val="0"/>
              <w:spacing w:before="0" w:after="0" w:line="240" w:lineRule="auto"/>
              <w:ind w:left="0" w:right="0" w:firstLine="0"/>
              <w:jc w:val="center"/>
              <w:rPr>
                <w:rFonts w:hint="eastAsia" w:ascii="宋体" w:hAnsi="宋体" w:eastAsia="宋体" w:cs="宋体"/>
                <w:sz w:val="21"/>
                <w:szCs w:val="21"/>
              </w:rPr>
            </w:pPr>
            <w:r>
              <w:rPr>
                <w:rFonts w:hint="eastAsia" w:ascii="宋体" w:hAnsi="宋体" w:eastAsia="宋体" w:cs="宋体"/>
                <w:color w:val="000000"/>
                <w:spacing w:val="0"/>
                <w:w w:val="100"/>
                <w:position w:val="0"/>
                <w:sz w:val="21"/>
                <w:szCs w:val="21"/>
              </w:rPr>
              <w:t>资格评审标准</w:t>
            </w:r>
          </w:p>
        </w:tc>
        <w:tc>
          <w:tcPr>
            <w:tcW w:w="2251" w:type="dxa"/>
            <w:tcBorders>
              <w:top w:val="single" w:color="auto" w:sz="4" w:space="0"/>
              <w:left w:val="single" w:color="auto" w:sz="4" w:space="0"/>
              <w:bottom w:val="single" w:color="auto" w:sz="4" w:space="0"/>
              <w:right w:val="single" w:color="auto" w:sz="4" w:space="0"/>
            </w:tcBorders>
            <w:shd w:val="clear" w:color="auto" w:fill="FFFFFF"/>
            <w:vAlign w:val="center"/>
          </w:tcPr>
          <w:p>
            <w:pPr>
              <w:pStyle w:val="106"/>
              <w:keepNext w:val="0"/>
              <w:keepLines w:val="0"/>
              <w:widowControl w:val="0"/>
              <w:shd w:val="clear" w:color="auto" w:fill="auto"/>
              <w:bidi w:val="0"/>
              <w:spacing w:before="0" w:after="0" w:line="240" w:lineRule="auto"/>
              <w:ind w:left="0" w:right="0" w:firstLine="0"/>
              <w:jc w:val="center"/>
              <w:rPr>
                <w:rFonts w:hint="eastAsia" w:ascii="宋体" w:hAnsi="宋体" w:eastAsia="宋体" w:cs="宋体"/>
                <w:sz w:val="21"/>
                <w:szCs w:val="21"/>
              </w:rPr>
            </w:pPr>
            <w:r>
              <w:rPr>
                <w:rFonts w:hint="eastAsia" w:ascii="宋体" w:hAnsi="宋体" w:eastAsia="宋体" w:cs="宋体"/>
                <w:sz w:val="21"/>
                <w:szCs w:val="21"/>
              </w:rPr>
              <w:t>具有独立承担民事责任的能力</w:t>
            </w:r>
          </w:p>
        </w:tc>
        <w:tc>
          <w:tcPr>
            <w:tcW w:w="4929" w:type="dxa"/>
            <w:gridSpan w:val="3"/>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val="0"/>
              <w:overflowPunct/>
              <w:topLinePunct/>
              <w:autoSpaceDE/>
              <w:autoSpaceDN/>
              <w:bidi w:val="0"/>
              <w:adjustRightInd/>
              <w:snapToGrid/>
              <w:spacing w:line="360" w:lineRule="auto"/>
              <w:textAlignment w:val="auto"/>
              <w:rPr>
                <w:rFonts w:hint="default" w:ascii="宋体" w:hAnsi="宋体" w:eastAsia="宋体" w:cs="宋体"/>
                <w:sz w:val="21"/>
                <w:szCs w:val="21"/>
                <w:lang w:val="en-US" w:eastAsia="zh-CN"/>
              </w:rPr>
            </w:pPr>
            <w:r>
              <w:rPr>
                <w:rFonts w:hint="eastAsia" w:ascii="宋体" w:hAnsi="宋体" w:eastAsia="宋体" w:cs="宋体"/>
                <w:sz w:val="21"/>
                <w:szCs w:val="21"/>
              </w:rPr>
              <w:t>符合第二章</w:t>
            </w:r>
            <w:r>
              <w:rPr>
                <w:rFonts w:hint="eastAsia" w:ascii="宋体" w:hAnsi="宋体" w:eastAsia="宋体" w:cs="宋体"/>
                <w:sz w:val="21"/>
                <w:szCs w:val="21"/>
                <w:lang w:eastAsia="zh-CN"/>
              </w:rPr>
              <w:t>“</w:t>
            </w:r>
            <w:r>
              <w:rPr>
                <w:rFonts w:hint="eastAsia" w:ascii="宋体" w:hAnsi="宋体" w:eastAsia="宋体" w:cs="宋体"/>
                <w:sz w:val="21"/>
                <w:szCs w:val="21"/>
              </w:rPr>
              <w:t>供应商须知前附表</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1.4.1规定</w:t>
            </w:r>
          </w:p>
        </w:tc>
      </w:tr>
      <w:tr>
        <w:tblPrEx>
          <w:tblCellMar>
            <w:top w:w="0" w:type="dxa"/>
            <w:left w:w="10" w:type="dxa"/>
            <w:bottom w:w="0" w:type="dxa"/>
            <w:right w:w="10" w:type="dxa"/>
          </w:tblCellMar>
        </w:tblPrEx>
        <w:trPr>
          <w:trHeight w:val="906" w:hRule="atLeast"/>
          <w:jc w:val="center"/>
        </w:trPr>
        <w:tc>
          <w:tcPr>
            <w:tcW w:w="1477" w:type="dxa"/>
            <w:gridSpan w:val="2"/>
            <w:vMerge w:val="continue"/>
            <w:tcBorders>
              <w:left w:val="single" w:color="auto" w:sz="4" w:space="0"/>
              <w:right w:val="single" w:color="auto" w:sz="4" w:space="0"/>
            </w:tcBorders>
            <w:shd w:val="clear" w:color="auto" w:fill="FFFFFF"/>
            <w:vAlign w:val="center"/>
          </w:tcPr>
          <w:p>
            <w:pPr>
              <w:pStyle w:val="106"/>
              <w:keepNext w:val="0"/>
              <w:keepLines w:val="0"/>
              <w:widowControl w:val="0"/>
              <w:shd w:val="clear" w:color="auto" w:fill="auto"/>
              <w:bidi w:val="0"/>
              <w:spacing w:before="0" w:after="0" w:line="240" w:lineRule="auto"/>
              <w:ind w:left="0" w:right="0" w:firstLine="0"/>
              <w:jc w:val="center"/>
              <w:rPr>
                <w:rFonts w:hint="eastAsia" w:ascii="宋体" w:hAnsi="宋体" w:eastAsia="宋体" w:cs="宋体"/>
                <w:color w:val="000000"/>
                <w:spacing w:val="0"/>
                <w:w w:val="100"/>
                <w:position w:val="0"/>
                <w:sz w:val="21"/>
                <w:szCs w:val="21"/>
                <w:lang w:val="en-US" w:eastAsia="en-US" w:bidi="en-US"/>
              </w:rPr>
            </w:pPr>
          </w:p>
        </w:tc>
        <w:tc>
          <w:tcPr>
            <w:tcW w:w="1228" w:type="dxa"/>
            <w:gridSpan w:val="3"/>
            <w:vMerge w:val="continue"/>
            <w:tcBorders>
              <w:left w:val="single" w:color="auto" w:sz="4" w:space="0"/>
              <w:right w:val="single" w:color="auto" w:sz="4" w:space="0"/>
            </w:tcBorders>
            <w:shd w:val="clear" w:color="auto" w:fill="FFFFFF"/>
            <w:vAlign w:val="center"/>
          </w:tcPr>
          <w:p>
            <w:pPr>
              <w:pStyle w:val="106"/>
              <w:keepNext w:val="0"/>
              <w:keepLines w:val="0"/>
              <w:widowControl w:val="0"/>
              <w:shd w:val="clear" w:color="auto" w:fill="auto"/>
              <w:bidi w:val="0"/>
              <w:spacing w:before="0" w:after="0" w:line="240" w:lineRule="auto"/>
              <w:ind w:left="0" w:right="0" w:firstLine="0"/>
              <w:jc w:val="center"/>
              <w:rPr>
                <w:rFonts w:hint="eastAsia" w:ascii="宋体" w:hAnsi="宋体" w:eastAsia="宋体" w:cs="宋体"/>
                <w:color w:val="000000"/>
                <w:spacing w:val="0"/>
                <w:w w:val="100"/>
                <w:position w:val="0"/>
                <w:sz w:val="21"/>
                <w:szCs w:val="21"/>
              </w:rPr>
            </w:pPr>
          </w:p>
        </w:tc>
        <w:tc>
          <w:tcPr>
            <w:tcW w:w="2251" w:type="dxa"/>
            <w:tcBorders>
              <w:top w:val="single" w:color="auto" w:sz="4" w:space="0"/>
              <w:left w:val="single" w:color="auto" w:sz="4" w:space="0"/>
              <w:bottom w:val="single" w:color="auto" w:sz="4" w:space="0"/>
              <w:right w:val="single" w:color="auto" w:sz="4" w:space="0"/>
            </w:tcBorders>
            <w:shd w:val="clear" w:color="auto" w:fill="FFFFFF"/>
            <w:vAlign w:val="center"/>
          </w:tcPr>
          <w:p>
            <w:pPr>
              <w:pStyle w:val="106"/>
              <w:keepNext w:val="0"/>
              <w:keepLines w:val="0"/>
              <w:widowControl w:val="0"/>
              <w:shd w:val="clear" w:color="auto" w:fill="auto"/>
              <w:bidi w:val="0"/>
              <w:spacing w:before="0" w:after="0" w:line="240" w:lineRule="auto"/>
              <w:ind w:left="0" w:leftChars="0" w:right="0" w:rightChars="0" w:firstLine="0" w:firstLineChars="0"/>
              <w:jc w:val="center"/>
              <w:rPr>
                <w:rFonts w:hint="eastAsia" w:ascii="宋体" w:hAnsi="宋体" w:eastAsia="宋体" w:cs="宋体"/>
                <w:sz w:val="21"/>
                <w:szCs w:val="21"/>
                <w:u w:val="none"/>
                <w:shd w:val="clear" w:color="auto" w:fill="auto"/>
                <w:lang w:val="zh-TW" w:eastAsia="zh-TW" w:bidi="zh-TW"/>
              </w:rPr>
            </w:pPr>
            <w:r>
              <w:rPr>
                <w:rFonts w:hint="eastAsia" w:ascii="宋体" w:hAnsi="宋体" w:eastAsia="宋体" w:cs="宋体"/>
                <w:sz w:val="21"/>
                <w:szCs w:val="21"/>
              </w:rPr>
              <w:t>具有良好的商业信誉和健全的财务会计制度</w:t>
            </w:r>
          </w:p>
        </w:tc>
        <w:tc>
          <w:tcPr>
            <w:tcW w:w="4929" w:type="dxa"/>
            <w:gridSpan w:val="3"/>
            <w:vMerge w:val="restart"/>
            <w:tcBorders>
              <w:top w:val="single" w:color="auto" w:sz="4" w:space="0"/>
              <w:left w:val="single" w:color="auto" w:sz="4" w:space="0"/>
              <w:right w:val="single" w:color="auto" w:sz="4" w:space="0"/>
            </w:tcBorders>
            <w:shd w:val="clear" w:color="auto" w:fill="FFFFFF"/>
            <w:vAlign w:val="center"/>
          </w:tcPr>
          <w:p>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按要求提供资格承诺声明函</w:t>
            </w:r>
          </w:p>
        </w:tc>
      </w:tr>
      <w:tr>
        <w:tblPrEx>
          <w:tblCellMar>
            <w:top w:w="0" w:type="dxa"/>
            <w:left w:w="10" w:type="dxa"/>
            <w:bottom w:w="0" w:type="dxa"/>
            <w:right w:w="10" w:type="dxa"/>
          </w:tblCellMar>
        </w:tblPrEx>
        <w:trPr>
          <w:trHeight w:val="771" w:hRule="atLeast"/>
          <w:jc w:val="center"/>
        </w:trPr>
        <w:tc>
          <w:tcPr>
            <w:tcW w:w="1477" w:type="dxa"/>
            <w:gridSpan w:val="2"/>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hint="eastAsia" w:ascii="宋体" w:hAnsi="宋体" w:eastAsia="宋体" w:cs="宋体"/>
                <w:sz w:val="21"/>
                <w:szCs w:val="21"/>
              </w:rPr>
            </w:pPr>
          </w:p>
        </w:tc>
        <w:tc>
          <w:tcPr>
            <w:tcW w:w="1228" w:type="dxa"/>
            <w:gridSpan w:val="3"/>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hint="eastAsia" w:ascii="宋体" w:hAnsi="宋体" w:eastAsia="宋体" w:cs="宋体"/>
                <w:sz w:val="21"/>
                <w:szCs w:val="21"/>
              </w:rPr>
            </w:pPr>
          </w:p>
        </w:tc>
        <w:tc>
          <w:tcPr>
            <w:tcW w:w="2251" w:type="dxa"/>
            <w:tcBorders>
              <w:top w:val="single" w:color="auto" w:sz="4" w:space="0"/>
              <w:left w:val="single" w:color="auto" w:sz="4" w:space="0"/>
              <w:bottom w:val="single" w:color="auto" w:sz="4" w:space="0"/>
              <w:right w:val="single" w:color="auto" w:sz="4" w:space="0"/>
            </w:tcBorders>
            <w:shd w:val="clear" w:color="auto" w:fill="FFFFFF"/>
            <w:vAlign w:val="center"/>
          </w:tcPr>
          <w:p>
            <w:pPr>
              <w:pStyle w:val="106"/>
              <w:keepNext w:val="0"/>
              <w:keepLines w:val="0"/>
              <w:widowControl w:val="0"/>
              <w:shd w:val="clear" w:color="auto" w:fill="auto"/>
              <w:bidi w:val="0"/>
              <w:spacing w:before="0" w:after="0" w:line="240" w:lineRule="auto"/>
              <w:ind w:left="0" w:leftChars="0" w:right="0" w:rightChars="0" w:firstLine="0" w:firstLineChars="0"/>
              <w:jc w:val="center"/>
              <w:rPr>
                <w:rFonts w:hint="eastAsia" w:ascii="宋体" w:hAnsi="宋体" w:eastAsia="宋体" w:cs="宋体"/>
                <w:sz w:val="21"/>
                <w:szCs w:val="21"/>
                <w:u w:val="none"/>
                <w:shd w:val="clear" w:color="auto" w:fill="auto"/>
                <w:lang w:val="zh-TW" w:eastAsia="zh-TW" w:bidi="zh-TW"/>
              </w:rPr>
            </w:pPr>
            <w:r>
              <w:rPr>
                <w:rFonts w:hint="eastAsia" w:ascii="宋体" w:hAnsi="宋体" w:eastAsia="宋体" w:cs="宋体"/>
                <w:sz w:val="21"/>
                <w:szCs w:val="21"/>
              </w:rPr>
              <w:t>具有履行合同所必需的设备和专业技术能力</w:t>
            </w:r>
          </w:p>
        </w:tc>
        <w:tc>
          <w:tcPr>
            <w:tcW w:w="4929" w:type="dxa"/>
            <w:gridSpan w:val="3"/>
            <w:vMerge w:val="continue"/>
            <w:tcBorders>
              <w:left w:val="single" w:color="auto" w:sz="4" w:space="0"/>
              <w:right w:val="single" w:color="auto" w:sz="4" w:space="0"/>
            </w:tcBorders>
            <w:shd w:val="clear" w:color="auto" w:fill="FFFFFF"/>
            <w:vAlign w:val="center"/>
          </w:tcPr>
          <w:p>
            <w:pPr>
              <w:pStyle w:val="106"/>
              <w:keepNext w:val="0"/>
              <w:keepLines w:val="0"/>
              <w:widowControl w:val="0"/>
              <w:shd w:val="clear" w:color="auto" w:fill="auto"/>
              <w:bidi w:val="0"/>
              <w:spacing w:before="0" w:after="0" w:line="355" w:lineRule="exact"/>
              <w:ind w:left="0" w:right="0" w:firstLine="0"/>
              <w:jc w:val="left"/>
              <w:rPr>
                <w:rFonts w:hint="eastAsia" w:ascii="宋体" w:hAnsi="宋体" w:eastAsia="宋体" w:cs="宋体"/>
                <w:sz w:val="21"/>
                <w:szCs w:val="21"/>
                <w:lang w:val="en-US" w:eastAsia="zh-CN"/>
              </w:rPr>
            </w:pPr>
          </w:p>
        </w:tc>
      </w:tr>
      <w:tr>
        <w:tblPrEx>
          <w:tblCellMar>
            <w:top w:w="0" w:type="dxa"/>
            <w:left w:w="10" w:type="dxa"/>
            <w:bottom w:w="0" w:type="dxa"/>
            <w:right w:w="10" w:type="dxa"/>
          </w:tblCellMar>
        </w:tblPrEx>
        <w:trPr>
          <w:trHeight w:val="771" w:hRule="atLeast"/>
          <w:jc w:val="center"/>
        </w:trPr>
        <w:tc>
          <w:tcPr>
            <w:tcW w:w="1477" w:type="dxa"/>
            <w:gridSpan w:val="2"/>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hint="eastAsia" w:ascii="宋体" w:hAnsi="宋体" w:eastAsia="宋体" w:cs="宋体"/>
                <w:sz w:val="21"/>
                <w:szCs w:val="21"/>
              </w:rPr>
            </w:pPr>
          </w:p>
        </w:tc>
        <w:tc>
          <w:tcPr>
            <w:tcW w:w="1228" w:type="dxa"/>
            <w:gridSpan w:val="3"/>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hint="eastAsia" w:ascii="宋体" w:hAnsi="宋体" w:eastAsia="宋体" w:cs="宋体"/>
                <w:sz w:val="21"/>
                <w:szCs w:val="21"/>
              </w:rPr>
            </w:pPr>
          </w:p>
        </w:tc>
        <w:tc>
          <w:tcPr>
            <w:tcW w:w="2251" w:type="dxa"/>
            <w:tcBorders>
              <w:top w:val="single" w:color="auto" w:sz="4" w:space="0"/>
              <w:left w:val="single" w:color="auto" w:sz="4" w:space="0"/>
              <w:bottom w:val="single" w:color="auto" w:sz="4" w:space="0"/>
              <w:right w:val="single" w:color="auto" w:sz="4" w:space="0"/>
            </w:tcBorders>
            <w:shd w:val="clear" w:color="auto" w:fill="FFFFFF"/>
            <w:vAlign w:val="center"/>
          </w:tcPr>
          <w:p>
            <w:pPr>
              <w:pStyle w:val="106"/>
              <w:keepNext w:val="0"/>
              <w:keepLines w:val="0"/>
              <w:widowControl w:val="0"/>
              <w:shd w:val="clear" w:color="auto" w:fill="auto"/>
              <w:bidi w:val="0"/>
              <w:spacing w:before="0" w:after="0" w:line="379" w:lineRule="exact"/>
              <w:ind w:left="0" w:leftChars="0" w:right="0" w:rightChars="0" w:firstLine="0" w:firstLineChars="0"/>
              <w:jc w:val="center"/>
              <w:rPr>
                <w:rFonts w:hint="eastAsia" w:ascii="宋体" w:hAnsi="宋体" w:eastAsia="宋体" w:cs="宋体"/>
                <w:sz w:val="21"/>
                <w:szCs w:val="21"/>
                <w:u w:val="none"/>
                <w:shd w:val="clear" w:color="auto" w:fill="auto"/>
                <w:lang w:val="zh-TW" w:eastAsia="zh-TW" w:bidi="zh-TW"/>
              </w:rPr>
            </w:pPr>
            <w:r>
              <w:rPr>
                <w:rFonts w:hint="eastAsia" w:ascii="宋体" w:hAnsi="宋体" w:eastAsia="宋体" w:cs="宋体"/>
                <w:sz w:val="21"/>
                <w:szCs w:val="21"/>
              </w:rPr>
              <w:t>具有依法缴纳税收和社会保障资金的良好记录</w:t>
            </w:r>
          </w:p>
        </w:tc>
        <w:tc>
          <w:tcPr>
            <w:tcW w:w="4929" w:type="dxa"/>
            <w:gridSpan w:val="3"/>
            <w:vMerge w:val="continue"/>
            <w:tcBorders>
              <w:left w:val="single" w:color="auto" w:sz="4" w:space="0"/>
              <w:right w:val="single" w:color="auto" w:sz="4" w:space="0"/>
            </w:tcBorders>
            <w:shd w:val="clear" w:color="auto" w:fill="FFFFFF"/>
            <w:vAlign w:val="center"/>
          </w:tcPr>
          <w:p>
            <w:pPr>
              <w:pStyle w:val="106"/>
              <w:keepNext w:val="0"/>
              <w:keepLines w:val="0"/>
              <w:widowControl w:val="0"/>
              <w:shd w:val="clear" w:color="auto" w:fill="auto"/>
              <w:bidi w:val="0"/>
              <w:spacing w:before="0" w:after="0" w:line="367" w:lineRule="exact"/>
              <w:ind w:left="0" w:right="0" w:firstLine="0"/>
              <w:jc w:val="left"/>
              <w:rPr>
                <w:rFonts w:hint="eastAsia" w:ascii="宋体" w:hAnsi="宋体" w:eastAsia="宋体" w:cs="宋体"/>
                <w:sz w:val="21"/>
                <w:szCs w:val="21"/>
              </w:rPr>
            </w:pPr>
          </w:p>
        </w:tc>
      </w:tr>
      <w:tr>
        <w:tblPrEx>
          <w:tblCellMar>
            <w:top w:w="0" w:type="dxa"/>
            <w:left w:w="10" w:type="dxa"/>
            <w:bottom w:w="0" w:type="dxa"/>
            <w:right w:w="10" w:type="dxa"/>
          </w:tblCellMar>
        </w:tblPrEx>
        <w:trPr>
          <w:trHeight w:val="772" w:hRule="atLeast"/>
          <w:jc w:val="center"/>
        </w:trPr>
        <w:tc>
          <w:tcPr>
            <w:tcW w:w="1477" w:type="dxa"/>
            <w:gridSpan w:val="2"/>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hint="eastAsia" w:ascii="宋体" w:hAnsi="宋体" w:eastAsia="宋体" w:cs="宋体"/>
                <w:sz w:val="21"/>
                <w:szCs w:val="21"/>
              </w:rPr>
            </w:pPr>
          </w:p>
        </w:tc>
        <w:tc>
          <w:tcPr>
            <w:tcW w:w="1228" w:type="dxa"/>
            <w:gridSpan w:val="3"/>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hint="eastAsia" w:ascii="宋体" w:hAnsi="宋体" w:eastAsia="宋体" w:cs="宋体"/>
                <w:sz w:val="21"/>
                <w:szCs w:val="21"/>
              </w:rPr>
            </w:pPr>
          </w:p>
        </w:tc>
        <w:tc>
          <w:tcPr>
            <w:tcW w:w="2251" w:type="dxa"/>
            <w:tcBorders>
              <w:top w:val="single" w:color="auto" w:sz="4" w:space="0"/>
              <w:left w:val="single" w:color="auto" w:sz="4" w:space="0"/>
              <w:bottom w:val="single" w:color="auto" w:sz="4" w:space="0"/>
              <w:right w:val="single" w:color="auto" w:sz="4" w:space="0"/>
            </w:tcBorders>
            <w:shd w:val="clear" w:color="auto" w:fill="FFFFFF"/>
            <w:vAlign w:val="center"/>
          </w:tcPr>
          <w:p>
            <w:pPr>
              <w:pStyle w:val="106"/>
              <w:keepNext w:val="0"/>
              <w:keepLines w:val="0"/>
              <w:widowControl w:val="0"/>
              <w:shd w:val="clear" w:color="auto" w:fill="auto"/>
              <w:bidi w:val="0"/>
              <w:spacing w:before="0" w:after="0" w:line="379" w:lineRule="exact"/>
              <w:ind w:left="0" w:leftChars="0" w:right="0" w:rightChars="0" w:firstLine="0" w:firstLineChars="0"/>
              <w:jc w:val="center"/>
              <w:rPr>
                <w:rFonts w:hint="eastAsia" w:ascii="宋体" w:hAnsi="宋体" w:eastAsia="宋体" w:cs="宋体"/>
                <w:sz w:val="21"/>
                <w:szCs w:val="21"/>
                <w:u w:val="none"/>
                <w:shd w:val="clear" w:color="auto" w:fill="auto"/>
                <w:lang w:val="zh-TW" w:eastAsia="zh-TW" w:bidi="zh-TW"/>
              </w:rPr>
            </w:pPr>
            <w:r>
              <w:rPr>
                <w:rFonts w:hint="eastAsia" w:ascii="宋体" w:hAnsi="宋体" w:eastAsia="宋体" w:cs="宋体"/>
                <w:sz w:val="21"/>
                <w:szCs w:val="21"/>
              </w:rPr>
              <w:t>供应商在参加政府采购活动前三年内，在经营活动中没有重大违法记录</w:t>
            </w:r>
          </w:p>
        </w:tc>
        <w:tc>
          <w:tcPr>
            <w:tcW w:w="4929" w:type="dxa"/>
            <w:gridSpan w:val="3"/>
            <w:vMerge w:val="continue"/>
            <w:tcBorders>
              <w:left w:val="single" w:color="auto" w:sz="4" w:space="0"/>
              <w:right w:val="single" w:color="auto" w:sz="4" w:space="0"/>
            </w:tcBorders>
            <w:shd w:val="clear" w:color="auto" w:fill="FFFFFF"/>
            <w:vAlign w:val="center"/>
          </w:tcPr>
          <w:p>
            <w:pPr>
              <w:pStyle w:val="106"/>
              <w:keepNext w:val="0"/>
              <w:keepLines w:val="0"/>
              <w:widowControl w:val="0"/>
              <w:shd w:val="clear" w:color="auto" w:fill="auto"/>
              <w:bidi w:val="0"/>
              <w:spacing w:before="0" w:after="0" w:line="360" w:lineRule="exact"/>
              <w:ind w:left="0" w:right="0" w:firstLine="0"/>
              <w:jc w:val="left"/>
              <w:rPr>
                <w:rFonts w:hint="eastAsia" w:ascii="宋体" w:hAnsi="宋体" w:eastAsia="宋体" w:cs="宋体"/>
                <w:sz w:val="21"/>
                <w:szCs w:val="21"/>
              </w:rPr>
            </w:pPr>
          </w:p>
        </w:tc>
      </w:tr>
      <w:tr>
        <w:tblPrEx>
          <w:tblCellMar>
            <w:top w:w="0" w:type="dxa"/>
            <w:left w:w="10" w:type="dxa"/>
            <w:bottom w:w="0" w:type="dxa"/>
            <w:right w:w="10" w:type="dxa"/>
          </w:tblCellMar>
        </w:tblPrEx>
        <w:trPr>
          <w:trHeight w:val="518" w:hRule="atLeast"/>
          <w:jc w:val="center"/>
        </w:trPr>
        <w:tc>
          <w:tcPr>
            <w:tcW w:w="1477" w:type="dxa"/>
            <w:gridSpan w:val="2"/>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hint="eastAsia" w:ascii="宋体" w:hAnsi="宋体" w:eastAsia="宋体" w:cs="宋体"/>
                <w:sz w:val="21"/>
                <w:szCs w:val="21"/>
              </w:rPr>
            </w:pPr>
          </w:p>
        </w:tc>
        <w:tc>
          <w:tcPr>
            <w:tcW w:w="1228" w:type="dxa"/>
            <w:gridSpan w:val="3"/>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hint="eastAsia" w:ascii="宋体" w:hAnsi="宋体" w:eastAsia="宋体" w:cs="宋体"/>
                <w:sz w:val="21"/>
                <w:szCs w:val="21"/>
              </w:rPr>
            </w:pPr>
          </w:p>
        </w:tc>
        <w:tc>
          <w:tcPr>
            <w:tcW w:w="2251" w:type="dxa"/>
            <w:tcBorders>
              <w:top w:val="single" w:color="auto" w:sz="4" w:space="0"/>
              <w:left w:val="single" w:color="auto" w:sz="4" w:space="0"/>
              <w:bottom w:val="single" w:color="auto" w:sz="4" w:space="0"/>
              <w:right w:val="single" w:color="auto" w:sz="4" w:space="0"/>
            </w:tcBorders>
            <w:shd w:val="clear" w:color="auto" w:fill="FFFFFF"/>
            <w:vAlign w:val="center"/>
          </w:tcPr>
          <w:p>
            <w:pPr>
              <w:pStyle w:val="106"/>
              <w:keepNext w:val="0"/>
              <w:keepLines w:val="0"/>
              <w:widowControl w:val="0"/>
              <w:shd w:val="clear" w:color="auto" w:fill="auto"/>
              <w:bidi w:val="0"/>
              <w:spacing w:before="0" w:after="0" w:line="240" w:lineRule="auto"/>
              <w:ind w:left="0" w:right="0" w:firstLine="0"/>
              <w:jc w:val="center"/>
              <w:rPr>
                <w:rFonts w:hint="eastAsia" w:ascii="宋体" w:hAnsi="宋体" w:eastAsia="宋体" w:cs="宋体"/>
                <w:sz w:val="21"/>
                <w:szCs w:val="21"/>
              </w:rPr>
            </w:pPr>
            <w:r>
              <w:rPr>
                <w:rFonts w:hint="eastAsia" w:ascii="宋体" w:hAnsi="宋体" w:eastAsia="宋体" w:cs="宋体"/>
                <w:color w:val="000000"/>
                <w:spacing w:val="0"/>
                <w:w w:val="100"/>
                <w:position w:val="0"/>
                <w:sz w:val="21"/>
                <w:szCs w:val="21"/>
              </w:rPr>
              <w:t>企业资质</w:t>
            </w:r>
          </w:p>
        </w:tc>
        <w:tc>
          <w:tcPr>
            <w:tcW w:w="4929" w:type="dxa"/>
            <w:gridSpan w:val="3"/>
            <w:tcBorders>
              <w:top w:val="single" w:color="auto" w:sz="4" w:space="0"/>
              <w:left w:val="single" w:color="auto" w:sz="4" w:space="0"/>
              <w:bottom w:val="single" w:color="auto" w:sz="4" w:space="0"/>
              <w:right w:val="single" w:color="auto" w:sz="4" w:space="0"/>
            </w:tcBorders>
            <w:shd w:val="clear" w:color="auto" w:fill="FFFFFF"/>
            <w:vAlign w:val="center"/>
          </w:tcPr>
          <w:p>
            <w:pPr>
              <w:pStyle w:val="106"/>
              <w:keepNext w:val="0"/>
              <w:keepLines w:val="0"/>
              <w:widowControl w:val="0"/>
              <w:shd w:val="clear" w:color="auto" w:fill="auto"/>
              <w:bidi w:val="0"/>
              <w:spacing w:before="0" w:after="0" w:line="360" w:lineRule="exact"/>
              <w:ind w:left="0" w:right="0" w:firstLine="0"/>
              <w:jc w:val="left"/>
              <w:rPr>
                <w:rFonts w:hint="eastAsia" w:ascii="宋体" w:hAnsi="宋体" w:eastAsia="宋体" w:cs="宋体"/>
                <w:sz w:val="21"/>
                <w:szCs w:val="21"/>
              </w:rPr>
            </w:pPr>
            <w:r>
              <w:rPr>
                <w:rFonts w:hint="eastAsia" w:ascii="宋体" w:hAnsi="宋体" w:eastAsia="宋体" w:cs="宋体"/>
                <w:sz w:val="21"/>
                <w:szCs w:val="21"/>
              </w:rPr>
              <w:t>符合第二章</w:t>
            </w:r>
            <w:r>
              <w:rPr>
                <w:rFonts w:hint="eastAsia" w:ascii="宋体" w:hAnsi="宋体" w:eastAsia="宋体" w:cs="宋体"/>
                <w:sz w:val="21"/>
                <w:szCs w:val="21"/>
                <w:lang w:eastAsia="zh-CN"/>
              </w:rPr>
              <w:t>“</w:t>
            </w:r>
            <w:r>
              <w:rPr>
                <w:rFonts w:hint="eastAsia" w:ascii="宋体" w:hAnsi="宋体" w:eastAsia="宋体" w:cs="宋体"/>
                <w:sz w:val="21"/>
                <w:szCs w:val="21"/>
              </w:rPr>
              <w:t>供应商须知前附表</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1.4.1规定</w:t>
            </w:r>
          </w:p>
        </w:tc>
      </w:tr>
      <w:tr>
        <w:tblPrEx>
          <w:tblCellMar>
            <w:top w:w="0" w:type="dxa"/>
            <w:left w:w="10" w:type="dxa"/>
            <w:bottom w:w="0" w:type="dxa"/>
            <w:right w:w="10" w:type="dxa"/>
          </w:tblCellMar>
        </w:tblPrEx>
        <w:trPr>
          <w:trHeight w:val="543" w:hRule="atLeast"/>
          <w:jc w:val="center"/>
        </w:trPr>
        <w:tc>
          <w:tcPr>
            <w:tcW w:w="1477" w:type="dxa"/>
            <w:gridSpan w:val="2"/>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hint="eastAsia" w:ascii="宋体" w:hAnsi="宋体" w:eastAsia="宋体" w:cs="宋体"/>
                <w:sz w:val="21"/>
                <w:szCs w:val="21"/>
              </w:rPr>
            </w:pPr>
          </w:p>
        </w:tc>
        <w:tc>
          <w:tcPr>
            <w:tcW w:w="1228" w:type="dxa"/>
            <w:gridSpan w:val="3"/>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hint="eastAsia" w:ascii="宋体" w:hAnsi="宋体" w:eastAsia="宋体" w:cs="宋体"/>
                <w:sz w:val="21"/>
                <w:szCs w:val="21"/>
              </w:rPr>
            </w:pPr>
          </w:p>
        </w:tc>
        <w:tc>
          <w:tcPr>
            <w:tcW w:w="2251" w:type="dxa"/>
            <w:tcBorders>
              <w:top w:val="single" w:color="auto" w:sz="4" w:space="0"/>
              <w:left w:val="single" w:color="auto" w:sz="4" w:space="0"/>
              <w:bottom w:val="single" w:color="auto" w:sz="4" w:space="0"/>
              <w:right w:val="single" w:color="auto" w:sz="4" w:space="0"/>
            </w:tcBorders>
            <w:shd w:val="clear" w:color="auto" w:fill="FFFFFF"/>
            <w:vAlign w:val="center"/>
          </w:tcPr>
          <w:p>
            <w:pPr>
              <w:pStyle w:val="106"/>
              <w:keepNext w:val="0"/>
              <w:keepLines w:val="0"/>
              <w:widowControl w:val="0"/>
              <w:shd w:val="clear" w:color="auto" w:fill="auto"/>
              <w:bidi w:val="0"/>
              <w:spacing w:before="0" w:after="0" w:line="379" w:lineRule="exact"/>
              <w:ind w:left="0" w:right="0" w:firstLine="0"/>
              <w:jc w:val="center"/>
              <w:rPr>
                <w:rFonts w:hint="eastAsia" w:ascii="宋体" w:hAnsi="宋体" w:eastAsia="宋体" w:cs="宋体"/>
                <w:sz w:val="21"/>
                <w:szCs w:val="21"/>
              </w:rPr>
            </w:pPr>
            <w:r>
              <w:rPr>
                <w:rFonts w:hint="eastAsia" w:ascii="宋体" w:hAnsi="宋体" w:eastAsia="宋体" w:cs="宋体"/>
                <w:color w:val="000000"/>
                <w:spacing w:val="0"/>
                <w:w w:val="100"/>
                <w:position w:val="0"/>
                <w:sz w:val="21"/>
                <w:szCs w:val="21"/>
              </w:rPr>
              <w:t>项目经理</w:t>
            </w:r>
          </w:p>
        </w:tc>
        <w:tc>
          <w:tcPr>
            <w:tcW w:w="4929" w:type="dxa"/>
            <w:gridSpan w:val="3"/>
            <w:tcBorders>
              <w:top w:val="single" w:color="auto" w:sz="4" w:space="0"/>
              <w:left w:val="single" w:color="auto" w:sz="4" w:space="0"/>
              <w:bottom w:val="single" w:color="auto" w:sz="4" w:space="0"/>
              <w:right w:val="single" w:color="auto" w:sz="4" w:space="0"/>
            </w:tcBorders>
            <w:shd w:val="clear" w:color="auto" w:fill="FFFFFF"/>
            <w:vAlign w:val="center"/>
          </w:tcPr>
          <w:p>
            <w:pPr>
              <w:pStyle w:val="106"/>
              <w:keepNext w:val="0"/>
              <w:keepLines w:val="0"/>
              <w:widowControl w:val="0"/>
              <w:shd w:val="clear" w:color="auto" w:fill="auto"/>
              <w:bidi w:val="0"/>
              <w:spacing w:before="0" w:after="0" w:line="362" w:lineRule="exact"/>
              <w:ind w:left="0" w:right="0" w:firstLine="0"/>
              <w:jc w:val="left"/>
              <w:rPr>
                <w:rFonts w:hint="eastAsia" w:ascii="宋体" w:hAnsi="宋体" w:eastAsia="宋体" w:cs="宋体"/>
                <w:sz w:val="21"/>
                <w:szCs w:val="21"/>
              </w:rPr>
            </w:pPr>
            <w:r>
              <w:rPr>
                <w:rFonts w:hint="eastAsia" w:ascii="宋体" w:hAnsi="宋体" w:eastAsia="宋体" w:cs="宋体"/>
                <w:sz w:val="21"/>
                <w:szCs w:val="21"/>
              </w:rPr>
              <w:t>符合第二章</w:t>
            </w:r>
            <w:r>
              <w:rPr>
                <w:rFonts w:hint="eastAsia" w:ascii="宋体" w:hAnsi="宋体" w:eastAsia="宋体" w:cs="宋体"/>
                <w:sz w:val="21"/>
                <w:szCs w:val="21"/>
                <w:lang w:eastAsia="zh-CN"/>
              </w:rPr>
              <w:t>“</w:t>
            </w:r>
            <w:r>
              <w:rPr>
                <w:rFonts w:hint="eastAsia" w:ascii="宋体" w:hAnsi="宋体" w:eastAsia="宋体" w:cs="宋体"/>
                <w:sz w:val="21"/>
                <w:szCs w:val="21"/>
              </w:rPr>
              <w:t>供应商须知前附表</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1.4.1规定</w:t>
            </w:r>
          </w:p>
        </w:tc>
      </w:tr>
      <w:tr>
        <w:tblPrEx>
          <w:tblCellMar>
            <w:top w:w="0" w:type="dxa"/>
            <w:left w:w="10" w:type="dxa"/>
            <w:bottom w:w="0" w:type="dxa"/>
            <w:right w:w="10" w:type="dxa"/>
          </w:tblCellMar>
        </w:tblPrEx>
        <w:trPr>
          <w:trHeight w:val="518" w:hRule="atLeast"/>
          <w:jc w:val="center"/>
        </w:trPr>
        <w:tc>
          <w:tcPr>
            <w:tcW w:w="1477" w:type="dxa"/>
            <w:gridSpan w:val="2"/>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hint="eastAsia" w:ascii="宋体" w:hAnsi="宋体" w:eastAsia="宋体" w:cs="宋体"/>
                <w:sz w:val="21"/>
                <w:szCs w:val="21"/>
              </w:rPr>
            </w:pPr>
          </w:p>
        </w:tc>
        <w:tc>
          <w:tcPr>
            <w:tcW w:w="1228" w:type="dxa"/>
            <w:gridSpan w:val="3"/>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hint="eastAsia" w:ascii="宋体" w:hAnsi="宋体" w:eastAsia="宋体" w:cs="宋体"/>
                <w:sz w:val="21"/>
                <w:szCs w:val="21"/>
              </w:rPr>
            </w:pPr>
          </w:p>
        </w:tc>
        <w:tc>
          <w:tcPr>
            <w:tcW w:w="2251" w:type="dxa"/>
            <w:tcBorders>
              <w:top w:val="single" w:color="auto" w:sz="4" w:space="0"/>
              <w:left w:val="single" w:color="auto" w:sz="4" w:space="0"/>
              <w:bottom w:val="single" w:color="auto" w:sz="4" w:space="0"/>
              <w:right w:val="single" w:color="auto" w:sz="4" w:space="0"/>
            </w:tcBorders>
            <w:shd w:val="clear" w:color="auto" w:fill="FFFFFF"/>
            <w:vAlign w:val="center"/>
          </w:tcPr>
          <w:p>
            <w:pPr>
              <w:pStyle w:val="106"/>
              <w:keepNext w:val="0"/>
              <w:keepLines w:val="0"/>
              <w:widowControl w:val="0"/>
              <w:shd w:val="clear" w:color="auto" w:fill="auto"/>
              <w:bidi w:val="0"/>
              <w:spacing w:before="0" w:after="0" w:line="240" w:lineRule="auto"/>
              <w:ind w:left="0" w:leftChars="0" w:right="0" w:rightChars="0" w:firstLine="0" w:firstLineChars="0"/>
              <w:jc w:val="center"/>
              <w:rPr>
                <w:rFonts w:hint="eastAsia" w:ascii="宋体" w:hAnsi="宋体" w:eastAsia="宋体" w:cs="宋体"/>
                <w:color w:val="000000"/>
                <w:spacing w:val="0"/>
                <w:w w:val="100"/>
                <w:position w:val="0"/>
                <w:sz w:val="21"/>
                <w:szCs w:val="21"/>
              </w:rPr>
            </w:pPr>
            <w:r>
              <w:rPr>
                <w:rFonts w:hint="eastAsia" w:ascii="宋体" w:hAnsi="宋体" w:eastAsia="宋体" w:cs="宋体"/>
                <w:color w:val="000000"/>
                <w:spacing w:val="0"/>
                <w:w w:val="100"/>
                <w:position w:val="0"/>
                <w:sz w:val="21"/>
                <w:szCs w:val="21"/>
              </w:rPr>
              <w:t>其他要求</w:t>
            </w:r>
          </w:p>
        </w:tc>
        <w:tc>
          <w:tcPr>
            <w:tcW w:w="4929" w:type="dxa"/>
            <w:gridSpan w:val="3"/>
            <w:tcBorders>
              <w:top w:val="single" w:color="auto" w:sz="4" w:space="0"/>
              <w:left w:val="single" w:color="auto" w:sz="4" w:space="0"/>
              <w:bottom w:val="single" w:color="auto" w:sz="4" w:space="0"/>
              <w:right w:val="single" w:color="auto" w:sz="4" w:space="0"/>
            </w:tcBorders>
            <w:shd w:val="clear" w:color="auto" w:fill="FFFFFF"/>
            <w:vAlign w:val="center"/>
          </w:tcPr>
          <w:p>
            <w:pPr>
              <w:pStyle w:val="106"/>
              <w:keepNext w:val="0"/>
              <w:keepLines w:val="0"/>
              <w:widowControl w:val="0"/>
              <w:shd w:val="clear" w:color="auto" w:fill="auto"/>
              <w:bidi w:val="0"/>
              <w:spacing w:before="0" w:after="0" w:line="360" w:lineRule="exact"/>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sz w:val="21"/>
                <w:szCs w:val="21"/>
              </w:rPr>
              <w:t>符合第二章</w:t>
            </w:r>
            <w:r>
              <w:rPr>
                <w:rFonts w:hint="eastAsia" w:ascii="宋体" w:hAnsi="宋体" w:eastAsia="宋体" w:cs="宋体"/>
                <w:sz w:val="21"/>
                <w:szCs w:val="21"/>
                <w:lang w:eastAsia="zh-CN"/>
              </w:rPr>
              <w:t>“</w:t>
            </w:r>
            <w:r>
              <w:rPr>
                <w:rFonts w:hint="eastAsia" w:ascii="宋体" w:hAnsi="宋体" w:eastAsia="宋体" w:cs="宋体"/>
                <w:sz w:val="21"/>
                <w:szCs w:val="21"/>
              </w:rPr>
              <w:t>供应商须知前附表</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1.4.1规定</w:t>
            </w:r>
          </w:p>
        </w:tc>
      </w:tr>
      <w:tr>
        <w:tblPrEx>
          <w:tblCellMar>
            <w:top w:w="0" w:type="dxa"/>
            <w:left w:w="10" w:type="dxa"/>
            <w:bottom w:w="0" w:type="dxa"/>
            <w:right w:w="10" w:type="dxa"/>
          </w:tblCellMar>
        </w:tblPrEx>
        <w:trPr>
          <w:trHeight w:val="1012" w:hRule="atLeast"/>
          <w:jc w:val="center"/>
        </w:trPr>
        <w:tc>
          <w:tcPr>
            <w:tcW w:w="1477" w:type="dxa"/>
            <w:gridSpan w:val="2"/>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2.1.3</w:t>
            </w:r>
          </w:p>
        </w:tc>
        <w:tc>
          <w:tcPr>
            <w:tcW w:w="1228" w:type="dxa"/>
            <w:gridSpan w:val="3"/>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tabs>
                <w:tab w:val="left" w:pos="511"/>
              </w:tabs>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响应性评审标 准</w:t>
            </w:r>
          </w:p>
        </w:tc>
        <w:tc>
          <w:tcPr>
            <w:tcW w:w="2251" w:type="dxa"/>
            <w:tcBorders>
              <w:top w:val="single" w:color="auto" w:sz="4" w:space="0"/>
              <w:left w:val="single" w:color="auto" w:sz="4" w:space="0"/>
              <w:bottom w:val="single" w:color="auto" w:sz="4" w:space="0"/>
              <w:right w:val="single" w:color="auto" w:sz="4" w:space="0"/>
            </w:tcBorders>
            <w:shd w:val="clear" w:color="auto" w:fill="FFFFFF"/>
            <w:vAlign w:val="center"/>
          </w:tcPr>
          <w:p>
            <w:pPr>
              <w:pStyle w:val="106"/>
              <w:keepNext w:val="0"/>
              <w:keepLines w:val="0"/>
              <w:widowControl w:val="0"/>
              <w:shd w:val="clear" w:color="auto" w:fill="auto"/>
              <w:bidi w:val="0"/>
              <w:spacing w:before="0" w:after="0" w:line="240" w:lineRule="auto"/>
              <w:ind w:left="0" w:leftChars="0" w:right="0" w:rightChars="0" w:firstLine="0" w:firstLineChars="0"/>
              <w:jc w:val="center"/>
              <w:rPr>
                <w:rFonts w:hint="eastAsia" w:ascii="宋体" w:hAnsi="宋体" w:eastAsia="宋体" w:cs="宋体"/>
                <w:color w:val="000000"/>
                <w:spacing w:val="0"/>
                <w:w w:val="100"/>
                <w:position w:val="0"/>
                <w:sz w:val="21"/>
                <w:szCs w:val="21"/>
              </w:rPr>
            </w:pPr>
            <w:r>
              <w:rPr>
                <w:rFonts w:hint="eastAsia" w:ascii="宋体" w:hAnsi="宋体" w:eastAsia="宋体" w:cs="宋体"/>
                <w:color w:val="000000"/>
                <w:spacing w:val="0"/>
                <w:w w:val="100"/>
                <w:position w:val="0"/>
                <w:sz w:val="21"/>
                <w:szCs w:val="21"/>
              </w:rPr>
              <w:t>磋商报价</w:t>
            </w:r>
          </w:p>
        </w:tc>
        <w:tc>
          <w:tcPr>
            <w:tcW w:w="4929" w:type="dxa"/>
            <w:gridSpan w:val="3"/>
            <w:tcBorders>
              <w:top w:val="single" w:color="auto" w:sz="4" w:space="0"/>
              <w:left w:val="single" w:color="auto" w:sz="4" w:space="0"/>
              <w:bottom w:val="single" w:color="auto" w:sz="4" w:space="0"/>
              <w:right w:val="single" w:color="auto" w:sz="4" w:space="0"/>
            </w:tcBorders>
            <w:shd w:val="clear" w:color="auto" w:fill="FFFFFF"/>
            <w:vAlign w:val="center"/>
          </w:tcPr>
          <w:p>
            <w:pPr>
              <w:pStyle w:val="106"/>
              <w:keepNext w:val="0"/>
              <w:keepLines w:val="0"/>
              <w:widowControl w:val="0"/>
              <w:shd w:val="clear" w:color="auto" w:fill="auto"/>
              <w:bidi w:val="0"/>
              <w:spacing w:before="0" w:after="0" w:line="360" w:lineRule="exact"/>
              <w:ind w:left="0" w:leftChars="0" w:right="0" w:rightChars="0" w:firstLine="0" w:firstLineChars="0"/>
              <w:jc w:val="both"/>
              <w:rPr>
                <w:rFonts w:hint="eastAsia" w:ascii="宋体" w:hAnsi="宋体" w:eastAsia="宋体" w:cs="宋体"/>
                <w:sz w:val="21"/>
                <w:szCs w:val="21"/>
              </w:rPr>
            </w:pPr>
            <w:r>
              <w:rPr>
                <w:rFonts w:hint="eastAsia" w:ascii="宋体" w:hAnsi="宋体" w:eastAsia="宋体" w:cs="宋体"/>
                <w:color w:val="000000"/>
                <w:spacing w:val="0"/>
                <w:w w:val="100"/>
                <w:position w:val="0"/>
                <w:sz w:val="21"/>
                <w:szCs w:val="21"/>
              </w:rPr>
              <w:t>磋商报价在规定的报价要求范围之内，未超出控制 价，每轮只能有一个有效报价</w:t>
            </w:r>
          </w:p>
        </w:tc>
      </w:tr>
      <w:tr>
        <w:tblPrEx>
          <w:tblCellMar>
            <w:top w:w="0" w:type="dxa"/>
            <w:left w:w="10" w:type="dxa"/>
            <w:bottom w:w="0" w:type="dxa"/>
            <w:right w:w="10" w:type="dxa"/>
          </w:tblCellMar>
        </w:tblPrEx>
        <w:trPr>
          <w:trHeight w:val="478" w:hRule="atLeast"/>
          <w:jc w:val="center"/>
        </w:trPr>
        <w:tc>
          <w:tcPr>
            <w:tcW w:w="1477" w:type="dxa"/>
            <w:gridSpan w:val="2"/>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hint="eastAsia" w:ascii="宋体" w:hAnsi="宋体" w:eastAsia="宋体" w:cs="宋体"/>
                <w:sz w:val="21"/>
                <w:szCs w:val="21"/>
              </w:rPr>
            </w:pPr>
          </w:p>
        </w:tc>
        <w:tc>
          <w:tcPr>
            <w:tcW w:w="1228" w:type="dxa"/>
            <w:gridSpan w:val="3"/>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hint="eastAsia" w:ascii="宋体" w:hAnsi="宋体" w:eastAsia="宋体" w:cs="宋体"/>
                <w:sz w:val="21"/>
                <w:szCs w:val="21"/>
              </w:rPr>
            </w:pPr>
          </w:p>
        </w:tc>
        <w:tc>
          <w:tcPr>
            <w:tcW w:w="2251" w:type="dxa"/>
            <w:tcBorders>
              <w:top w:val="single" w:color="auto" w:sz="4" w:space="0"/>
              <w:left w:val="single" w:color="auto" w:sz="4" w:space="0"/>
              <w:bottom w:val="single" w:color="auto" w:sz="4" w:space="0"/>
              <w:right w:val="single" w:color="auto" w:sz="4" w:space="0"/>
            </w:tcBorders>
            <w:shd w:val="clear" w:color="auto" w:fill="FFFFFF"/>
            <w:vAlign w:val="center"/>
          </w:tcPr>
          <w:p>
            <w:pPr>
              <w:pStyle w:val="106"/>
              <w:keepNext w:val="0"/>
              <w:keepLines w:val="0"/>
              <w:widowControl w:val="0"/>
              <w:shd w:val="clear" w:color="auto" w:fill="auto"/>
              <w:bidi w:val="0"/>
              <w:spacing w:before="0" w:after="0" w:line="240" w:lineRule="auto"/>
              <w:ind w:left="0" w:leftChars="0" w:right="0" w:rightChars="0" w:firstLine="0" w:firstLineChars="0"/>
              <w:jc w:val="center"/>
              <w:rPr>
                <w:rFonts w:hint="eastAsia" w:ascii="宋体" w:hAnsi="宋体" w:eastAsia="宋体" w:cs="宋体"/>
                <w:color w:val="000000"/>
                <w:spacing w:val="0"/>
                <w:w w:val="100"/>
                <w:position w:val="0"/>
                <w:sz w:val="21"/>
                <w:szCs w:val="21"/>
              </w:rPr>
            </w:pPr>
            <w:r>
              <w:rPr>
                <w:rFonts w:hint="eastAsia" w:ascii="宋体" w:hAnsi="宋体" w:eastAsia="宋体" w:cs="宋体"/>
                <w:color w:val="000000"/>
                <w:spacing w:val="0"/>
                <w:w w:val="100"/>
                <w:position w:val="0"/>
                <w:sz w:val="21"/>
                <w:szCs w:val="21"/>
              </w:rPr>
              <w:t>投标范围</w:t>
            </w:r>
          </w:p>
        </w:tc>
        <w:tc>
          <w:tcPr>
            <w:tcW w:w="4929" w:type="dxa"/>
            <w:gridSpan w:val="3"/>
            <w:tcBorders>
              <w:top w:val="single" w:color="auto" w:sz="4" w:space="0"/>
              <w:left w:val="single" w:color="auto" w:sz="4" w:space="0"/>
              <w:bottom w:val="single" w:color="auto" w:sz="4" w:space="0"/>
              <w:right w:val="single" w:color="auto" w:sz="4" w:space="0"/>
            </w:tcBorders>
            <w:shd w:val="clear" w:color="auto" w:fill="FFFFFF"/>
            <w:vAlign w:val="center"/>
          </w:tcPr>
          <w:p>
            <w:pPr>
              <w:pStyle w:val="106"/>
              <w:keepNext w:val="0"/>
              <w:keepLines w:val="0"/>
              <w:widowControl w:val="0"/>
              <w:shd w:val="clear" w:color="auto" w:fill="auto"/>
              <w:bidi w:val="0"/>
              <w:spacing w:before="0" w:after="0" w:line="240" w:lineRule="auto"/>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color w:val="000000"/>
                <w:spacing w:val="0"/>
                <w:w w:val="100"/>
                <w:position w:val="0"/>
                <w:sz w:val="21"/>
                <w:szCs w:val="21"/>
              </w:rPr>
              <w:t>符合第二章</w:t>
            </w:r>
            <w:r>
              <w:rPr>
                <w:rFonts w:hint="eastAsia" w:ascii="宋体" w:hAnsi="宋体" w:eastAsia="宋体" w:cs="宋体"/>
                <w:color w:val="000000"/>
                <w:spacing w:val="0"/>
                <w:w w:val="100"/>
                <w:position w:val="0"/>
                <w:sz w:val="21"/>
                <w:szCs w:val="21"/>
                <w:lang w:val="zh-CN" w:eastAsia="zh-CN" w:bidi="zh-CN"/>
              </w:rPr>
              <w:t>“供应</w:t>
            </w:r>
            <w:r>
              <w:rPr>
                <w:rFonts w:hint="eastAsia" w:ascii="宋体" w:hAnsi="宋体" w:eastAsia="宋体" w:cs="宋体"/>
                <w:color w:val="000000"/>
                <w:spacing w:val="0"/>
                <w:w w:val="100"/>
                <w:position w:val="0"/>
                <w:sz w:val="21"/>
                <w:szCs w:val="21"/>
              </w:rPr>
              <w:t>商须知前附表</w:t>
            </w:r>
            <w:r>
              <w:rPr>
                <w:rFonts w:hint="eastAsia" w:ascii="宋体" w:hAnsi="宋体" w:eastAsia="宋体" w:cs="宋体"/>
                <w:color w:val="000000"/>
                <w:spacing w:val="0"/>
                <w:w w:val="100"/>
                <w:position w:val="0"/>
                <w:sz w:val="21"/>
                <w:szCs w:val="21"/>
                <w:lang w:val="zh-CN" w:eastAsia="zh-CN" w:bidi="zh-CN"/>
              </w:rPr>
              <w:t>”第</w:t>
            </w:r>
            <w:r>
              <w:rPr>
                <w:rFonts w:hint="eastAsia" w:ascii="宋体" w:hAnsi="宋体" w:eastAsia="宋体" w:cs="宋体"/>
                <w:color w:val="000000"/>
                <w:spacing w:val="0"/>
                <w:w w:val="100"/>
                <w:position w:val="0"/>
                <w:sz w:val="21"/>
                <w:szCs w:val="21"/>
                <w:lang w:val="en-US" w:eastAsia="en-US" w:bidi="en-US"/>
              </w:rPr>
              <w:t>1.3.1</w:t>
            </w:r>
            <w:r>
              <w:rPr>
                <w:rFonts w:hint="eastAsia" w:ascii="宋体" w:hAnsi="宋体" w:eastAsia="宋体" w:cs="宋体"/>
                <w:color w:val="000000"/>
                <w:spacing w:val="0"/>
                <w:w w:val="100"/>
                <w:position w:val="0"/>
                <w:sz w:val="21"/>
                <w:szCs w:val="21"/>
              </w:rPr>
              <w:t>项规定</w:t>
            </w:r>
          </w:p>
        </w:tc>
      </w:tr>
      <w:tr>
        <w:tblPrEx>
          <w:tblCellMar>
            <w:top w:w="0" w:type="dxa"/>
            <w:left w:w="10" w:type="dxa"/>
            <w:bottom w:w="0" w:type="dxa"/>
            <w:right w:w="10" w:type="dxa"/>
          </w:tblCellMar>
        </w:tblPrEx>
        <w:trPr>
          <w:trHeight w:val="565" w:hRule="atLeast"/>
          <w:jc w:val="center"/>
        </w:trPr>
        <w:tc>
          <w:tcPr>
            <w:tcW w:w="1477" w:type="dxa"/>
            <w:gridSpan w:val="2"/>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hint="eastAsia" w:ascii="宋体" w:hAnsi="宋体" w:eastAsia="宋体" w:cs="宋体"/>
                <w:sz w:val="21"/>
                <w:szCs w:val="21"/>
              </w:rPr>
            </w:pPr>
          </w:p>
        </w:tc>
        <w:tc>
          <w:tcPr>
            <w:tcW w:w="1228" w:type="dxa"/>
            <w:gridSpan w:val="3"/>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hint="eastAsia" w:ascii="宋体" w:hAnsi="宋体" w:eastAsia="宋体" w:cs="宋体"/>
                <w:sz w:val="21"/>
                <w:szCs w:val="21"/>
              </w:rPr>
            </w:pPr>
          </w:p>
        </w:tc>
        <w:tc>
          <w:tcPr>
            <w:tcW w:w="2251" w:type="dxa"/>
            <w:tcBorders>
              <w:top w:val="single" w:color="auto" w:sz="4" w:space="0"/>
              <w:left w:val="single" w:color="auto" w:sz="4" w:space="0"/>
              <w:bottom w:val="single" w:color="auto" w:sz="4" w:space="0"/>
              <w:right w:val="single" w:color="auto" w:sz="4" w:space="0"/>
            </w:tcBorders>
            <w:shd w:val="clear" w:color="auto" w:fill="FFFFFF"/>
            <w:vAlign w:val="center"/>
          </w:tcPr>
          <w:p>
            <w:pPr>
              <w:pStyle w:val="106"/>
              <w:keepNext w:val="0"/>
              <w:keepLines w:val="0"/>
              <w:widowControl w:val="0"/>
              <w:shd w:val="clear" w:color="auto" w:fill="auto"/>
              <w:bidi w:val="0"/>
              <w:spacing w:before="0" w:after="0" w:line="240" w:lineRule="auto"/>
              <w:ind w:left="0" w:leftChars="0" w:right="0" w:rightChars="0" w:firstLine="0" w:firstLineChars="0"/>
              <w:jc w:val="center"/>
              <w:rPr>
                <w:rFonts w:hint="eastAsia" w:ascii="宋体" w:hAnsi="宋体" w:eastAsia="宋体" w:cs="宋体"/>
                <w:color w:val="000000"/>
                <w:spacing w:val="0"/>
                <w:w w:val="100"/>
                <w:position w:val="0"/>
                <w:sz w:val="21"/>
                <w:szCs w:val="21"/>
              </w:rPr>
            </w:pPr>
            <w:r>
              <w:rPr>
                <w:rFonts w:hint="eastAsia" w:ascii="宋体" w:hAnsi="宋体" w:eastAsia="宋体" w:cs="宋体"/>
                <w:color w:val="000000"/>
                <w:spacing w:val="0"/>
                <w:w w:val="100"/>
                <w:position w:val="0"/>
                <w:sz w:val="21"/>
                <w:szCs w:val="21"/>
              </w:rPr>
              <w:t>工期</w:t>
            </w:r>
          </w:p>
        </w:tc>
        <w:tc>
          <w:tcPr>
            <w:tcW w:w="4929" w:type="dxa"/>
            <w:gridSpan w:val="3"/>
            <w:tcBorders>
              <w:top w:val="single" w:color="auto" w:sz="4" w:space="0"/>
              <w:left w:val="single" w:color="auto" w:sz="4" w:space="0"/>
              <w:bottom w:val="single" w:color="auto" w:sz="4" w:space="0"/>
              <w:right w:val="single" w:color="auto" w:sz="4" w:space="0"/>
            </w:tcBorders>
            <w:shd w:val="clear" w:color="auto" w:fill="FFFFFF"/>
            <w:vAlign w:val="center"/>
          </w:tcPr>
          <w:p>
            <w:pPr>
              <w:pStyle w:val="106"/>
              <w:keepNext w:val="0"/>
              <w:keepLines w:val="0"/>
              <w:widowControl w:val="0"/>
              <w:shd w:val="clear" w:color="auto" w:fill="auto"/>
              <w:bidi w:val="0"/>
              <w:spacing w:before="0" w:after="0" w:line="240" w:lineRule="auto"/>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color w:val="000000"/>
                <w:spacing w:val="0"/>
                <w:w w:val="100"/>
                <w:position w:val="0"/>
                <w:sz w:val="21"/>
                <w:szCs w:val="21"/>
              </w:rPr>
              <w:t>符合第二章</w:t>
            </w:r>
            <w:r>
              <w:rPr>
                <w:rFonts w:hint="eastAsia" w:ascii="宋体" w:hAnsi="宋体" w:eastAsia="宋体" w:cs="宋体"/>
                <w:color w:val="000000"/>
                <w:spacing w:val="0"/>
                <w:w w:val="100"/>
                <w:position w:val="0"/>
                <w:sz w:val="21"/>
                <w:szCs w:val="21"/>
                <w:lang w:val="zh-CN" w:eastAsia="zh-CN" w:bidi="zh-CN"/>
              </w:rPr>
              <w:t>“供应</w:t>
            </w:r>
            <w:r>
              <w:rPr>
                <w:rFonts w:hint="eastAsia" w:ascii="宋体" w:hAnsi="宋体" w:eastAsia="宋体" w:cs="宋体"/>
                <w:color w:val="000000"/>
                <w:spacing w:val="0"/>
                <w:w w:val="100"/>
                <w:position w:val="0"/>
                <w:sz w:val="21"/>
                <w:szCs w:val="21"/>
              </w:rPr>
              <w:t>商须知前附表</w:t>
            </w:r>
            <w:r>
              <w:rPr>
                <w:rFonts w:hint="eastAsia" w:ascii="宋体" w:hAnsi="宋体" w:eastAsia="宋体" w:cs="宋体"/>
                <w:color w:val="000000"/>
                <w:spacing w:val="0"/>
                <w:w w:val="100"/>
                <w:position w:val="0"/>
                <w:sz w:val="21"/>
                <w:szCs w:val="21"/>
                <w:lang w:val="zh-CN" w:eastAsia="zh-CN" w:bidi="zh-CN"/>
              </w:rPr>
              <w:t>”第</w:t>
            </w:r>
            <w:r>
              <w:rPr>
                <w:rFonts w:hint="eastAsia" w:ascii="宋体" w:hAnsi="宋体" w:eastAsia="宋体" w:cs="宋体"/>
                <w:color w:val="000000"/>
                <w:spacing w:val="0"/>
                <w:w w:val="100"/>
                <w:position w:val="0"/>
                <w:sz w:val="21"/>
                <w:szCs w:val="21"/>
                <w:lang w:val="en-US" w:eastAsia="en-US" w:bidi="en-US"/>
              </w:rPr>
              <w:t>1.3.2</w:t>
            </w:r>
            <w:r>
              <w:rPr>
                <w:rFonts w:hint="eastAsia" w:ascii="宋体" w:hAnsi="宋体" w:eastAsia="宋体" w:cs="宋体"/>
                <w:color w:val="000000"/>
                <w:spacing w:val="0"/>
                <w:w w:val="100"/>
                <w:position w:val="0"/>
                <w:sz w:val="21"/>
                <w:szCs w:val="21"/>
              </w:rPr>
              <w:t>项规定</w:t>
            </w:r>
          </w:p>
        </w:tc>
      </w:tr>
      <w:tr>
        <w:tblPrEx>
          <w:tblCellMar>
            <w:top w:w="0" w:type="dxa"/>
            <w:left w:w="10" w:type="dxa"/>
            <w:bottom w:w="0" w:type="dxa"/>
            <w:right w:w="10" w:type="dxa"/>
          </w:tblCellMar>
        </w:tblPrEx>
        <w:trPr>
          <w:trHeight w:val="576" w:hRule="atLeast"/>
          <w:jc w:val="center"/>
        </w:trPr>
        <w:tc>
          <w:tcPr>
            <w:tcW w:w="1477" w:type="dxa"/>
            <w:gridSpan w:val="2"/>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hint="eastAsia" w:ascii="宋体" w:hAnsi="宋体" w:eastAsia="宋体" w:cs="宋体"/>
                <w:sz w:val="21"/>
                <w:szCs w:val="21"/>
              </w:rPr>
            </w:pPr>
          </w:p>
        </w:tc>
        <w:tc>
          <w:tcPr>
            <w:tcW w:w="1228" w:type="dxa"/>
            <w:gridSpan w:val="3"/>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hint="eastAsia" w:ascii="宋体" w:hAnsi="宋体" w:eastAsia="宋体" w:cs="宋体"/>
                <w:sz w:val="21"/>
                <w:szCs w:val="21"/>
              </w:rPr>
            </w:pPr>
          </w:p>
        </w:tc>
        <w:tc>
          <w:tcPr>
            <w:tcW w:w="2251" w:type="dxa"/>
            <w:tcBorders>
              <w:top w:val="single" w:color="auto" w:sz="4" w:space="0"/>
              <w:left w:val="single" w:color="auto" w:sz="4" w:space="0"/>
              <w:bottom w:val="single" w:color="auto" w:sz="4" w:space="0"/>
              <w:right w:val="single" w:color="auto" w:sz="4" w:space="0"/>
            </w:tcBorders>
            <w:shd w:val="clear" w:color="auto" w:fill="FFFFFF"/>
            <w:vAlign w:val="center"/>
          </w:tcPr>
          <w:p>
            <w:pPr>
              <w:pStyle w:val="106"/>
              <w:keepNext w:val="0"/>
              <w:keepLines w:val="0"/>
              <w:widowControl w:val="0"/>
              <w:shd w:val="clear" w:color="auto" w:fill="auto"/>
              <w:bidi w:val="0"/>
              <w:spacing w:before="0" w:after="0" w:line="240" w:lineRule="auto"/>
              <w:ind w:left="0" w:leftChars="0" w:right="0" w:rightChars="0" w:firstLine="0" w:firstLineChars="0"/>
              <w:jc w:val="center"/>
              <w:rPr>
                <w:rFonts w:hint="eastAsia" w:ascii="宋体" w:hAnsi="宋体" w:eastAsia="宋体" w:cs="宋体"/>
                <w:color w:val="000000"/>
                <w:spacing w:val="0"/>
                <w:w w:val="100"/>
                <w:position w:val="0"/>
                <w:sz w:val="21"/>
                <w:szCs w:val="21"/>
              </w:rPr>
            </w:pPr>
            <w:r>
              <w:rPr>
                <w:rFonts w:hint="eastAsia" w:ascii="宋体" w:hAnsi="宋体" w:eastAsia="宋体" w:cs="宋体"/>
                <w:color w:val="000000"/>
                <w:spacing w:val="0"/>
                <w:w w:val="100"/>
                <w:position w:val="0"/>
                <w:sz w:val="21"/>
                <w:szCs w:val="21"/>
              </w:rPr>
              <w:t>质量</w:t>
            </w:r>
          </w:p>
        </w:tc>
        <w:tc>
          <w:tcPr>
            <w:tcW w:w="4929" w:type="dxa"/>
            <w:gridSpan w:val="3"/>
            <w:tcBorders>
              <w:top w:val="single" w:color="auto" w:sz="4" w:space="0"/>
              <w:left w:val="single" w:color="auto" w:sz="4" w:space="0"/>
              <w:bottom w:val="single" w:color="auto" w:sz="4" w:space="0"/>
              <w:right w:val="single" w:color="auto" w:sz="4" w:space="0"/>
            </w:tcBorders>
            <w:shd w:val="clear" w:color="auto" w:fill="FFFFFF"/>
            <w:vAlign w:val="center"/>
          </w:tcPr>
          <w:p>
            <w:pPr>
              <w:pStyle w:val="106"/>
              <w:keepNext w:val="0"/>
              <w:keepLines w:val="0"/>
              <w:widowControl w:val="0"/>
              <w:shd w:val="clear" w:color="auto" w:fill="auto"/>
              <w:bidi w:val="0"/>
              <w:spacing w:before="0" w:after="0" w:line="240" w:lineRule="auto"/>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color w:val="000000"/>
                <w:spacing w:val="0"/>
                <w:w w:val="100"/>
                <w:position w:val="0"/>
                <w:sz w:val="21"/>
                <w:szCs w:val="21"/>
              </w:rPr>
              <w:t>符合第二章</w:t>
            </w:r>
            <w:r>
              <w:rPr>
                <w:rFonts w:hint="eastAsia" w:ascii="宋体" w:hAnsi="宋体" w:eastAsia="宋体" w:cs="宋体"/>
                <w:color w:val="000000"/>
                <w:spacing w:val="0"/>
                <w:w w:val="100"/>
                <w:position w:val="0"/>
                <w:sz w:val="21"/>
                <w:szCs w:val="21"/>
                <w:lang w:val="zh-CN" w:eastAsia="zh-CN" w:bidi="zh-CN"/>
              </w:rPr>
              <w:t>“供应</w:t>
            </w:r>
            <w:r>
              <w:rPr>
                <w:rFonts w:hint="eastAsia" w:ascii="宋体" w:hAnsi="宋体" w:eastAsia="宋体" w:cs="宋体"/>
                <w:color w:val="000000"/>
                <w:spacing w:val="0"/>
                <w:w w:val="100"/>
                <w:position w:val="0"/>
                <w:sz w:val="21"/>
                <w:szCs w:val="21"/>
              </w:rPr>
              <w:t>商须知前附表</w:t>
            </w:r>
            <w:r>
              <w:rPr>
                <w:rFonts w:hint="eastAsia" w:ascii="宋体" w:hAnsi="宋体" w:eastAsia="宋体" w:cs="宋体"/>
                <w:color w:val="000000"/>
                <w:spacing w:val="0"/>
                <w:w w:val="100"/>
                <w:position w:val="0"/>
                <w:sz w:val="21"/>
                <w:szCs w:val="21"/>
                <w:lang w:val="zh-CN" w:eastAsia="zh-CN" w:bidi="zh-CN"/>
              </w:rPr>
              <w:t>”第</w:t>
            </w:r>
            <w:r>
              <w:rPr>
                <w:rFonts w:hint="eastAsia" w:ascii="宋体" w:hAnsi="宋体" w:eastAsia="宋体" w:cs="宋体"/>
                <w:color w:val="000000"/>
                <w:spacing w:val="0"/>
                <w:w w:val="100"/>
                <w:position w:val="0"/>
                <w:sz w:val="21"/>
                <w:szCs w:val="21"/>
                <w:lang w:val="en-US" w:eastAsia="en-US" w:bidi="en-US"/>
              </w:rPr>
              <w:t>1.3.3</w:t>
            </w:r>
            <w:r>
              <w:rPr>
                <w:rFonts w:hint="eastAsia" w:ascii="宋体" w:hAnsi="宋体" w:eastAsia="宋体" w:cs="宋体"/>
                <w:color w:val="000000"/>
                <w:spacing w:val="0"/>
                <w:w w:val="100"/>
                <w:position w:val="0"/>
                <w:sz w:val="21"/>
                <w:szCs w:val="21"/>
              </w:rPr>
              <w:t>项规定</w:t>
            </w:r>
          </w:p>
        </w:tc>
      </w:tr>
      <w:tr>
        <w:tblPrEx>
          <w:tblCellMar>
            <w:top w:w="0" w:type="dxa"/>
            <w:left w:w="10" w:type="dxa"/>
            <w:bottom w:w="0" w:type="dxa"/>
            <w:right w:w="10" w:type="dxa"/>
          </w:tblCellMar>
        </w:tblPrEx>
        <w:trPr>
          <w:trHeight w:val="511" w:hRule="atLeast"/>
          <w:jc w:val="center"/>
        </w:trPr>
        <w:tc>
          <w:tcPr>
            <w:tcW w:w="1477" w:type="dxa"/>
            <w:gridSpan w:val="2"/>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hint="eastAsia" w:ascii="宋体" w:hAnsi="宋体" w:eastAsia="宋体" w:cs="宋体"/>
                <w:sz w:val="21"/>
                <w:szCs w:val="21"/>
              </w:rPr>
            </w:pPr>
          </w:p>
        </w:tc>
        <w:tc>
          <w:tcPr>
            <w:tcW w:w="1228" w:type="dxa"/>
            <w:gridSpan w:val="3"/>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hint="eastAsia" w:ascii="宋体" w:hAnsi="宋体" w:eastAsia="宋体" w:cs="宋体"/>
                <w:sz w:val="21"/>
                <w:szCs w:val="21"/>
              </w:rPr>
            </w:pPr>
          </w:p>
        </w:tc>
        <w:tc>
          <w:tcPr>
            <w:tcW w:w="2251" w:type="dxa"/>
            <w:tcBorders>
              <w:top w:val="single" w:color="auto" w:sz="4" w:space="0"/>
              <w:left w:val="single" w:color="auto" w:sz="4" w:space="0"/>
              <w:bottom w:val="single" w:color="auto" w:sz="4" w:space="0"/>
              <w:right w:val="single" w:color="auto" w:sz="4" w:space="0"/>
            </w:tcBorders>
            <w:shd w:val="clear" w:color="auto" w:fill="FFFFFF"/>
            <w:vAlign w:val="center"/>
          </w:tcPr>
          <w:p>
            <w:pPr>
              <w:pStyle w:val="106"/>
              <w:keepNext w:val="0"/>
              <w:keepLines w:val="0"/>
              <w:widowControl w:val="0"/>
              <w:shd w:val="clear" w:color="auto" w:fill="auto"/>
              <w:bidi w:val="0"/>
              <w:spacing w:before="0" w:after="0" w:line="240" w:lineRule="auto"/>
              <w:ind w:left="0" w:leftChars="0" w:right="0" w:rightChars="0" w:firstLine="0" w:firstLineChars="0"/>
              <w:jc w:val="center"/>
              <w:rPr>
                <w:rFonts w:hint="eastAsia" w:ascii="宋体" w:hAnsi="宋体" w:eastAsia="宋体" w:cs="宋体"/>
                <w:color w:val="000000"/>
                <w:spacing w:val="0"/>
                <w:w w:val="100"/>
                <w:position w:val="0"/>
                <w:sz w:val="21"/>
                <w:szCs w:val="21"/>
              </w:rPr>
            </w:pPr>
            <w:r>
              <w:rPr>
                <w:rFonts w:hint="eastAsia" w:ascii="宋体" w:hAnsi="宋体" w:eastAsia="宋体" w:cs="宋体"/>
                <w:color w:val="000000"/>
                <w:spacing w:val="0"/>
                <w:w w:val="100"/>
                <w:position w:val="0"/>
                <w:sz w:val="21"/>
                <w:szCs w:val="21"/>
              </w:rPr>
              <w:t>磋商有效期</w:t>
            </w:r>
          </w:p>
        </w:tc>
        <w:tc>
          <w:tcPr>
            <w:tcW w:w="4929" w:type="dxa"/>
            <w:gridSpan w:val="3"/>
            <w:tcBorders>
              <w:top w:val="single" w:color="auto" w:sz="4" w:space="0"/>
              <w:left w:val="single" w:color="auto" w:sz="4" w:space="0"/>
              <w:bottom w:val="single" w:color="auto" w:sz="4" w:space="0"/>
              <w:right w:val="single" w:color="auto" w:sz="4" w:space="0"/>
            </w:tcBorders>
            <w:shd w:val="clear" w:color="auto" w:fill="FFFFFF"/>
            <w:vAlign w:val="center"/>
          </w:tcPr>
          <w:p>
            <w:pPr>
              <w:pStyle w:val="106"/>
              <w:keepNext w:val="0"/>
              <w:keepLines w:val="0"/>
              <w:widowControl w:val="0"/>
              <w:shd w:val="clear" w:color="auto" w:fill="auto"/>
              <w:bidi w:val="0"/>
              <w:spacing w:before="0" w:after="0" w:line="240" w:lineRule="auto"/>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color w:val="000000"/>
                <w:spacing w:val="0"/>
                <w:w w:val="100"/>
                <w:position w:val="0"/>
                <w:sz w:val="21"/>
                <w:szCs w:val="21"/>
              </w:rPr>
              <w:t>符合第二章</w:t>
            </w:r>
            <w:r>
              <w:rPr>
                <w:rFonts w:hint="eastAsia" w:ascii="宋体" w:hAnsi="宋体" w:eastAsia="宋体" w:cs="宋体"/>
                <w:color w:val="000000"/>
                <w:spacing w:val="0"/>
                <w:w w:val="100"/>
                <w:position w:val="0"/>
                <w:sz w:val="21"/>
                <w:szCs w:val="21"/>
                <w:lang w:val="zh-CN" w:eastAsia="zh-CN" w:bidi="zh-CN"/>
              </w:rPr>
              <w:t>“供应</w:t>
            </w:r>
            <w:r>
              <w:rPr>
                <w:rFonts w:hint="eastAsia" w:ascii="宋体" w:hAnsi="宋体" w:eastAsia="宋体" w:cs="宋体"/>
                <w:color w:val="000000"/>
                <w:spacing w:val="0"/>
                <w:w w:val="100"/>
                <w:position w:val="0"/>
                <w:sz w:val="21"/>
                <w:szCs w:val="21"/>
              </w:rPr>
              <w:t>商须知前附表</w:t>
            </w:r>
            <w:r>
              <w:rPr>
                <w:rFonts w:hint="eastAsia" w:ascii="宋体" w:hAnsi="宋体" w:eastAsia="宋体" w:cs="宋体"/>
                <w:color w:val="000000"/>
                <w:spacing w:val="0"/>
                <w:w w:val="100"/>
                <w:position w:val="0"/>
                <w:sz w:val="21"/>
                <w:szCs w:val="21"/>
                <w:lang w:val="zh-CN" w:eastAsia="zh-CN" w:bidi="zh-CN"/>
              </w:rPr>
              <w:t>”第</w:t>
            </w:r>
            <w:r>
              <w:rPr>
                <w:rFonts w:hint="eastAsia" w:ascii="宋体" w:hAnsi="宋体" w:eastAsia="宋体" w:cs="宋体"/>
                <w:color w:val="000000"/>
                <w:spacing w:val="0"/>
                <w:w w:val="100"/>
                <w:position w:val="0"/>
                <w:sz w:val="21"/>
                <w:szCs w:val="21"/>
                <w:lang w:val="en-US" w:eastAsia="en-US" w:bidi="en-US"/>
              </w:rPr>
              <w:t>3.3.1</w:t>
            </w:r>
            <w:r>
              <w:rPr>
                <w:rFonts w:hint="eastAsia" w:ascii="宋体" w:hAnsi="宋体" w:eastAsia="宋体" w:cs="宋体"/>
                <w:color w:val="000000"/>
                <w:spacing w:val="0"/>
                <w:w w:val="100"/>
                <w:position w:val="0"/>
                <w:sz w:val="21"/>
                <w:szCs w:val="21"/>
              </w:rPr>
              <w:t>项规定</w:t>
            </w:r>
          </w:p>
        </w:tc>
      </w:tr>
      <w:tr>
        <w:tblPrEx>
          <w:tblCellMar>
            <w:top w:w="0" w:type="dxa"/>
            <w:left w:w="10" w:type="dxa"/>
            <w:bottom w:w="0" w:type="dxa"/>
            <w:right w:w="10" w:type="dxa"/>
          </w:tblCellMar>
        </w:tblPrEx>
        <w:trPr>
          <w:trHeight w:val="402" w:hRule="atLeast"/>
          <w:jc w:val="center"/>
        </w:trPr>
        <w:tc>
          <w:tcPr>
            <w:tcW w:w="1477" w:type="dxa"/>
            <w:gridSpan w:val="2"/>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hint="eastAsia" w:ascii="宋体" w:hAnsi="宋体" w:eastAsia="宋体" w:cs="宋体"/>
                <w:sz w:val="21"/>
                <w:szCs w:val="21"/>
              </w:rPr>
            </w:pPr>
          </w:p>
        </w:tc>
        <w:tc>
          <w:tcPr>
            <w:tcW w:w="1228" w:type="dxa"/>
            <w:gridSpan w:val="3"/>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hint="eastAsia" w:ascii="宋体" w:hAnsi="宋体" w:eastAsia="宋体" w:cs="宋体"/>
                <w:sz w:val="21"/>
                <w:szCs w:val="21"/>
              </w:rPr>
            </w:pPr>
          </w:p>
        </w:tc>
        <w:tc>
          <w:tcPr>
            <w:tcW w:w="2251" w:type="dxa"/>
            <w:tcBorders>
              <w:top w:val="single" w:color="auto" w:sz="4" w:space="0"/>
              <w:left w:val="single" w:color="auto" w:sz="4" w:space="0"/>
              <w:bottom w:val="single" w:color="auto" w:sz="4" w:space="0"/>
              <w:right w:val="single" w:color="auto" w:sz="4" w:space="0"/>
            </w:tcBorders>
            <w:shd w:val="clear" w:color="auto" w:fill="FFFFFF"/>
            <w:vAlign w:val="center"/>
          </w:tcPr>
          <w:p>
            <w:pPr>
              <w:pStyle w:val="106"/>
              <w:keepNext w:val="0"/>
              <w:keepLines w:val="0"/>
              <w:widowControl w:val="0"/>
              <w:shd w:val="clear" w:color="auto" w:fill="auto"/>
              <w:bidi w:val="0"/>
              <w:spacing w:before="0" w:after="0" w:line="240" w:lineRule="auto"/>
              <w:ind w:left="0" w:leftChars="0" w:right="0" w:rightChars="0" w:firstLine="0" w:firstLineChars="0"/>
              <w:jc w:val="center"/>
              <w:rPr>
                <w:rFonts w:hint="eastAsia" w:ascii="宋体" w:hAnsi="宋体" w:eastAsia="宋体" w:cs="宋体"/>
                <w:color w:val="000000"/>
                <w:spacing w:val="0"/>
                <w:w w:val="100"/>
                <w:position w:val="0"/>
                <w:sz w:val="21"/>
                <w:szCs w:val="21"/>
              </w:rPr>
            </w:pPr>
            <w:r>
              <w:rPr>
                <w:rFonts w:hint="eastAsia" w:ascii="宋体" w:hAnsi="宋体" w:eastAsia="宋体" w:cs="宋体"/>
                <w:color w:val="000000"/>
                <w:spacing w:val="0"/>
                <w:w w:val="100"/>
                <w:position w:val="0"/>
                <w:sz w:val="21"/>
                <w:szCs w:val="21"/>
              </w:rPr>
              <w:t>技术标准和要求</w:t>
            </w:r>
          </w:p>
        </w:tc>
        <w:tc>
          <w:tcPr>
            <w:tcW w:w="4929" w:type="dxa"/>
            <w:gridSpan w:val="3"/>
            <w:tcBorders>
              <w:top w:val="single" w:color="auto" w:sz="4" w:space="0"/>
              <w:left w:val="single" w:color="auto" w:sz="4" w:space="0"/>
              <w:bottom w:val="single" w:color="auto" w:sz="4" w:space="0"/>
              <w:right w:val="single" w:color="auto" w:sz="4" w:space="0"/>
            </w:tcBorders>
            <w:shd w:val="clear" w:color="auto" w:fill="FFFFFF"/>
            <w:vAlign w:val="center"/>
          </w:tcPr>
          <w:p>
            <w:pPr>
              <w:pStyle w:val="106"/>
              <w:keepNext w:val="0"/>
              <w:keepLines w:val="0"/>
              <w:widowControl w:val="0"/>
              <w:shd w:val="clear" w:color="auto" w:fill="auto"/>
              <w:bidi w:val="0"/>
              <w:spacing w:before="0" w:after="0" w:line="240" w:lineRule="auto"/>
              <w:ind w:left="0" w:leftChars="0" w:right="0" w:rightChars="0" w:firstLine="0" w:firstLineChars="0"/>
              <w:jc w:val="both"/>
              <w:rPr>
                <w:rFonts w:hint="eastAsia" w:ascii="宋体" w:hAnsi="宋体" w:eastAsia="宋体" w:cs="宋体"/>
                <w:sz w:val="21"/>
                <w:szCs w:val="21"/>
              </w:rPr>
            </w:pPr>
            <w:r>
              <w:rPr>
                <w:rFonts w:hint="eastAsia" w:ascii="宋体" w:hAnsi="宋体" w:eastAsia="宋体" w:cs="宋体"/>
                <w:color w:val="000000"/>
                <w:spacing w:val="0"/>
                <w:w w:val="100"/>
                <w:position w:val="0"/>
                <w:sz w:val="21"/>
                <w:szCs w:val="21"/>
              </w:rPr>
              <w:t>符合第</w:t>
            </w:r>
            <w:r>
              <w:rPr>
                <w:rFonts w:hint="eastAsia" w:ascii="宋体" w:hAnsi="宋体" w:eastAsia="宋体" w:cs="宋体"/>
                <w:color w:val="000000"/>
                <w:spacing w:val="0"/>
                <w:w w:val="100"/>
                <w:position w:val="0"/>
                <w:sz w:val="21"/>
                <w:szCs w:val="21"/>
                <w:lang w:val="en-US" w:eastAsia="zh-CN"/>
              </w:rPr>
              <w:t>七</w:t>
            </w:r>
            <w:r>
              <w:rPr>
                <w:rFonts w:hint="eastAsia" w:ascii="宋体" w:hAnsi="宋体" w:eastAsia="宋体" w:cs="宋体"/>
                <w:color w:val="000000"/>
                <w:spacing w:val="0"/>
                <w:w w:val="100"/>
                <w:position w:val="0"/>
                <w:sz w:val="21"/>
                <w:szCs w:val="21"/>
              </w:rPr>
              <w:t>章“技术标准和要求”规定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jc w:val="center"/>
        </w:trPr>
        <w:tc>
          <w:tcPr>
            <w:tcW w:w="1908" w:type="dxa"/>
            <w:gridSpan w:val="3"/>
            <w:shd w:val="clear" w:color="auto" w:fill="FFFFFF"/>
            <w:vAlign w:val="center"/>
          </w:tcPr>
          <w:p>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pacing w:val="0"/>
                <w:w w:val="100"/>
                <w:kern w:val="0"/>
                <w:position w:val="0"/>
                <w:sz w:val="21"/>
                <w:szCs w:val="21"/>
                <w:u w:val="none"/>
                <w:shd w:val="clear" w:color="auto" w:fill="auto"/>
                <w:lang w:val="en-US" w:eastAsia="zh-CN" w:bidi="ar"/>
              </w:rPr>
              <w:t>条款号</w:t>
            </w:r>
          </w:p>
        </w:tc>
        <w:tc>
          <w:tcPr>
            <w:tcW w:w="3133" w:type="dxa"/>
            <w:gridSpan w:val="4"/>
            <w:shd w:val="clear" w:color="auto" w:fill="FFFFFF"/>
            <w:vAlign w:val="center"/>
          </w:tcPr>
          <w:p>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pacing w:val="0"/>
                <w:w w:val="100"/>
                <w:kern w:val="0"/>
                <w:position w:val="0"/>
                <w:sz w:val="21"/>
                <w:szCs w:val="21"/>
                <w:u w:val="none"/>
                <w:shd w:val="clear" w:color="auto" w:fill="auto"/>
                <w:lang w:val="en-US" w:eastAsia="zh-CN" w:bidi="ar"/>
              </w:rPr>
              <w:t>条款内容</w:t>
            </w:r>
          </w:p>
        </w:tc>
        <w:tc>
          <w:tcPr>
            <w:tcW w:w="4844" w:type="dxa"/>
            <w:gridSpan w:val="2"/>
            <w:shd w:val="clear" w:color="auto" w:fill="FFFFFF"/>
            <w:vAlign w:val="center"/>
          </w:tcPr>
          <w:p>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pacing w:val="0"/>
                <w:w w:val="100"/>
                <w:kern w:val="0"/>
                <w:position w:val="0"/>
                <w:sz w:val="21"/>
                <w:szCs w:val="21"/>
                <w:u w:val="none"/>
                <w:shd w:val="clear" w:color="auto" w:fill="auto"/>
                <w:lang w:val="en-US" w:eastAsia="zh-CN" w:bidi="ar"/>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jc w:val="center"/>
        </w:trPr>
        <w:tc>
          <w:tcPr>
            <w:tcW w:w="1908" w:type="dxa"/>
            <w:gridSpan w:val="3"/>
            <w:shd w:val="clear" w:color="auto" w:fill="FFFFFF"/>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 xml:space="preserve">2.2. </w:t>
            </w:r>
            <w:r>
              <w:rPr>
                <w:rFonts w:hint="eastAsia" w:ascii="宋体" w:hAnsi="宋体" w:eastAsia="宋体" w:cs="宋体"/>
                <w:i w:val="0"/>
                <w:iCs w:val="0"/>
                <w:color w:val="000000"/>
                <w:spacing w:val="0"/>
                <w:w w:val="100"/>
                <w:kern w:val="0"/>
                <w:position w:val="0"/>
                <w:sz w:val="21"/>
                <w:szCs w:val="21"/>
                <w:u w:val="none"/>
                <w:shd w:val="clear" w:color="auto" w:fill="auto"/>
                <w:lang w:val="en-US" w:eastAsia="en-US" w:bidi="en-US"/>
              </w:rPr>
              <w:t>1</w:t>
            </w:r>
          </w:p>
        </w:tc>
        <w:tc>
          <w:tcPr>
            <w:tcW w:w="3133" w:type="dxa"/>
            <w:gridSpan w:val="4"/>
            <w:shd w:val="clear" w:color="auto" w:fill="FFFFFF"/>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分值构成</w:t>
            </w: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br w:type="textWrapping"/>
            </w: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（总分100分）</w:t>
            </w:r>
          </w:p>
        </w:tc>
        <w:tc>
          <w:tcPr>
            <w:tcW w:w="4844" w:type="dxa"/>
            <w:gridSpan w:val="2"/>
            <w:shd w:val="clear" w:color="auto" w:fill="FFFFFF"/>
            <w:vAlign w:val="center"/>
          </w:tcPr>
          <w:p>
            <w:pPr>
              <w:keepNext w:val="0"/>
              <w:keepLines w:val="0"/>
              <w:widowControl/>
              <w:suppressLineNumbers w:val="0"/>
              <w:spacing w:line="360" w:lineRule="auto"/>
              <w:jc w:val="left"/>
              <w:textAlignment w:val="bottom"/>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商务标：30分</w:t>
            </w: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br w:type="textWrapping"/>
            </w: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技术标：40分</w:t>
            </w: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br w:type="textWrapping"/>
            </w: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综合标：30分</w:t>
            </w: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br w:type="textWrapping"/>
            </w: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评委集体评议分别打分后的算术平均值，即为该单位最终得分。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jc w:val="center"/>
        </w:trPr>
        <w:tc>
          <w:tcPr>
            <w:tcW w:w="1908" w:type="dxa"/>
            <w:gridSpan w:val="3"/>
            <w:shd w:val="clear" w:color="auto" w:fill="FFFFFF"/>
            <w:vAlign w:val="center"/>
          </w:tcPr>
          <w:p>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pacing w:val="0"/>
                <w:w w:val="100"/>
                <w:kern w:val="0"/>
                <w:position w:val="0"/>
                <w:sz w:val="21"/>
                <w:szCs w:val="21"/>
                <w:u w:val="none"/>
                <w:shd w:val="clear" w:color="auto" w:fill="auto"/>
                <w:lang w:val="en-US" w:eastAsia="zh-CN" w:bidi="ar"/>
              </w:rPr>
              <w:t>条款号</w:t>
            </w:r>
          </w:p>
        </w:tc>
        <w:tc>
          <w:tcPr>
            <w:tcW w:w="3133" w:type="dxa"/>
            <w:gridSpan w:val="4"/>
            <w:shd w:val="clear" w:color="auto" w:fill="FFFFFF"/>
            <w:vAlign w:val="center"/>
          </w:tcPr>
          <w:p>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pacing w:val="0"/>
                <w:w w:val="100"/>
                <w:kern w:val="0"/>
                <w:position w:val="0"/>
                <w:sz w:val="21"/>
                <w:szCs w:val="21"/>
                <w:u w:val="none"/>
                <w:shd w:val="clear" w:color="auto" w:fill="auto"/>
                <w:lang w:val="en-US" w:eastAsia="zh-CN" w:bidi="ar"/>
              </w:rPr>
              <w:t>评分因素</w:t>
            </w:r>
          </w:p>
        </w:tc>
        <w:tc>
          <w:tcPr>
            <w:tcW w:w="4844" w:type="dxa"/>
            <w:gridSpan w:val="2"/>
            <w:shd w:val="clear" w:color="auto" w:fill="FFFFFF"/>
            <w:vAlign w:val="center"/>
          </w:tcPr>
          <w:p>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pacing w:val="0"/>
                <w:w w:val="100"/>
                <w:kern w:val="0"/>
                <w:position w:val="0"/>
                <w:sz w:val="21"/>
                <w:szCs w:val="21"/>
                <w:u w:val="none"/>
                <w:shd w:val="clear" w:color="auto" w:fill="auto"/>
                <w:lang w:val="en-US" w:eastAsia="zh-CN" w:bidi="ar"/>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69" w:hRule="atLeast"/>
          <w:jc w:val="center"/>
        </w:trPr>
        <w:tc>
          <w:tcPr>
            <w:tcW w:w="954" w:type="dxa"/>
            <w:shd w:val="clear" w:color="auto" w:fill="FFFFFF"/>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2.2.</w:t>
            </w: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br w:type="textWrapping"/>
            </w: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2</w:t>
            </w: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br w:type="textWrapping"/>
            </w: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（1）</w:t>
            </w:r>
          </w:p>
        </w:tc>
        <w:tc>
          <w:tcPr>
            <w:tcW w:w="954" w:type="dxa"/>
            <w:gridSpan w:val="2"/>
            <w:shd w:val="clear" w:color="auto" w:fill="FFFFFF"/>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商务标评分标准</w:t>
            </w: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br w:type="textWrapping"/>
            </w: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（30 分）</w:t>
            </w:r>
          </w:p>
        </w:tc>
        <w:tc>
          <w:tcPr>
            <w:tcW w:w="3133" w:type="dxa"/>
            <w:gridSpan w:val="4"/>
            <w:shd w:val="clear" w:color="auto" w:fill="FFFFFF"/>
            <w:vAlign w:val="center"/>
          </w:tcPr>
          <w:p>
            <w:pPr>
              <w:keepNext w:val="0"/>
              <w:keepLines w:val="0"/>
              <w:widowControl/>
              <w:suppressLineNumbers w:val="0"/>
              <w:spacing w:line="360" w:lineRule="auto"/>
              <w:jc w:val="center"/>
              <w:textAlignment w:val="top"/>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pP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报价得分</w:t>
            </w: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br w:type="textWrapping"/>
            </w: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（30分）</w:t>
            </w:r>
          </w:p>
        </w:tc>
        <w:tc>
          <w:tcPr>
            <w:tcW w:w="4844" w:type="dxa"/>
            <w:gridSpan w:val="2"/>
            <w:shd w:val="clear" w:color="auto" w:fill="FFFFFF"/>
            <w:vAlign w:val="center"/>
          </w:tcPr>
          <w:p>
            <w:pPr>
              <w:keepNext w:val="0"/>
              <w:keepLines w:val="0"/>
              <w:widowControl/>
              <w:suppressLineNumbers w:val="0"/>
              <w:spacing w:line="360" w:lineRule="auto"/>
              <w:jc w:val="both"/>
              <w:textAlignment w:val="top"/>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pP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计算方法如下：</w:t>
            </w: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br w:type="textWrapping"/>
            </w: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磋商基准值=有效供应商的最低最终磋商报价</w:t>
            </w:r>
          </w:p>
          <w:p>
            <w:pPr>
              <w:keepNext w:val="0"/>
              <w:keepLines w:val="0"/>
              <w:widowControl/>
              <w:suppressLineNumbers w:val="0"/>
              <w:spacing w:line="360" w:lineRule="auto"/>
              <w:jc w:val="both"/>
              <w:textAlignment w:val="top"/>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pP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最后磋商报价得分=磋商基准值/最终磋商报价X30分</w:t>
            </w:r>
          </w:p>
          <w:p>
            <w:pPr>
              <w:keepNext w:val="0"/>
              <w:keepLines w:val="0"/>
              <w:widowControl/>
              <w:suppressLineNumbers w:val="0"/>
              <w:spacing w:line="360" w:lineRule="auto"/>
              <w:jc w:val="both"/>
              <w:textAlignment w:val="top"/>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pP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注：（1）评审专家认为供应商的报价明显低于其他通过初步评审的供应商的报价时，最低报价的供应商将有可能影响服务质量或者不能诚信履约，评审专家应当要求其在评审现场合理的时间内提供书面说明，必要时提交相关证明材料；供应商不能证明其报价合理性的，评审专家小组应当将其作为无效投标处理；</w:t>
            </w:r>
          </w:p>
          <w:p>
            <w:pPr>
              <w:keepNext w:val="0"/>
              <w:keepLines w:val="0"/>
              <w:widowControl/>
              <w:suppressLineNumbers w:val="0"/>
              <w:spacing w:line="360" w:lineRule="auto"/>
              <w:jc w:val="both"/>
              <w:textAlignment w:val="top"/>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pP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（2）供应商报价最高得分为30分，报价得分按四舍五入保留两位小数。</w:t>
            </w:r>
          </w:p>
          <w:p>
            <w:pPr>
              <w:keepNext w:val="0"/>
              <w:keepLines w:val="0"/>
              <w:widowControl/>
              <w:suppressLineNumbers w:val="0"/>
              <w:spacing w:line="360" w:lineRule="auto"/>
              <w:jc w:val="both"/>
              <w:textAlignment w:val="top"/>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pP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（3）根据《政府采购促进中小企业发展管理办法》(财库〔2020〕46号)及《关于进一步加大政府采购支持中小企业力度的通知》(财库〔2022〕19号)的规定，调整供应商参与评标的价格。对</w:t>
            </w:r>
            <w:r>
              <w:rPr>
                <w:rFonts w:hint="eastAsia" w:ascii="宋体" w:hAnsi="宋体" w:eastAsia="宋体" w:cs="宋体"/>
                <w:i w:val="0"/>
                <w:iCs w:val="0"/>
                <w:color w:val="000000"/>
                <w:spacing w:val="0"/>
                <w:w w:val="100"/>
                <w:kern w:val="0"/>
                <w:position w:val="0"/>
                <w:sz w:val="21"/>
                <w:szCs w:val="21"/>
                <w:highlight w:val="none"/>
                <w:u w:val="none"/>
                <w:shd w:val="clear" w:color="auto" w:fill="auto"/>
                <w:lang w:val="en-US" w:eastAsia="zh-CN" w:bidi="ar"/>
              </w:rPr>
              <w:t>于非专门面向中小企业的项目，对符合本办法规定的小微企业报价给予3%的扣除，用扣除后的价格参加评审。对于中型企业的价格不予扣除。</w:t>
            </w:r>
          </w:p>
          <w:p>
            <w:pPr>
              <w:keepNext w:val="0"/>
              <w:keepLines w:val="0"/>
              <w:widowControl/>
              <w:suppressLineNumbers w:val="0"/>
              <w:spacing w:line="360" w:lineRule="auto"/>
              <w:jc w:val="both"/>
              <w:textAlignment w:val="top"/>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pP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（4）监狱企业、残疾人福利性单位视同小微企业；残疾人福利性单位属于小型、微型企业的，不重复享受政策。</w:t>
            </w:r>
          </w:p>
          <w:p>
            <w:pPr>
              <w:keepNext w:val="0"/>
              <w:keepLines w:val="0"/>
              <w:widowControl/>
              <w:suppressLineNumbers w:val="0"/>
              <w:spacing w:line="360" w:lineRule="auto"/>
              <w:jc w:val="both"/>
              <w:textAlignment w:val="top"/>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pP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（5）对于小型和微型企业以扣除优惠比率后的价格作为最后评审价格参与评审，不作为中标价和合同签约价。中标价和合同签约价仍以其投标文件中的投标报价为准。</w:t>
            </w:r>
          </w:p>
          <w:p>
            <w:pPr>
              <w:keepNext w:val="0"/>
              <w:keepLines w:val="0"/>
              <w:widowControl/>
              <w:suppressLineNumbers w:val="0"/>
              <w:spacing w:line="360" w:lineRule="auto"/>
              <w:jc w:val="both"/>
              <w:textAlignment w:val="top"/>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pP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注：同一供应商，价格扣除优惠只享受一次，不得重复享受。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jc w:val="center"/>
        </w:trPr>
        <w:tc>
          <w:tcPr>
            <w:tcW w:w="954" w:type="dxa"/>
            <w:vMerge w:val="restart"/>
            <w:shd w:val="clear" w:color="auto" w:fill="FFFFFF"/>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lang w:val="en-US"/>
              </w:rPr>
            </w:pP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2.2.2(2)</w:t>
            </w:r>
          </w:p>
        </w:tc>
        <w:tc>
          <w:tcPr>
            <w:tcW w:w="954" w:type="dxa"/>
            <w:gridSpan w:val="2"/>
            <w:vMerge w:val="restart"/>
            <w:shd w:val="clear" w:color="auto" w:fill="FFFFFF"/>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lang w:val="en-US"/>
              </w:rPr>
            </w:pPr>
            <w:r>
              <w:rPr>
                <w:rFonts w:hint="eastAsia" w:ascii="宋体" w:hAnsi="宋体" w:eastAsia="宋体" w:cs="宋体"/>
                <w:sz w:val="21"/>
                <w:szCs w:val="21"/>
                <w:lang w:val="en-US" w:eastAsia="zh-CN"/>
              </w:rPr>
              <w:t>技术标（40分）</w:t>
            </w:r>
          </w:p>
        </w:tc>
        <w:tc>
          <w:tcPr>
            <w:tcW w:w="642" w:type="dxa"/>
            <w:vMerge w:val="restart"/>
            <w:shd w:val="clear" w:color="auto" w:fill="FFFFFF"/>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lang w:val="en-US"/>
              </w:rPr>
            </w:pP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施工组织设计</w:t>
            </w:r>
          </w:p>
        </w:tc>
        <w:tc>
          <w:tcPr>
            <w:tcW w:w="2491" w:type="dxa"/>
            <w:gridSpan w:val="3"/>
            <w:shd w:val="clear" w:color="auto" w:fill="FFFFFF"/>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1.内容完整性和编制水平</w:t>
            </w:r>
          </w:p>
        </w:tc>
        <w:tc>
          <w:tcPr>
            <w:tcW w:w="4117" w:type="dxa"/>
            <w:shd w:val="clear" w:color="auto" w:fill="FFFFFF"/>
            <w:vAlign w:val="center"/>
          </w:tcPr>
          <w:p>
            <w:pPr>
              <w:keepNext w:val="0"/>
              <w:keepLines w:val="0"/>
              <w:widowControl/>
              <w:suppressLineNumbers w:val="0"/>
              <w:spacing w:line="360" w:lineRule="auto"/>
              <w:jc w:val="both"/>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1.技术标的主要内容完整，符合招标文件的要求。得5分</w:t>
            </w: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br w:type="textWrapping"/>
            </w: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2.技术标的主要内容完整，基本符合招标文件的要求。得3分</w:t>
            </w: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br w:type="textWrapping"/>
            </w: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3.技术标的主要内容不符合招标文件的要求。得</w:t>
            </w:r>
            <w:r>
              <w:rPr>
                <w:rFonts w:hint="eastAsia" w:cs="宋体"/>
                <w:i w:val="0"/>
                <w:iCs w:val="0"/>
                <w:color w:val="000000"/>
                <w:spacing w:val="0"/>
                <w:w w:val="100"/>
                <w:kern w:val="0"/>
                <w:position w:val="0"/>
                <w:sz w:val="21"/>
                <w:szCs w:val="21"/>
                <w:u w:val="none"/>
                <w:shd w:val="clear" w:color="auto" w:fill="auto"/>
                <w:lang w:val="en-US" w:eastAsia="zh-CN" w:bidi="ar"/>
              </w:rPr>
              <w:t>0</w:t>
            </w: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分</w:t>
            </w:r>
          </w:p>
        </w:tc>
        <w:tc>
          <w:tcPr>
            <w:tcW w:w="727" w:type="dxa"/>
            <w:shd w:val="clear" w:color="auto" w:fill="FFFFFF"/>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0-5</w:t>
            </w:r>
            <w:r>
              <w:rPr>
                <w:rFonts w:hint="eastAsia" w:ascii="宋体" w:hAnsi="宋体" w:eastAsia="宋体" w:cs="宋体"/>
                <w:i w:val="0"/>
                <w:iCs w:val="0"/>
                <w:color w:val="000000"/>
                <w:spacing w:val="0"/>
                <w:w w:val="100"/>
                <w:kern w:val="0"/>
                <w:position w:val="0"/>
                <w:sz w:val="21"/>
                <w:szCs w:val="21"/>
                <w:u w:val="none"/>
                <w:shd w:val="clear" w:color="auto" w:fill="auto"/>
                <w:lang w:val="en-US" w:eastAsia="en-US" w:bidi="en-US"/>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jc w:val="center"/>
        </w:trPr>
        <w:tc>
          <w:tcPr>
            <w:tcW w:w="954" w:type="dxa"/>
            <w:vMerge w:val="continue"/>
            <w:shd w:val="clear" w:color="auto" w:fill="FFFFFF"/>
            <w:vAlign w:val="center"/>
          </w:tcPr>
          <w:p>
            <w:pPr>
              <w:spacing w:line="360" w:lineRule="auto"/>
              <w:jc w:val="center"/>
              <w:rPr>
                <w:rFonts w:hint="eastAsia" w:ascii="宋体" w:hAnsi="宋体" w:eastAsia="宋体" w:cs="宋体"/>
                <w:i w:val="0"/>
                <w:iCs w:val="0"/>
                <w:color w:val="000000"/>
                <w:sz w:val="21"/>
                <w:szCs w:val="21"/>
                <w:u w:val="none"/>
              </w:rPr>
            </w:pPr>
          </w:p>
        </w:tc>
        <w:tc>
          <w:tcPr>
            <w:tcW w:w="954" w:type="dxa"/>
            <w:gridSpan w:val="2"/>
            <w:vMerge w:val="continue"/>
            <w:shd w:val="clear" w:color="auto" w:fill="FFFFFF"/>
            <w:vAlign w:val="center"/>
          </w:tcPr>
          <w:p>
            <w:pPr>
              <w:spacing w:line="360" w:lineRule="auto"/>
              <w:jc w:val="center"/>
              <w:rPr>
                <w:rFonts w:hint="eastAsia" w:ascii="宋体" w:hAnsi="宋体" w:eastAsia="宋体" w:cs="宋体"/>
                <w:i w:val="0"/>
                <w:iCs w:val="0"/>
                <w:color w:val="000000"/>
                <w:sz w:val="21"/>
                <w:szCs w:val="21"/>
                <w:u w:val="none"/>
              </w:rPr>
            </w:pPr>
          </w:p>
        </w:tc>
        <w:tc>
          <w:tcPr>
            <w:tcW w:w="642" w:type="dxa"/>
            <w:vMerge w:val="continue"/>
            <w:shd w:val="clear" w:color="auto" w:fill="FFFFFF"/>
            <w:vAlign w:val="center"/>
          </w:tcPr>
          <w:p>
            <w:pPr>
              <w:spacing w:line="360" w:lineRule="auto"/>
              <w:jc w:val="center"/>
              <w:rPr>
                <w:rFonts w:hint="eastAsia" w:ascii="宋体" w:hAnsi="宋体" w:eastAsia="宋体" w:cs="宋体"/>
                <w:i w:val="0"/>
                <w:iCs w:val="0"/>
                <w:color w:val="000000"/>
                <w:sz w:val="21"/>
                <w:szCs w:val="21"/>
                <w:u w:val="none"/>
              </w:rPr>
            </w:pPr>
          </w:p>
        </w:tc>
        <w:tc>
          <w:tcPr>
            <w:tcW w:w="2491" w:type="dxa"/>
            <w:gridSpan w:val="3"/>
            <w:shd w:val="clear" w:color="auto" w:fill="FFFFFF"/>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2.施工方案与技术措施</w:t>
            </w:r>
          </w:p>
        </w:tc>
        <w:tc>
          <w:tcPr>
            <w:tcW w:w="4117" w:type="dxa"/>
            <w:shd w:val="clear" w:color="auto" w:fill="FFFFFF"/>
            <w:vAlign w:val="center"/>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施工方案总体安排合理，运用先进、合理的施工工艺、施工机械；对施工难点有先进和合理的建议，综合打分：</w:t>
            </w:r>
          </w:p>
          <w:p>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内容完整、方案科学、措施合理得5分；</w:t>
            </w:r>
          </w:p>
          <w:p>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内容基本完整、方案措施基本完善得3分；</w:t>
            </w:r>
          </w:p>
          <w:p>
            <w:pPr>
              <w:keepNext w:val="0"/>
              <w:keepLines w:val="0"/>
              <w:widowControl/>
              <w:suppressLineNumbers w:val="0"/>
              <w:spacing w:line="360" w:lineRule="auto"/>
              <w:jc w:val="both"/>
              <w:textAlignment w:val="top"/>
              <w:rPr>
                <w:rFonts w:hint="default" w:ascii="宋体" w:hAnsi="宋体" w:eastAsia="宋体" w:cs="宋体"/>
                <w:i w:val="0"/>
                <w:iCs w:val="0"/>
                <w:color w:val="000000"/>
                <w:sz w:val="21"/>
                <w:szCs w:val="21"/>
                <w:u w:val="none"/>
                <w:lang w:val="en-US" w:eastAsia="zh-CN"/>
              </w:rPr>
            </w:pPr>
            <w:r>
              <w:rPr>
                <w:rFonts w:hint="eastAsia" w:ascii="宋体" w:hAnsi="宋体" w:eastAsia="宋体" w:cs="宋体"/>
                <w:bCs/>
                <w:color w:val="auto"/>
                <w:sz w:val="21"/>
                <w:szCs w:val="21"/>
                <w:highlight w:val="none"/>
                <w:lang w:val="en-US" w:eastAsia="zh-CN"/>
              </w:rPr>
              <w:t>内容不够完整、方案措施欠完善得1分。</w:t>
            </w:r>
          </w:p>
        </w:tc>
        <w:tc>
          <w:tcPr>
            <w:tcW w:w="727" w:type="dxa"/>
            <w:shd w:val="clear" w:color="auto" w:fill="FFFFFF"/>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1-5分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jc w:val="center"/>
        </w:trPr>
        <w:tc>
          <w:tcPr>
            <w:tcW w:w="954" w:type="dxa"/>
            <w:vMerge w:val="continue"/>
            <w:shd w:val="clear" w:color="auto" w:fill="FFFFFF"/>
            <w:vAlign w:val="center"/>
          </w:tcPr>
          <w:p>
            <w:pPr>
              <w:spacing w:line="360" w:lineRule="auto"/>
              <w:jc w:val="center"/>
              <w:rPr>
                <w:rFonts w:hint="eastAsia" w:ascii="宋体" w:hAnsi="宋体" w:eastAsia="宋体" w:cs="宋体"/>
                <w:i w:val="0"/>
                <w:iCs w:val="0"/>
                <w:color w:val="000000"/>
                <w:sz w:val="21"/>
                <w:szCs w:val="21"/>
                <w:u w:val="none"/>
              </w:rPr>
            </w:pPr>
          </w:p>
        </w:tc>
        <w:tc>
          <w:tcPr>
            <w:tcW w:w="954" w:type="dxa"/>
            <w:gridSpan w:val="2"/>
            <w:vMerge w:val="continue"/>
            <w:shd w:val="clear" w:color="auto" w:fill="FFFFFF"/>
            <w:vAlign w:val="center"/>
          </w:tcPr>
          <w:p>
            <w:pPr>
              <w:spacing w:line="360" w:lineRule="auto"/>
              <w:jc w:val="center"/>
              <w:rPr>
                <w:rFonts w:hint="eastAsia" w:ascii="宋体" w:hAnsi="宋体" w:eastAsia="宋体" w:cs="宋体"/>
                <w:i w:val="0"/>
                <w:iCs w:val="0"/>
                <w:color w:val="000000"/>
                <w:sz w:val="21"/>
                <w:szCs w:val="21"/>
                <w:u w:val="none"/>
              </w:rPr>
            </w:pPr>
          </w:p>
        </w:tc>
        <w:tc>
          <w:tcPr>
            <w:tcW w:w="642" w:type="dxa"/>
            <w:vMerge w:val="continue"/>
            <w:shd w:val="clear" w:color="auto" w:fill="FFFFFF"/>
            <w:vAlign w:val="center"/>
          </w:tcPr>
          <w:p>
            <w:pPr>
              <w:spacing w:line="360" w:lineRule="auto"/>
              <w:jc w:val="center"/>
              <w:rPr>
                <w:rFonts w:hint="eastAsia" w:ascii="宋体" w:hAnsi="宋体" w:eastAsia="宋体" w:cs="宋体"/>
                <w:i w:val="0"/>
                <w:iCs w:val="0"/>
                <w:color w:val="000000"/>
                <w:sz w:val="21"/>
                <w:szCs w:val="21"/>
                <w:u w:val="none"/>
              </w:rPr>
            </w:pPr>
          </w:p>
        </w:tc>
        <w:tc>
          <w:tcPr>
            <w:tcW w:w="2491" w:type="dxa"/>
            <w:gridSpan w:val="3"/>
            <w:shd w:val="clear" w:color="auto" w:fill="FFFFFF"/>
            <w:vAlign w:val="center"/>
          </w:tcPr>
          <w:p>
            <w:pPr>
              <w:keepNext w:val="0"/>
              <w:keepLines w:val="0"/>
              <w:widowControl/>
              <w:suppressLineNumbers w:val="0"/>
              <w:spacing w:line="360" w:lineRule="auto"/>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3.质量管理体系与措施</w:t>
            </w:r>
          </w:p>
        </w:tc>
        <w:tc>
          <w:tcPr>
            <w:tcW w:w="4117" w:type="dxa"/>
            <w:shd w:val="clear" w:color="auto" w:fill="FFFFFF"/>
            <w:vAlign w:val="center"/>
          </w:tcPr>
          <w:p>
            <w:pPr>
              <w:keepNext w:val="0"/>
              <w:keepLines w:val="0"/>
              <w:widowControl/>
              <w:suppressLineNumbers w:val="0"/>
              <w:spacing w:line="360" w:lineRule="auto"/>
              <w:jc w:val="both"/>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1.组织机构形式合理，有完善的指挥系统、质量监控系统、联络协调系统，对项目提出先进、可行、具体的保证措施。主体结构质量保证措施完整得力、经济、安全、切实可行。主体结构、装饰装修按照工程建设强制性标准和其他技术标准施工，不得偷工减料。得4分。</w:t>
            </w: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br w:type="textWrapping"/>
            </w: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2.组织机构形式基本合理，指挥系统、质量监控系统、联络协调系统，具体措施可行。主体结构质量保证措施经济、安全、基本可行。主体结构、装饰装修符合工程建设强制性标准，不得偷工减料。得2分。</w:t>
            </w: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br w:type="textWrapping"/>
            </w: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3.不提供不得分。</w:t>
            </w:r>
          </w:p>
        </w:tc>
        <w:tc>
          <w:tcPr>
            <w:tcW w:w="727" w:type="dxa"/>
            <w:shd w:val="clear" w:color="auto" w:fill="FFFFFF"/>
            <w:vAlign w:val="center"/>
          </w:tcPr>
          <w:p>
            <w:pPr>
              <w:keepNext w:val="0"/>
              <w:keepLines w:val="0"/>
              <w:widowControl/>
              <w:suppressLineNumbers w:val="0"/>
              <w:spacing w:line="360" w:lineRule="auto"/>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0-4</w:t>
            </w:r>
            <w:r>
              <w:rPr>
                <w:rFonts w:hint="eastAsia" w:ascii="宋体" w:hAnsi="宋体" w:eastAsia="宋体" w:cs="宋体"/>
                <w:i w:val="0"/>
                <w:iCs w:val="0"/>
                <w:color w:val="000000"/>
                <w:spacing w:val="0"/>
                <w:w w:val="100"/>
                <w:kern w:val="0"/>
                <w:position w:val="0"/>
                <w:sz w:val="21"/>
                <w:szCs w:val="21"/>
                <w:u w:val="none"/>
                <w:shd w:val="clear" w:color="auto" w:fill="auto"/>
                <w:lang w:val="en-US" w:eastAsia="en-US" w:bidi="en-US"/>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jc w:val="center"/>
        </w:trPr>
        <w:tc>
          <w:tcPr>
            <w:tcW w:w="954" w:type="dxa"/>
            <w:vMerge w:val="continue"/>
            <w:shd w:val="clear" w:color="auto" w:fill="FFFFFF"/>
            <w:vAlign w:val="center"/>
          </w:tcPr>
          <w:p>
            <w:pPr>
              <w:spacing w:line="360" w:lineRule="auto"/>
              <w:jc w:val="center"/>
              <w:rPr>
                <w:rFonts w:hint="eastAsia" w:ascii="宋体" w:hAnsi="宋体" w:eastAsia="宋体" w:cs="宋体"/>
                <w:i w:val="0"/>
                <w:iCs w:val="0"/>
                <w:color w:val="000000"/>
                <w:sz w:val="21"/>
                <w:szCs w:val="21"/>
                <w:u w:val="none"/>
              </w:rPr>
            </w:pPr>
          </w:p>
        </w:tc>
        <w:tc>
          <w:tcPr>
            <w:tcW w:w="954" w:type="dxa"/>
            <w:gridSpan w:val="2"/>
            <w:vMerge w:val="continue"/>
            <w:shd w:val="clear" w:color="auto" w:fill="FFFFFF"/>
            <w:vAlign w:val="center"/>
          </w:tcPr>
          <w:p>
            <w:pPr>
              <w:spacing w:line="360" w:lineRule="auto"/>
              <w:jc w:val="center"/>
              <w:rPr>
                <w:rFonts w:hint="eastAsia" w:ascii="宋体" w:hAnsi="宋体" w:eastAsia="宋体" w:cs="宋体"/>
                <w:i w:val="0"/>
                <w:iCs w:val="0"/>
                <w:color w:val="000000"/>
                <w:sz w:val="21"/>
                <w:szCs w:val="21"/>
                <w:u w:val="none"/>
              </w:rPr>
            </w:pPr>
          </w:p>
        </w:tc>
        <w:tc>
          <w:tcPr>
            <w:tcW w:w="642" w:type="dxa"/>
            <w:vMerge w:val="continue"/>
            <w:shd w:val="clear" w:color="auto" w:fill="FFFFFF"/>
            <w:vAlign w:val="center"/>
          </w:tcPr>
          <w:p>
            <w:pPr>
              <w:spacing w:line="360" w:lineRule="auto"/>
              <w:jc w:val="center"/>
              <w:rPr>
                <w:rFonts w:hint="eastAsia" w:ascii="宋体" w:hAnsi="宋体" w:eastAsia="宋体" w:cs="宋体"/>
                <w:i w:val="0"/>
                <w:iCs w:val="0"/>
                <w:color w:val="000000"/>
                <w:sz w:val="21"/>
                <w:szCs w:val="21"/>
                <w:u w:val="none"/>
              </w:rPr>
            </w:pPr>
          </w:p>
        </w:tc>
        <w:tc>
          <w:tcPr>
            <w:tcW w:w="2491" w:type="dxa"/>
            <w:gridSpan w:val="3"/>
            <w:shd w:val="clear" w:color="auto" w:fill="FFFFFF"/>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4.安全管理体系与措施</w:t>
            </w:r>
          </w:p>
        </w:tc>
        <w:tc>
          <w:tcPr>
            <w:tcW w:w="4117" w:type="dxa"/>
            <w:shd w:val="clear" w:color="auto" w:fill="FFFFFF"/>
            <w:vAlign w:val="center"/>
          </w:tcPr>
          <w:p>
            <w:pPr>
              <w:keepNext w:val="0"/>
              <w:keepLines w:val="0"/>
              <w:widowControl/>
              <w:suppressLineNumbers w:val="0"/>
              <w:spacing w:line="360" w:lineRule="auto"/>
              <w:jc w:val="both"/>
              <w:textAlignment w:val="bottom"/>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1.施工安全生产保障体系健全，安全管理制度完善，安全管理目标具体，全员安全责任制明确，现场安全管理组织机构、人员配备满足国家规定要求。根据工程特点、周边环境和施工工艺，现场重大危险源辨识全面，制定有项目危险性较大的分部分项工程清单并明确有相应的安全管理措施。安全技术方案措施科学合理、先进可行。得6分。</w:t>
            </w: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br w:type="textWrapping"/>
            </w: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2.有施工安全生产保障体系、安全责任制和安全管理制度，现场安全管理机构、人员配备满足国家规定。根据工程特点、周边环境和施工工艺，正确识别现场重大危险源并有相应的安全防护管理措施。制定有本项目危险性较大的分部分项工程清单和相关专项施工方案(或方案计划)，安全技术方案、措施基本可行。得4分。</w:t>
            </w: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br w:type="textWrapping"/>
            </w: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3.不提供不得分。</w:t>
            </w:r>
          </w:p>
        </w:tc>
        <w:tc>
          <w:tcPr>
            <w:tcW w:w="727" w:type="dxa"/>
            <w:shd w:val="clear" w:color="auto" w:fill="FFFFFF"/>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0-6</w:t>
            </w:r>
            <w:r>
              <w:rPr>
                <w:rFonts w:hint="eastAsia" w:ascii="宋体" w:hAnsi="宋体" w:eastAsia="宋体" w:cs="宋体"/>
                <w:i w:val="0"/>
                <w:iCs w:val="0"/>
                <w:color w:val="000000"/>
                <w:spacing w:val="0"/>
                <w:w w:val="100"/>
                <w:kern w:val="0"/>
                <w:position w:val="0"/>
                <w:sz w:val="21"/>
                <w:szCs w:val="21"/>
                <w:u w:val="none"/>
                <w:shd w:val="clear" w:color="auto" w:fill="auto"/>
                <w:lang w:val="en-US" w:eastAsia="en-US" w:bidi="en-US"/>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jc w:val="center"/>
        </w:trPr>
        <w:tc>
          <w:tcPr>
            <w:tcW w:w="954" w:type="dxa"/>
            <w:vMerge w:val="continue"/>
            <w:shd w:val="clear" w:color="auto" w:fill="FFFFFF"/>
            <w:vAlign w:val="center"/>
          </w:tcPr>
          <w:p>
            <w:pPr>
              <w:spacing w:line="360" w:lineRule="auto"/>
              <w:jc w:val="center"/>
              <w:rPr>
                <w:rFonts w:hint="eastAsia" w:ascii="宋体" w:hAnsi="宋体" w:eastAsia="宋体" w:cs="宋体"/>
                <w:i w:val="0"/>
                <w:iCs w:val="0"/>
                <w:color w:val="000000"/>
                <w:sz w:val="21"/>
                <w:szCs w:val="21"/>
                <w:u w:val="none"/>
              </w:rPr>
            </w:pPr>
          </w:p>
        </w:tc>
        <w:tc>
          <w:tcPr>
            <w:tcW w:w="954" w:type="dxa"/>
            <w:gridSpan w:val="2"/>
            <w:vMerge w:val="continue"/>
            <w:shd w:val="clear" w:color="auto" w:fill="FFFFFF"/>
            <w:vAlign w:val="center"/>
          </w:tcPr>
          <w:p>
            <w:pPr>
              <w:spacing w:line="360" w:lineRule="auto"/>
              <w:jc w:val="center"/>
              <w:rPr>
                <w:rFonts w:hint="eastAsia" w:ascii="宋体" w:hAnsi="宋体" w:eastAsia="宋体" w:cs="宋体"/>
                <w:i w:val="0"/>
                <w:iCs w:val="0"/>
                <w:color w:val="000000"/>
                <w:sz w:val="21"/>
                <w:szCs w:val="21"/>
                <w:u w:val="none"/>
              </w:rPr>
            </w:pPr>
          </w:p>
        </w:tc>
        <w:tc>
          <w:tcPr>
            <w:tcW w:w="642" w:type="dxa"/>
            <w:vMerge w:val="continue"/>
            <w:shd w:val="clear" w:color="auto" w:fill="FFFFFF"/>
            <w:vAlign w:val="center"/>
          </w:tcPr>
          <w:p>
            <w:pPr>
              <w:spacing w:line="360" w:lineRule="auto"/>
              <w:jc w:val="center"/>
              <w:rPr>
                <w:rFonts w:hint="eastAsia" w:ascii="宋体" w:hAnsi="宋体" w:eastAsia="宋体" w:cs="宋体"/>
                <w:i w:val="0"/>
                <w:iCs w:val="0"/>
                <w:color w:val="000000"/>
                <w:sz w:val="21"/>
                <w:szCs w:val="21"/>
                <w:u w:val="none"/>
              </w:rPr>
            </w:pPr>
          </w:p>
        </w:tc>
        <w:tc>
          <w:tcPr>
            <w:tcW w:w="2491" w:type="dxa"/>
            <w:gridSpan w:val="3"/>
            <w:shd w:val="clear" w:color="auto" w:fill="FFFFFF"/>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5.环境保护管理体系与措施</w:t>
            </w:r>
          </w:p>
        </w:tc>
        <w:tc>
          <w:tcPr>
            <w:tcW w:w="4117" w:type="dxa"/>
            <w:shd w:val="clear" w:color="auto" w:fill="FFFFFF"/>
            <w:vAlign w:val="center"/>
          </w:tcPr>
          <w:p>
            <w:pPr>
              <w:keepNext w:val="0"/>
              <w:keepLines w:val="0"/>
              <w:widowControl/>
              <w:suppressLineNumbers w:val="0"/>
              <w:spacing w:line="360" w:lineRule="auto"/>
              <w:jc w:val="both"/>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1.施工现场扬尘治理措施符合河南省《城市房屋建筑和市政基础设施工程及道路扬尘污染防治标准》(DBJ41/174)的规定，防治方案科学、先进。得4分</w:t>
            </w: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br w:type="textWrapping"/>
            </w: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2.施工现场扬尘治理措施基本达到河南省《城市房屋建筑和市政基础设施工程及道路扬尘污染防治标准》(DBJ41/174)的规定，有防治方案。得2分</w:t>
            </w: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br w:type="textWrapping"/>
            </w: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3.不提供不得分。</w:t>
            </w:r>
          </w:p>
        </w:tc>
        <w:tc>
          <w:tcPr>
            <w:tcW w:w="727" w:type="dxa"/>
            <w:shd w:val="clear" w:color="auto" w:fill="FFFFFF"/>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0-4</w:t>
            </w:r>
            <w:r>
              <w:rPr>
                <w:rFonts w:hint="eastAsia" w:ascii="宋体" w:hAnsi="宋体" w:eastAsia="宋体" w:cs="宋体"/>
                <w:i w:val="0"/>
                <w:iCs w:val="0"/>
                <w:color w:val="000000"/>
                <w:spacing w:val="0"/>
                <w:w w:val="100"/>
                <w:kern w:val="0"/>
                <w:position w:val="0"/>
                <w:sz w:val="21"/>
                <w:szCs w:val="21"/>
                <w:u w:val="none"/>
                <w:shd w:val="clear" w:color="auto" w:fill="auto"/>
                <w:lang w:val="en-US" w:eastAsia="en-US" w:bidi="en-US"/>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jc w:val="center"/>
        </w:trPr>
        <w:tc>
          <w:tcPr>
            <w:tcW w:w="954" w:type="dxa"/>
            <w:vMerge w:val="continue"/>
            <w:shd w:val="clear" w:color="auto" w:fill="FFFFFF"/>
            <w:vAlign w:val="center"/>
          </w:tcPr>
          <w:p>
            <w:pPr>
              <w:spacing w:line="360" w:lineRule="auto"/>
              <w:jc w:val="center"/>
              <w:rPr>
                <w:rFonts w:hint="eastAsia" w:ascii="宋体" w:hAnsi="宋体" w:eastAsia="宋体" w:cs="宋体"/>
                <w:i w:val="0"/>
                <w:iCs w:val="0"/>
                <w:color w:val="000000"/>
                <w:sz w:val="21"/>
                <w:szCs w:val="21"/>
                <w:u w:val="none"/>
              </w:rPr>
            </w:pPr>
          </w:p>
        </w:tc>
        <w:tc>
          <w:tcPr>
            <w:tcW w:w="954" w:type="dxa"/>
            <w:gridSpan w:val="2"/>
            <w:vMerge w:val="continue"/>
            <w:shd w:val="clear" w:color="auto" w:fill="FFFFFF"/>
            <w:vAlign w:val="center"/>
          </w:tcPr>
          <w:p>
            <w:pPr>
              <w:spacing w:line="360" w:lineRule="auto"/>
              <w:jc w:val="center"/>
              <w:rPr>
                <w:rFonts w:hint="eastAsia" w:ascii="宋体" w:hAnsi="宋体" w:eastAsia="宋体" w:cs="宋体"/>
                <w:i w:val="0"/>
                <w:iCs w:val="0"/>
                <w:color w:val="000000"/>
                <w:sz w:val="21"/>
                <w:szCs w:val="21"/>
                <w:u w:val="none"/>
              </w:rPr>
            </w:pPr>
          </w:p>
        </w:tc>
        <w:tc>
          <w:tcPr>
            <w:tcW w:w="642" w:type="dxa"/>
            <w:vMerge w:val="continue"/>
            <w:shd w:val="clear" w:color="auto" w:fill="FFFFFF"/>
            <w:vAlign w:val="center"/>
          </w:tcPr>
          <w:p>
            <w:pPr>
              <w:spacing w:line="360" w:lineRule="auto"/>
              <w:jc w:val="center"/>
              <w:rPr>
                <w:rFonts w:hint="eastAsia" w:ascii="宋体" w:hAnsi="宋体" w:eastAsia="宋体" w:cs="宋体"/>
                <w:i w:val="0"/>
                <w:iCs w:val="0"/>
                <w:color w:val="000000"/>
                <w:sz w:val="21"/>
                <w:szCs w:val="21"/>
                <w:u w:val="none"/>
              </w:rPr>
            </w:pPr>
          </w:p>
        </w:tc>
        <w:tc>
          <w:tcPr>
            <w:tcW w:w="2491" w:type="dxa"/>
            <w:gridSpan w:val="3"/>
            <w:shd w:val="clear" w:color="auto" w:fill="FFFFFF"/>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6.工程进度计划与措施</w:t>
            </w:r>
          </w:p>
        </w:tc>
        <w:tc>
          <w:tcPr>
            <w:tcW w:w="4117" w:type="dxa"/>
            <w:shd w:val="clear" w:color="auto" w:fill="FFFFFF"/>
            <w:vAlign w:val="center"/>
          </w:tcPr>
          <w:p>
            <w:pPr>
              <w:keepNext w:val="0"/>
              <w:keepLines w:val="0"/>
              <w:widowControl/>
              <w:suppressLineNumbers w:val="0"/>
              <w:spacing w:line="360" w:lineRule="auto"/>
              <w:jc w:val="both"/>
              <w:textAlignment w:val="bottom"/>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1.工程进度计划与措施满足招标文件要求，工期保证措施合理且有针对性，有具体的违约责任承诺。得4分。</w:t>
            </w: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br w:type="textWrapping"/>
            </w: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2.工程进度计划与措施满足招标文件要求，工期保证措施基本合理，有具体的违约责任承诺。得2分</w:t>
            </w: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br w:type="textWrapping"/>
            </w: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3.不提供不得分。</w:t>
            </w:r>
          </w:p>
        </w:tc>
        <w:tc>
          <w:tcPr>
            <w:tcW w:w="727" w:type="dxa"/>
            <w:shd w:val="clear" w:color="auto" w:fill="FFFFFF"/>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0-4分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jc w:val="center"/>
        </w:trPr>
        <w:tc>
          <w:tcPr>
            <w:tcW w:w="954" w:type="dxa"/>
            <w:vMerge w:val="continue"/>
            <w:shd w:val="clear" w:color="auto" w:fill="FFFFFF"/>
            <w:vAlign w:val="center"/>
          </w:tcPr>
          <w:p>
            <w:pPr>
              <w:spacing w:line="360" w:lineRule="auto"/>
              <w:jc w:val="center"/>
              <w:rPr>
                <w:rFonts w:hint="eastAsia" w:ascii="宋体" w:hAnsi="宋体" w:eastAsia="宋体" w:cs="宋体"/>
                <w:i w:val="0"/>
                <w:iCs w:val="0"/>
                <w:color w:val="000000"/>
                <w:sz w:val="21"/>
                <w:szCs w:val="21"/>
                <w:u w:val="none"/>
              </w:rPr>
            </w:pPr>
          </w:p>
        </w:tc>
        <w:tc>
          <w:tcPr>
            <w:tcW w:w="954" w:type="dxa"/>
            <w:gridSpan w:val="2"/>
            <w:vMerge w:val="continue"/>
            <w:shd w:val="clear" w:color="auto" w:fill="FFFFFF"/>
            <w:vAlign w:val="center"/>
          </w:tcPr>
          <w:p>
            <w:pPr>
              <w:spacing w:line="360" w:lineRule="auto"/>
              <w:jc w:val="center"/>
              <w:rPr>
                <w:rFonts w:hint="eastAsia" w:ascii="宋体" w:hAnsi="宋体" w:eastAsia="宋体" w:cs="宋体"/>
                <w:i w:val="0"/>
                <w:iCs w:val="0"/>
                <w:color w:val="000000"/>
                <w:sz w:val="21"/>
                <w:szCs w:val="21"/>
                <w:u w:val="none"/>
              </w:rPr>
            </w:pPr>
          </w:p>
        </w:tc>
        <w:tc>
          <w:tcPr>
            <w:tcW w:w="642" w:type="dxa"/>
            <w:vMerge w:val="continue"/>
            <w:shd w:val="clear" w:color="auto" w:fill="FFFFFF"/>
            <w:vAlign w:val="center"/>
          </w:tcPr>
          <w:p>
            <w:pPr>
              <w:spacing w:line="360" w:lineRule="auto"/>
              <w:jc w:val="center"/>
              <w:rPr>
                <w:rFonts w:hint="eastAsia" w:ascii="宋体" w:hAnsi="宋体" w:eastAsia="宋体" w:cs="宋体"/>
                <w:i w:val="0"/>
                <w:iCs w:val="0"/>
                <w:color w:val="000000"/>
                <w:sz w:val="21"/>
                <w:szCs w:val="21"/>
                <w:u w:val="none"/>
              </w:rPr>
            </w:pPr>
          </w:p>
        </w:tc>
        <w:tc>
          <w:tcPr>
            <w:tcW w:w="2491" w:type="dxa"/>
            <w:gridSpan w:val="3"/>
            <w:shd w:val="clear" w:color="auto" w:fill="FFFFFF"/>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7.资源配备计划</w:t>
            </w:r>
          </w:p>
        </w:tc>
        <w:tc>
          <w:tcPr>
            <w:tcW w:w="4117" w:type="dxa"/>
            <w:shd w:val="clear" w:color="auto" w:fill="FFFFFF"/>
            <w:vAlign w:val="center"/>
          </w:tcPr>
          <w:p>
            <w:pPr>
              <w:keepNext w:val="0"/>
              <w:keepLines w:val="0"/>
              <w:widowControl/>
              <w:suppressLineNumbers w:val="0"/>
              <w:spacing w:line="360" w:lineRule="auto"/>
              <w:jc w:val="both"/>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1.（1）机械：投入计划与进度计划呼应，采用先进机械设备且配置合理、先进，满足安全技术规范和施工进度需要；（2）劳动力：投入计划与进度计划呼应，较好满足施工需要，调配投入计划合理、准确；（3）主要物资计划：主要物资投入计划与进度计划呼应，较好满足施工需要，调配投入计划合理、准确。得5分。</w:t>
            </w: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br w:type="textWrapping"/>
            </w: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2.（1）机械：投入计划与进度计划呼应，机械设备配置基本合理，满足安全技术规范和施工进度需要；（2）劳动力：投入计划与进度计划呼应，基本满足施工需要，调配投入计划基本合理；（3）主要物资计划：主要物资投入计划与进度计划呼应，基本满足施工需要，调配投入计划基本合理。得2分。</w:t>
            </w: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br w:type="textWrapping"/>
            </w: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3.不提供不得分。</w:t>
            </w:r>
          </w:p>
        </w:tc>
        <w:tc>
          <w:tcPr>
            <w:tcW w:w="727" w:type="dxa"/>
            <w:shd w:val="clear" w:color="auto" w:fill="FFFFFF"/>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0-5</w:t>
            </w:r>
            <w:r>
              <w:rPr>
                <w:rFonts w:hint="eastAsia" w:ascii="宋体" w:hAnsi="宋体" w:eastAsia="宋体" w:cs="宋体"/>
                <w:i w:val="0"/>
                <w:iCs w:val="0"/>
                <w:color w:val="000000"/>
                <w:spacing w:val="0"/>
                <w:w w:val="100"/>
                <w:kern w:val="0"/>
                <w:position w:val="0"/>
                <w:sz w:val="21"/>
                <w:szCs w:val="21"/>
                <w:u w:val="none"/>
                <w:shd w:val="clear" w:color="auto" w:fill="auto"/>
                <w:lang w:val="en-US" w:eastAsia="en-US" w:bidi="en-US"/>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jc w:val="center"/>
        </w:trPr>
        <w:tc>
          <w:tcPr>
            <w:tcW w:w="954" w:type="dxa"/>
            <w:vMerge w:val="continue"/>
            <w:shd w:val="clear" w:color="auto" w:fill="FFFFFF"/>
            <w:vAlign w:val="center"/>
          </w:tcPr>
          <w:p>
            <w:pPr>
              <w:spacing w:line="360" w:lineRule="auto"/>
              <w:jc w:val="center"/>
              <w:rPr>
                <w:rFonts w:hint="eastAsia" w:ascii="宋体" w:hAnsi="宋体" w:eastAsia="宋体" w:cs="宋体"/>
                <w:i w:val="0"/>
                <w:iCs w:val="0"/>
                <w:color w:val="000000"/>
                <w:sz w:val="21"/>
                <w:szCs w:val="21"/>
                <w:u w:val="none"/>
              </w:rPr>
            </w:pPr>
          </w:p>
        </w:tc>
        <w:tc>
          <w:tcPr>
            <w:tcW w:w="954" w:type="dxa"/>
            <w:gridSpan w:val="2"/>
            <w:vMerge w:val="continue"/>
            <w:shd w:val="clear" w:color="auto" w:fill="FFFFFF"/>
            <w:vAlign w:val="center"/>
          </w:tcPr>
          <w:p>
            <w:pPr>
              <w:spacing w:line="360" w:lineRule="auto"/>
              <w:jc w:val="center"/>
              <w:rPr>
                <w:rFonts w:hint="eastAsia" w:ascii="宋体" w:hAnsi="宋体" w:eastAsia="宋体" w:cs="宋体"/>
                <w:i w:val="0"/>
                <w:iCs w:val="0"/>
                <w:color w:val="000000"/>
                <w:sz w:val="21"/>
                <w:szCs w:val="21"/>
                <w:u w:val="none"/>
              </w:rPr>
            </w:pPr>
          </w:p>
        </w:tc>
        <w:tc>
          <w:tcPr>
            <w:tcW w:w="642" w:type="dxa"/>
            <w:vMerge w:val="continue"/>
            <w:shd w:val="clear" w:color="auto" w:fill="FFFFFF"/>
            <w:vAlign w:val="center"/>
          </w:tcPr>
          <w:p>
            <w:pPr>
              <w:spacing w:line="360" w:lineRule="auto"/>
              <w:jc w:val="center"/>
              <w:rPr>
                <w:rFonts w:hint="eastAsia" w:ascii="宋体" w:hAnsi="宋体" w:eastAsia="宋体" w:cs="宋体"/>
                <w:i w:val="0"/>
                <w:iCs w:val="0"/>
                <w:color w:val="000000"/>
                <w:sz w:val="21"/>
                <w:szCs w:val="21"/>
                <w:u w:val="none"/>
              </w:rPr>
            </w:pPr>
          </w:p>
        </w:tc>
        <w:tc>
          <w:tcPr>
            <w:tcW w:w="2491" w:type="dxa"/>
            <w:gridSpan w:val="3"/>
            <w:shd w:val="clear" w:color="auto" w:fill="FFFFFF"/>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8.施工进度表或施工网络图</w:t>
            </w:r>
          </w:p>
        </w:tc>
        <w:tc>
          <w:tcPr>
            <w:tcW w:w="4117" w:type="dxa"/>
            <w:shd w:val="clear" w:color="auto" w:fill="FFFFFF"/>
            <w:vAlign w:val="center"/>
          </w:tcPr>
          <w:p>
            <w:pPr>
              <w:keepNext w:val="0"/>
              <w:keepLines w:val="0"/>
              <w:widowControl/>
              <w:suppressLineNumbers w:val="0"/>
              <w:shd w:val="clear" w:color="auto" w:fill="auto"/>
              <w:spacing w:line="360" w:lineRule="auto"/>
              <w:jc w:val="both"/>
              <w:textAlignment w:val="top"/>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pP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1.关键线路清晰、准确、完整、计划编制合理、可行、满足招标文件对工期的要求。得3分。</w:t>
            </w: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br w:type="textWrapping"/>
            </w: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2.关键线路基本准确，计划编制基本可行。得2分。</w:t>
            </w:r>
          </w:p>
          <w:p>
            <w:pPr>
              <w:keepNext w:val="0"/>
              <w:keepLines w:val="0"/>
              <w:widowControl/>
              <w:suppressLineNumbers w:val="0"/>
              <w:shd w:val="clear" w:color="auto" w:fill="auto"/>
              <w:spacing w:line="360" w:lineRule="auto"/>
              <w:jc w:val="both"/>
              <w:textAlignment w:val="top"/>
              <w:rPr>
                <w:rFonts w:hint="eastAsia" w:ascii="宋体" w:hAnsi="宋体" w:eastAsia="宋体" w:cs="宋体"/>
                <w:sz w:val="21"/>
                <w:szCs w:val="21"/>
              </w:rPr>
            </w:pP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3.不提供不得分。</w:t>
            </w:r>
          </w:p>
        </w:tc>
        <w:tc>
          <w:tcPr>
            <w:tcW w:w="727" w:type="dxa"/>
            <w:shd w:val="clear" w:color="auto" w:fill="FFFFFF"/>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0-3</w:t>
            </w:r>
            <w:r>
              <w:rPr>
                <w:rFonts w:hint="eastAsia" w:ascii="宋体" w:hAnsi="宋体" w:eastAsia="宋体" w:cs="宋体"/>
                <w:i w:val="0"/>
                <w:iCs w:val="0"/>
                <w:color w:val="000000"/>
                <w:spacing w:val="0"/>
                <w:w w:val="100"/>
                <w:kern w:val="0"/>
                <w:position w:val="0"/>
                <w:sz w:val="21"/>
                <w:szCs w:val="21"/>
                <w:u w:val="none"/>
                <w:shd w:val="clear" w:color="auto" w:fill="auto"/>
                <w:lang w:val="en-US" w:eastAsia="en-US" w:bidi="en-US"/>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jc w:val="center"/>
        </w:trPr>
        <w:tc>
          <w:tcPr>
            <w:tcW w:w="954" w:type="dxa"/>
            <w:vMerge w:val="continue"/>
            <w:shd w:val="clear" w:color="auto" w:fill="FFFFFF"/>
            <w:vAlign w:val="center"/>
          </w:tcPr>
          <w:p>
            <w:pPr>
              <w:spacing w:line="360" w:lineRule="auto"/>
              <w:jc w:val="center"/>
              <w:rPr>
                <w:rFonts w:hint="eastAsia" w:ascii="宋体" w:hAnsi="宋体" w:eastAsia="宋体" w:cs="宋体"/>
                <w:i w:val="0"/>
                <w:iCs w:val="0"/>
                <w:color w:val="000000"/>
                <w:sz w:val="21"/>
                <w:szCs w:val="21"/>
                <w:u w:val="none"/>
              </w:rPr>
            </w:pPr>
          </w:p>
        </w:tc>
        <w:tc>
          <w:tcPr>
            <w:tcW w:w="954" w:type="dxa"/>
            <w:gridSpan w:val="2"/>
            <w:vMerge w:val="continue"/>
            <w:shd w:val="clear" w:color="auto" w:fill="FFFFFF"/>
            <w:vAlign w:val="center"/>
          </w:tcPr>
          <w:p>
            <w:pPr>
              <w:spacing w:line="360" w:lineRule="auto"/>
              <w:jc w:val="center"/>
              <w:rPr>
                <w:rFonts w:hint="eastAsia" w:ascii="宋体" w:hAnsi="宋体" w:eastAsia="宋体" w:cs="宋体"/>
                <w:i w:val="0"/>
                <w:iCs w:val="0"/>
                <w:color w:val="000000"/>
                <w:sz w:val="21"/>
                <w:szCs w:val="21"/>
                <w:u w:val="none"/>
              </w:rPr>
            </w:pPr>
          </w:p>
        </w:tc>
        <w:tc>
          <w:tcPr>
            <w:tcW w:w="642" w:type="dxa"/>
            <w:vMerge w:val="continue"/>
            <w:shd w:val="clear" w:color="auto" w:fill="FFFFFF"/>
            <w:vAlign w:val="center"/>
          </w:tcPr>
          <w:p>
            <w:pPr>
              <w:spacing w:line="360" w:lineRule="auto"/>
              <w:jc w:val="center"/>
              <w:rPr>
                <w:rFonts w:hint="eastAsia" w:ascii="宋体" w:hAnsi="宋体" w:eastAsia="宋体" w:cs="宋体"/>
                <w:i w:val="0"/>
                <w:iCs w:val="0"/>
                <w:color w:val="000000"/>
                <w:sz w:val="21"/>
                <w:szCs w:val="21"/>
                <w:u w:val="none"/>
              </w:rPr>
            </w:pPr>
          </w:p>
        </w:tc>
        <w:tc>
          <w:tcPr>
            <w:tcW w:w="2491" w:type="dxa"/>
            <w:gridSpan w:val="3"/>
            <w:shd w:val="clear" w:color="auto" w:fill="FFFFFF"/>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9.施工总平面布置图</w:t>
            </w:r>
          </w:p>
        </w:tc>
        <w:tc>
          <w:tcPr>
            <w:tcW w:w="4117" w:type="dxa"/>
            <w:shd w:val="clear" w:color="auto" w:fill="FFFFFF"/>
            <w:vAlign w:val="center"/>
          </w:tcPr>
          <w:p>
            <w:pPr>
              <w:keepNext w:val="0"/>
              <w:keepLines w:val="0"/>
              <w:widowControl/>
              <w:suppressLineNumbers w:val="0"/>
              <w:spacing w:line="360" w:lineRule="auto"/>
              <w:jc w:val="both"/>
              <w:textAlignment w:val="top"/>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1.总体布置有针对性、合理、能较好满足施工需要，符合安全、文明施工要求；材料堆放有序。得2分。</w:t>
            </w: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br w:type="textWrapping"/>
            </w: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2.总体布置基本合理、基本满足施工需要。得1分。</w:t>
            </w: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br w:type="textWrapping"/>
            </w: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3.不提供不得分。</w:t>
            </w:r>
          </w:p>
        </w:tc>
        <w:tc>
          <w:tcPr>
            <w:tcW w:w="727" w:type="dxa"/>
            <w:shd w:val="clear" w:color="auto" w:fill="FFFFFF"/>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0-2</w:t>
            </w:r>
            <w:r>
              <w:rPr>
                <w:rFonts w:hint="eastAsia" w:ascii="宋体" w:hAnsi="宋体" w:eastAsia="宋体" w:cs="宋体"/>
                <w:i w:val="0"/>
                <w:iCs w:val="0"/>
                <w:color w:val="000000"/>
                <w:spacing w:val="0"/>
                <w:w w:val="100"/>
                <w:kern w:val="0"/>
                <w:position w:val="0"/>
                <w:sz w:val="21"/>
                <w:szCs w:val="21"/>
                <w:u w:val="none"/>
                <w:shd w:val="clear" w:color="auto" w:fill="auto"/>
                <w:lang w:val="en-US" w:eastAsia="en-US" w:bidi="en-US"/>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jc w:val="center"/>
        </w:trPr>
        <w:tc>
          <w:tcPr>
            <w:tcW w:w="954" w:type="dxa"/>
            <w:vMerge w:val="continue"/>
            <w:shd w:val="clear" w:color="auto" w:fill="FFFFFF"/>
            <w:vAlign w:val="center"/>
          </w:tcPr>
          <w:p>
            <w:pPr>
              <w:spacing w:line="360" w:lineRule="auto"/>
              <w:jc w:val="center"/>
              <w:rPr>
                <w:rFonts w:hint="eastAsia" w:ascii="宋体" w:hAnsi="宋体" w:eastAsia="宋体" w:cs="宋体"/>
                <w:i w:val="0"/>
                <w:iCs w:val="0"/>
                <w:color w:val="000000"/>
                <w:sz w:val="21"/>
                <w:szCs w:val="21"/>
                <w:u w:val="none"/>
              </w:rPr>
            </w:pPr>
          </w:p>
        </w:tc>
        <w:tc>
          <w:tcPr>
            <w:tcW w:w="954" w:type="dxa"/>
            <w:gridSpan w:val="2"/>
            <w:vMerge w:val="continue"/>
            <w:shd w:val="clear" w:color="auto" w:fill="FFFFFF"/>
            <w:vAlign w:val="center"/>
          </w:tcPr>
          <w:p>
            <w:pPr>
              <w:spacing w:line="360" w:lineRule="auto"/>
              <w:jc w:val="center"/>
              <w:rPr>
                <w:rFonts w:hint="eastAsia" w:ascii="宋体" w:hAnsi="宋体" w:eastAsia="宋体" w:cs="宋体"/>
                <w:i w:val="0"/>
                <w:iCs w:val="0"/>
                <w:color w:val="000000"/>
                <w:sz w:val="21"/>
                <w:szCs w:val="21"/>
                <w:u w:val="none"/>
              </w:rPr>
            </w:pPr>
          </w:p>
        </w:tc>
        <w:tc>
          <w:tcPr>
            <w:tcW w:w="642" w:type="dxa"/>
            <w:vMerge w:val="continue"/>
            <w:shd w:val="clear" w:color="auto" w:fill="FFFFFF"/>
            <w:vAlign w:val="center"/>
          </w:tcPr>
          <w:p>
            <w:pPr>
              <w:spacing w:line="360" w:lineRule="auto"/>
              <w:jc w:val="center"/>
              <w:rPr>
                <w:rFonts w:hint="eastAsia" w:ascii="宋体" w:hAnsi="宋体" w:eastAsia="宋体" w:cs="宋体"/>
                <w:i w:val="0"/>
                <w:iCs w:val="0"/>
                <w:color w:val="000000"/>
                <w:sz w:val="21"/>
                <w:szCs w:val="21"/>
                <w:u w:val="none"/>
              </w:rPr>
            </w:pPr>
          </w:p>
        </w:tc>
        <w:tc>
          <w:tcPr>
            <w:tcW w:w="2491" w:type="dxa"/>
            <w:gridSpan w:val="3"/>
            <w:shd w:val="clear" w:color="auto" w:fill="FFFFFF"/>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pP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10.节能环保应用实施方案</w:t>
            </w:r>
          </w:p>
        </w:tc>
        <w:tc>
          <w:tcPr>
            <w:tcW w:w="4117" w:type="dxa"/>
            <w:shd w:val="clear" w:color="auto" w:fill="FFFFFF"/>
            <w:vAlign w:val="center"/>
          </w:tcPr>
          <w:p>
            <w:pPr>
              <w:keepNext w:val="0"/>
              <w:keepLines w:val="0"/>
              <w:widowControl/>
              <w:suppressLineNumbers w:val="0"/>
              <w:spacing w:line="360" w:lineRule="auto"/>
              <w:jc w:val="both"/>
              <w:textAlignment w:val="top"/>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pP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1.智能建造、节能减排、绿色施工等实施方案符合工程情况，具有针对性、可行性、经济适用性。得2分。</w:t>
            </w:r>
          </w:p>
          <w:p>
            <w:pPr>
              <w:keepNext w:val="0"/>
              <w:keepLines w:val="0"/>
              <w:widowControl/>
              <w:suppressLineNumbers w:val="0"/>
              <w:spacing w:line="360" w:lineRule="auto"/>
              <w:jc w:val="both"/>
              <w:textAlignment w:val="top"/>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pP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2.智能建造、节能减排、绿色施工等实施方案符合工程情况，具有针对性、可行性、经济适用性。得1分。</w:t>
            </w:r>
          </w:p>
          <w:p>
            <w:pPr>
              <w:keepNext w:val="0"/>
              <w:keepLines w:val="0"/>
              <w:widowControl/>
              <w:suppressLineNumbers w:val="0"/>
              <w:spacing w:line="360" w:lineRule="auto"/>
              <w:jc w:val="both"/>
              <w:textAlignment w:val="top"/>
              <w:rPr>
                <w:rFonts w:hint="eastAsia" w:ascii="宋体" w:hAnsi="宋体" w:eastAsia="宋体" w:cs="宋体"/>
                <w:kern w:val="2"/>
                <w:sz w:val="21"/>
                <w:szCs w:val="21"/>
                <w:lang w:val="en-US" w:eastAsia="zh-CN" w:bidi="ar-SA"/>
              </w:rPr>
            </w:pP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3.不提供不得分。</w:t>
            </w:r>
          </w:p>
        </w:tc>
        <w:tc>
          <w:tcPr>
            <w:tcW w:w="727" w:type="dxa"/>
            <w:shd w:val="clear" w:color="auto" w:fill="FFFFFF"/>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pP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0-2分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21" w:hRule="atLeast"/>
          <w:jc w:val="center"/>
        </w:trPr>
        <w:tc>
          <w:tcPr>
            <w:tcW w:w="954" w:type="dxa"/>
            <w:vMerge w:val="restart"/>
            <w:shd w:val="clear" w:color="auto" w:fill="FFFFFF"/>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000000"/>
                <w:sz w:val="21"/>
                <w:szCs w:val="21"/>
                <w:u w:val="none"/>
                <w:lang w:val="en-US"/>
              </w:rPr>
            </w:pP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2.2.</w:t>
            </w: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br w:type="textWrapping"/>
            </w: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2(3)</w:t>
            </w:r>
          </w:p>
        </w:tc>
        <w:tc>
          <w:tcPr>
            <w:tcW w:w="954" w:type="dxa"/>
            <w:gridSpan w:val="2"/>
            <w:vMerge w:val="restart"/>
            <w:shd w:val="clear" w:color="auto" w:fill="FFFFFF"/>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综合标评分标准（30分）</w:t>
            </w:r>
          </w:p>
        </w:tc>
        <w:tc>
          <w:tcPr>
            <w:tcW w:w="642" w:type="dxa"/>
            <w:shd w:val="clear" w:color="auto" w:fill="FFFFFF"/>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pP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拟派项目组成员</w:t>
            </w:r>
          </w:p>
        </w:tc>
        <w:tc>
          <w:tcPr>
            <w:tcW w:w="6608" w:type="dxa"/>
            <w:gridSpan w:val="4"/>
            <w:shd w:val="clear" w:color="auto" w:fill="FFFFFF"/>
            <w:vAlign w:val="center"/>
          </w:tcPr>
          <w:p>
            <w:pPr>
              <w:keepNext w:val="0"/>
              <w:keepLines w:val="0"/>
              <w:widowControl/>
              <w:suppressLineNumbers w:val="0"/>
              <w:spacing w:line="360" w:lineRule="auto"/>
              <w:jc w:val="both"/>
              <w:textAlignment w:val="bottom"/>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拟派项目组成成员：施工员、质量员、材料员、资料员、安全员（具备安全生产考核合格</w:t>
            </w:r>
            <w:r>
              <w:rPr>
                <w:rFonts w:hint="eastAsia" w:ascii="宋体" w:hAnsi="宋体" w:eastAsia="宋体" w:cs="宋体"/>
                <w:i w:val="0"/>
                <w:iCs w:val="0"/>
                <w:color w:val="000000"/>
                <w:spacing w:val="0"/>
                <w:w w:val="100"/>
                <w:kern w:val="0"/>
                <w:position w:val="0"/>
                <w:sz w:val="21"/>
                <w:szCs w:val="21"/>
                <w:u w:val="none"/>
                <w:shd w:val="clear" w:color="auto" w:fill="auto"/>
                <w:lang w:val="en-US" w:eastAsia="en-US" w:bidi="en-US"/>
              </w:rPr>
              <w:t>C证）、注册造价师配备齐全合理得6分，每有一个岗位不满足要求的扣1分，扣完为止。提供相关证书及企业为其缴纳的社保等相关证明材料</w:t>
            </w:r>
          </w:p>
        </w:tc>
        <w:tc>
          <w:tcPr>
            <w:tcW w:w="727" w:type="dxa"/>
            <w:shd w:val="clear" w:color="auto" w:fill="FFFFFF"/>
            <w:vAlign w:val="center"/>
          </w:tcPr>
          <w:p>
            <w:pPr>
              <w:keepNext w:val="0"/>
              <w:keepLines w:val="0"/>
              <w:widowControl/>
              <w:suppressLineNumbers w:val="0"/>
              <w:spacing w:line="360" w:lineRule="auto"/>
              <w:jc w:val="both"/>
              <w:textAlignment w:val="bottom"/>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pP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0-6分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jc w:val="center"/>
        </w:trPr>
        <w:tc>
          <w:tcPr>
            <w:tcW w:w="954" w:type="dxa"/>
            <w:vMerge w:val="continue"/>
            <w:shd w:val="clear" w:color="auto" w:fill="FFFFFF"/>
            <w:vAlign w:val="center"/>
          </w:tcPr>
          <w:p>
            <w:pPr>
              <w:spacing w:line="360" w:lineRule="auto"/>
              <w:jc w:val="left"/>
              <w:rPr>
                <w:rFonts w:hint="eastAsia" w:ascii="宋体" w:hAnsi="宋体" w:eastAsia="宋体" w:cs="宋体"/>
                <w:i w:val="0"/>
                <w:iCs w:val="0"/>
                <w:color w:val="000000"/>
                <w:sz w:val="21"/>
                <w:szCs w:val="21"/>
                <w:u w:val="none"/>
              </w:rPr>
            </w:pPr>
          </w:p>
        </w:tc>
        <w:tc>
          <w:tcPr>
            <w:tcW w:w="954" w:type="dxa"/>
            <w:gridSpan w:val="2"/>
            <w:vMerge w:val="continue"/>
            <w:shd w:val="clear" w:color="auto" w:fill="FFFFFF"/>
            <w:vAlign w:val="center"/>
          </w:tcPr>
          <w:p>
            <w:pPr>
              <w:spacing w:line="360" w:lineRule="auto"/>
              <w:jc w:val="left"/>
              <w:rPr>
                <w:rFonts w:hint="eastAsia" w:ascii="宋体" w:hAnsi="宋体" w:eastAsia="宋体" w:cs="宋体"/>
                <w:i w:val="0"/>
                <w:iCs w:val="0"/>
                <w:color w:val="000000"/>
                <w:sz w:val="21"/>
                <w:szCs w:val="21"/>
                <w:u w:val="none"/>
              </w:rPr>
            </w:pPr>
          </w:p>
        </w:tc>
        <w:tc>
          <w:tcPr>
            <w:tcW w:w="642" w:type="dxa"/>
            <w:shd w:val="clear" w:color="auto" w:fill="FFFFFF"/>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业绩</w:t>
            </w:r>
          </w:p>
        </w:tc>
        <w:tc>
          <w:tcPr>
            <w:tcW w:w="6608" w:type="dxa"/>
            <w:gridSpan w:val="4"/>
            <w:shd w:val="clear" w:color="auto" w:fill="FFFFFF"/>
            <w:vAlign w:val="center"/>
          </w:tcPr>
          <w:p>
            <w:pPr>
              <w:keepNext w:val="0"/>
              <w:keepLines w:val="0"/>
              <w:widowControl/>
              <w:numPr>
                <w:ilvl w:val="0"/>
                <w:numId w:val="4"/>
              </w:numPr>
              <w:suppressLineNumbers w:val="0"/>
              <w:spacing w:line="360" w:lineRule="auto"/>
              <w:jc w:val="both"/>
              <w:textAlignment w:val="bottom"/>
              <w:rPr>
                <w:rFonts w:hint="eastAsia" w:ascii="宋体" w:hAnsi="宋体" w:eastAsia="宋体" w:cs="宋体"/>
                <w:i w:val="0"/>
                <w:iCs w:val="0"/>
                <w:color w:val="000000"/>
                <w:spacing w:val="0"/>
                <w:w w:val="100"/>
                <w:kern w:val="0"/>
                <w:position w:val="0"/>
                <w:sz w:val="21"/>
                <w:szCs w:val="21"/>
                <w:highlight w:val="none"/>
                <w:u w:val="none"/>
                <w:shd w:val="clear" w:color="auto" w:fill="auto"/>
                <w:lang w:val="en-US" w:eastAsia="zh-CN" w:bidi="ar"/>
              </w:rPr>
            </w:pP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企业业绩：2018年</w:t>
            </w:r>
            <w:r>
              <w:rPr>
                <w:rFonts w:hint="eastAsia" w:ascii="宋体" w:hAnsi="宋体" w:eastAsia="宋体" w:cs="宋体"/>
                <w:i w:val="0"/>
                <w:iCs w:val="0"/>
                <w:color w:val="000000"/>
                <w:spacing w:val="0"/>
                <w:w w:val="100"/>
                <w:kern w:val="0"/>
                <w:position w:val="0"/>
                <w:sz w:val="21"/>
                <w:szCs w:val="21"/>
                <w:highlight w:val="none"/>
                <w:u w:val="none"/>
                <w:shd w:val="clear" w:color="auto" w:fill="auto"/>
                <w:lang w:val="en-US" w:eastAsia="zh-CN" w:bidi="ar"/>
              </w:rPr>
              <w:t>10月1日以来（以合同签订日期为准）完成过类似项目业绩，每有一项得3分，最多得9分；</w:t>
            </w:r>
          </w:p>
          <w:p>
            <w:pPr>
              <w:keepNext w:val="0"/>
              <w:keepLines w:val="0"/>
              <w:widowControl/>
              <w:numPr>
                <w:ilvl w:val="0"/>
                <w:numId w:val="4"/>
              </w:numPr>
              <w:suppressLineNumbers w:val="0"/>
              <w:spacing w:line="360" w:lineRule="auto"/>
              <w:jc w:val="both"/>
              <w:textAlignment w:val="bottom"/>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t>拟派项目经理2018年10月1日以来（以合同签订日期为准）</w:t>
            </w:r>
            <w:r>
              <w:rPr>
                <w:rFonts w:hint="eastAsia" w:ascii="宋体" w:hAnsi="宋体" w:eastAsia="宋体" w:cs="宋体"/>
                <w:i w:val="0"/>
                <w:iCs w:val="0"/>
                <w:color w:val="000000"/>
                <w:sz w:val="21"/>
                <w:szCs w:val="21"/>
                <w:u w:val="none"/>
                <w:lang w:val="en-US" w:eastAsia="zh-CN"/>
              </w:rPr>
              <w:t>完成过</w:t>
            </w:r>
            <w:r>
              <w:rPr>
                <w:rFonts w:hint="eastAsia" w:ascii="宋体" w:hAnsi="宋体" w:eastAsia="宋体" w:cs="宋体"/>
                <w:i w:val="0"/>
                <w:iCs w:val="0"/>
                <w:color w:val="000000"/>
                <w:sz w:val="21"/>
                <w:szCs w:val="21"/>
                <w:u w:val="none"/>
              </w:rPr>
              <w:t>类似项目业绩，并且在项目中担任项目经理职位，每有一份类似项目业绩加2分，最多得</w:t>
            </w:r>
            <w:r>
              <w:rPr>
                <w:rFonts w:hint="eastAsia" w:ascii="宋体" w:hAnsi="宋体" w:eastAsia="宋体" w:cs="宋体"/>
                <w:i w:val="0"/>
                <w:iCs w:val="0"/>
                <w:color w:val="000000"/>
                <w:sz w:val="21"/>
                <w:szCs w:val="21"/>
                <w:u w:val="none"/>
                <w:lang w:val="en-US" w:eastAsia="zh-CN"/>
              </w:rPr>
              <w:t>4</w:t>
            </w:r>
            <w:r>
              <w:rPr>
                <w:rFonts w:hint="eastAsia" w:ascii="宋体" w:hAnsi="宋体" w:eastAsia="宋体" w:cs="宋体"/>
                <w:i w:val="0"/>
                <w:iCs w:val="0"/>
                <w:color w:val="000000"/>
                <w:sz w:val="21"/>
                <w:szCs w:val="21"/>
                <w:u w:val="none"/>
              </w:rPr>
              <w:t>分</w:t>
            </w:r>
          </w:p>
          <w:p>
            <w:pPr>
              <w:keepNext w:val="0"/>
              <w:keepLines w:val="0"/>
              <w:widowControl/>
              <w:numPr>
                <w:ilvl w:val="0"/>
                <w:numId w:val="0"/>
              </w:numPr>
              <w:suppressLineNumbers w:val="0"/>
              <w:spacing w:line="360" w:lineRule="auto"/>
              <w:ind w:leftChars="0" w:right="0" w:rightChars="0"/>
              <w:jc w:val="both"/>
              <w:textAlignment w:val="bottom"/>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pacing w:val="0"/>
                <w:w w:val="100"/>
                <w:kern w:val="0"/>
                <w:position w:val="0"/>
                <w:sz w:val="21"/>
                <w:szCs w:val="21"/>
                <w:highlight w:val="none"/>
                <w:u w:val="none"/>
                <w:shd w:val="clear" w:color="auto" w:fill="auto"/>
                <w:lang w:val="en-US" w:eastAsia="zh-CN" w:bidi="ar"/>
              </w:rPr>
              <w:t>（响应文件中附中标通知书、合同等相关证明材料）</w:t>
            </w:r>
          </w:p>
        </w:tc>
        <w:tc>
          <w:tcPr>
            <w:tcW w:w="727" w:type="dxa"/>
            <w:shd w:val="clear" w:color="auto" w:fill="auto"/>
            <w:noWrap/>
            <w:vAlign w:val="center"/>
          </w:tcPr>
          <w:p>
            <w:pPr>
              <w:spacing w:line="360" w:lineRule="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0-13分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jc w:val="center"/>
        </w:trPr>
        <w:tc>
          <w:tcPr>
            <w:tcW w:w="954" w:type="dxa"/>
            <w:vMerge w:val="continue"/>
            <w:shd w:val="clear" w:color="auto" w:fill="FFFFFF"/>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000000"/>
                <w:sz w:val="21"/>
                <w:szCs w:val="21"/>
                <w:u w:val="none"/>
              </w:rPr>
            </w:pPr>
          </w:p>
        </w:tc>
        <w:tc>
          <w:tcPr>
            <w:tcW w:w="954" w:type="dxa"/>
            <w:gridSpan w:val="2"/>
            <w:vMerge w:val="continue"/>
            <w:shd w:val="clear" w:color="auto" w:fill="FFFFFF"/>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000000"/>
                <w:sz w:val="21"/>
                <w:szCs w:val="21"/>
                <w:u w:val="none"/>
              </w:rPr>
            </w:pPr>
          </w:p>
        </w:tc>
        <w:tc>
          <w:tcPr>
            <w:tcW w:w="642" w:type="dxa"/>
            <w:vMerge w:val="restart"/>
            <w:shd w:val="clear" w:color="auto" w:fill="FFFFFF"/>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pP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优惠承诺</w:t>
            </w:r>
          </w:p>
        </w:tc>
        <w:tc>
          <w:tcPr>
            <w:tcW w:w="6608" w:type="dxa"/>
            <w:gridSpan w:val="4"/>
            <w:shd w:val="clear" w:color="auto" w:fill="FFFFFF"/>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优惠承诺应是书面的符合工程实际情况，确保依法依规，优惠合理，详实可行。</w:t>
            </w:r>
            <w:r>
              <w:rPr>
                <w:rFonts w:hint="eastAsia" w:ascii="宋体" w:hAnsi="宋体" w:eastAsia="宋体" w:cs="宋体"/>
                <w:i w:val="0"/>
                <w:iCs w:val="0"/>
                <w:color w:val="000000"/>
                <w:sz w:val="21"/>
                <w:szCs w:val="21"/>
                <w:u w:val="none"/>
                <w:lang w:val="en-US" w:eastAsia="zh-CN"/>
              </w:rPr>
              <w:t>3分</w:t>
            </w:r>
            <w:r>
              <w:rPr>
                <w:rFonts w:hint="eastAsia" w:ascii="宋体" w:hAnsi="宋体" w:eastAsia="宋体" w:cs="宋体"/>
                <w:i w:val="0"/>
                <w:iCs w:val="0"/>
                <w:color w:val="000000"/>
                <w:sz w:val="21"/>
                <w:szCs w:val="21"/>
                <w:u w:val="none"/>
                <w:lang w:eastAsia="zh-CN"/>
              </w:rPr>
              <w:t>＜得分≤</w:t>
            </w:r>
            <w:r>
              <w:rPr>
                <w:rFonts w:hint="eastAsia" w:ascii="宋体" w:hAnsi="宋体" w:eastAsia="宋体" w:cs="宋体"/>
                <w:i w:val="0"/>
                <w:iCs w:val="0"/>
                <w:color w:val="000000"/>
                <w:sz w:val="21"/>
                <w:szCs w:val="21"/>
                <w:u w:val="none"/>
                <w:lang w:val="en-US" w:eastAsia="zh-CN"/>
              </w:rPr>
              <w:t>6分</w:t>
            </w:r>
          </w:p>
        </w:tc>
        <w:tc>
          <w:tcPr>
            <w:tcW w:w="727" w:type="dxa"/>
            <w:vMerge w:val="restart"/>
            <w:shd w:val="clear" w:color="auto" w:fill="auto"/>
            <w:noWrap/>
            <w:vAlign w:val="center"/>
          </w:tcPr>
          <w:p>
            <w:pPr>
              <w:spacing w:line="360" w:lineRule="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0-6分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jc w:val="center"/>
        </w:trPr>
        <w:tc>
          <w:tcPr>
            <w:tcW w:w="954" w:type="dxa"/>
            <w:vMerge w:val="continue"/>
            <w:shd w:val="clear" w:color="auto" w:fill="FFFFFF"/>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pPr>
          </w:p>
        </w:tc>
        <w:tc>
          <w:tcPr>
            <w:tcW w:w="954" w:type="dxa"/>
            <w:gridSpan w:val="2"/>
            <w:vMerge w:val="continue"/>
            <w:shd w:val="clear" w:color="auto" w:fill="FFFFFF"/>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pPr>
          </w:p>
        </w:tc>
        <w:tc>
          <w:tcPr>
            <w:tcW w:w="642" w:type="dxa"/>
            <w:vMerge w:val="continue"/>
            <w:shd w:val="clear" w:color="auto" w:fill="FFFFFF"/>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pPr>
          </w:p>
        </w:tc>
        <w:tc>
          <w:tcPr>
            <w:tcW w:w="6608" w:type="dxa"/>
            <w:gridSpan w:val="4"/>
            <w:shd w:val="clear" w:color="auto" w:fill="FFFFFF"/>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pP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优惠承诺符合工程实际情况，确保依法依规，优惠基本合理，基本可行。0分≤得分≤3分</w:t>
            </w:r>
          </w:p>
        </w:tc>
        <w:tc>
          <w:tcPr>
            <w:tcW w:w="727" w:type="dxa"/>
            <w:vMerge w:val="continue"/>
            <w:shd w:val="clear" w:color="auto" w:fill="auto"/>
            <w:noWrap/>
            <w:vAlign w:val="center"/>
          </w:tcPr>
          <w:p>
            <w:pPr>
              <w:spacing w:line="360" w:lineRule="auto"/>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7" w:hRule="atLeast"/>
          <w:jc w:val="center"/>
        </w:trPr>
        <w:tc>
          <w:tcPr>
            <w:tcW w:w="954" w:type="dxa"/>
            <w:vMerge w:val="continue"/>
            <w:shd w:val="clear" w:color="auto" w:fill="FFFFFF"/>
            <w:vAlign w:val="center"/>
          </w:tcPr>
          <w:p>
            <w:pPr>
              <w:spacing w:line="360" w:lineRule="auto"/>
              <w:jc w:val="left"/>
              <w:rPr>
                <w:rFonts w:hint="eastAsia" w:ascii="宋体" w:hAnsi="宋体" w:eastAsia="宋体" w:cs="宋体"/>
                <w:i w:val="0"/>
                <w:iCs w:val="0"/>
                <w:color w:val="000000"/>
                <w:sz w:val="21"/>
                <w:szCs w:val="21"/>
                <w:u w:val="none"/>
              </w:rPr>
            </w:pPr>
          </w:p>
        </w:tc>
        <w:tc>
          <w:tcPr>
            <w:tcW w:w="954" w:type="dxa"/>
            <w:gridSpan w:val="2"/>
            <w:vMerge w:val="continue"/>
            <w:shd w:val="clear" w:color="auto" w:fill="FFFFFF"/>
            <w:vAlign w:val="center"/>
          </w:tcPr>
          <w:p>
            <w:pPr>
              <w:spacing w:line="360" w:lineRule="auto"/>
              <w:jc w:val="left"/>
              <w:rPr>
                <w:rFonts w:hint="eastAsia" w:ascii="宋体" w:hAnsi="宋体" w:eastAsia="宋体" w:cs="宋体"/>
                <w:i w:val="0"/>
                <w:iCs w:val="0"/>
                <w:color w:val="000000"/>
                <w:sz w:val="21"/>
                <w:szCs w:val="21"/>
                <w:u w:val="none"/>
              </w:rPr>
            </w:pPr>
          </w:p>
        </w:tc>
        <w:tc>
          <w:tcPr>
            <w:tcW w:w="642" w:type="dxa"/>
            <w:vMerge w:val="restart"/>
            <w:shd w:val="clear" w:color="auto" w:fill="FFFFFF"/>
            <w:vAlign w:val="center"/>
          </w:tcPr>
          <w:p>
            <w:pPr>
              <w:spacing w:line="360" w:lineRule="auto"/>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履职尽责承诺</w:t>
            </w:r>
          </w:p>
        </w:tc>
        <w:tc>
          <w:tcPr>
            <w:tcW w:w="6608" w:type="dxa"/>
            <w:gridSpan w:val="4"/>
            <w:shd w:val="clear" w:color="auto" w:fill="FFFFFF"/>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t>具有全面、详实、可行、合法有效的书面保证技术措施落实到位的承诺和落实不到位的处理承诺，其中包括各关键岗位人员（项目经理、技术负责人及相关技术人员、质量员、安全员、材料员、检测员等）的在岗、更换等履职尽责承诺，提供承包商履约保证。3分＜得分≤5分</w:t>
            </w:r>
          </w:p>
        </w:tc>
        <w:tc>
          <w:tcPr>
            <w:tcW w:w="727" w:type="dxa"/>
            <w:vMerge w:val="restart"/>
            <w:shd w:val="clear" w:color="auto" w:fill="auto"/>
            <w:noWrap/>
            <w:vAlign w:val="center"/>
          </w:tcPr>
          <w:p>
            <w:pPr>
              <w:spacing w:line="360" w:lineRule="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7" w:hRule="atLeast"/>
          <w:jc w:val="center"/>
        </w:trPr>
        <w:tc>
          <w:tcPr>
            <w:tcW w:w="954" w:type="dxa"/>
            <w:vMerge w:val="continue"/>
            <w:shd w:val="clear" w:color="auto" w:fill="FFFFFF"/>
            <w:vAlign w:val="center"/>
          </w:tcPr>
          <w:p>
            <w:pPr>
              <w:keepNext w:val="0"/>
              <w:keepLines w:val="0"/>
              <w:widowControl/>
              <w:suppressLineNumbers w:val="0"/>
              <w:spacing w:line="360" w:lineRule="auto"/>
              <w:jc w:val="left"/>
              <w:textAlignment w:val="center"/>
              <w:rPr>
                <w:rFonts w:hint="eastAsia" w:ascii="宋体" w:hAnsi="宋体" w:eastAsia="宋体" w:cs="宋体"/>
                <w:sz w:val="21"/>
                <w:szCs w:val="21"/>
              </w:rPr>
            </w:pPr>
          </w:p>
        </w:tc>
        <w:tc>
          <w:tcPr>
            <w:tcW w:w="954" w:type="dxa"/>
            <w:gridSpan w:val="2"/>
            <w:vMerge w:val="continue"/>
            <w:shd w:val="clear" w:color="auto" w:fill="FFFFFF"/>
            <w:vAlign w:val="center"/>
          </w:tcPr>
          <w:p>
            <w:pPr>
              <w:keepNext w:val="0"/>
              <w:keepLines w:val="0"/>
              <w:widowControl/>
              <w:suppressLineNumbers w:val="0"/>
              <w:spacing w:line="360" w:lineRule="auto"/>
              <w:jc w:val="left"/>
              <w:textAlignment w:val="center"/>
              <w:rPr>
                <w:rFonts w:hint="eastAsia" w:ascii="宋体" w:hAnsi="宋体" w:eastAsia="宋体" w:cs="宋体"/>
                <w:sz w:val="21"/>
                <w:szCs w:val="21"/>
              </w:rPr>
            </w:pPr>
          </w:p>
        </w:tc>
        <w:tc>
          <w:tcPr>
            <w:tcW w:w="642" w:type="dxa"/>
            <w:vMerge w:val="continue"/>
            <w:shd w:val="clear" w:color="auto" w:fill="FFFFFF"/>
            <w:vAlign w:val="center"/>
          </w:tcPr>
          <w:p>
            <w:pPr>
              <w:keepNext w:val="0"/>
              <w:keepLines w:val="0"/>
              <w:widowControl/>
              <w:suppressLineNumbers w:val="0"/>
              <w:spacing w:line="360" w:lineRule="auto"/>
              <w:jc w:val="left"/>
              <w:textAlignment w:val="center"/>
              <w:rPr>
                <w:rFonts w:hint="eastAsia" w:ascii="宋体" w:hAnsi="宋体" w:eastAsia="宋体" w:cs="宋体"/>
                <w:sz w:val="21"/>
                <w:szCs w:val="21"/>
              </w:rPr>
            </w:pPr>
          </w:p>
        </w:tc>
        <w:tc>
          <w:tcPr>
            <w:tcW w:w="6608" w:type="dxa"/>
            <w:gridSpan w:val="4"/>
            <w:shd w:val="clear" w:color="auto" w:fill="FFFFFF"/>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pPr>
            <w: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t>具有可行、合法有效的书面保证技术措施落实到位的承诺和落实不到位的处理承诺，其中包括各关键岗位人员（项目经理、技术负责人及相关技术人员、质量员、安全员、材料员、检测员等）的在岗、更换等履职尽责承诺，提供承包商履约保证。1分≤得分≤3分</w:t>
            </w:r>
          </w:p>
        </w:tc>
        <w:tc>
          <w:tcPr>
            <w:tcW w:w="727" w:type="dxa"/>
            <w:vMerge w:val="continue"/>
            <w:shd w:val="clear" w:color="auto" w:fill="auto"/>
            <w:noWrap/>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000000"/>
                <w:spacing w:val="0"/>
                <w:w w:val="100"/>
                <w:kern w:val="0"/>
                <w:position w:val="0"/>
                <w:sz w:val="21"/>
                <w:szCs w:val="21"/>
                <w:u w:val="none"/>
                <w:shd w:val="clear" w:color="auto" w:fill="auto"/>
                <w:lang w:val="en-US" w:eastAsia="zh-CN" w:bidi="ar"/>
              </w:rPr>
            </w:pPr>
          </w:p>
        </w:tc>
      </w:tr>
    </w:tbl>
    <w:p>
      <w:pPr>
        <w:pStyle w:val="11"/>
        <w:spacing w:before="1"/>
        <w:rPr>
          <w:b/>
          <w:sz w:val="14"/>
          <w:highlight w:val="none"/>
        </w:rPr>
      </w:pPr>
    </w:p>
    <w:p/>
    <w:p>
      <w:pPr>
        <w:spacing w:line="360" w:lineRule="auto"/>
        <w:rPr>
          <w:rFonts w:asciiTheme="minorEastAsia" w:hAnsiTheme="minorEastAsia" w:eastAsiaTheme="minorEastAsia" w:cstheme="minorEastAsia"/>
          <w:sz w:val="21"/>
          <w:szCs w:val="21"/>
          <w:highlight w:val="none"/>
        </w:rPr>
      </w:pPr>
      <w:bookmarkStart w:id="46" w:name="_Toc8581"/>
      <w:bookmarkStart w:id="47" w:name="_Toc18696"/>
      <w:r>
        <w:rPr>
          <w:rFonts w:hint="eastAsia" w:asciiTheme="minorEastAsia" w:hAnsiTheme="minorEastAsia" w:eastAsiaTheme="minorEastAsia" w:cstheme="minorEastAsia"/>
          <w:sz w:val="21"/>
          <w:szCs w:val="21"/>
          <w:highlight w:val="none"/>
        </w:rPr>
        <w:t>1. 评标方法</w:t>
      </w:r>
    </w:p>
    <w:p>
      <w:pPr>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bidi="en-US"/>
        </w:rPr>
        <w:t>本次评标采用综合评分法。磋商小组对满足磋商文件实质性要求的响应文件</w:t>
      </w:r>
      <w:r>
        <w:rPr>
          <w:rFonts w:hint="eastAsia" w:asciiTheme="minorEastAsia" w:hAnsiTheme="minorEastAsia" w:eastAsiaTheme="minorEastAsia" w:cstheme="minorEastAsia"/>
          <w:sz w:val="21"/>
          <w:szCs w:val="21"/>
          <w:highlight w:val="none"/>
        </w:rPr>
        <w:t>，按照本章规定的评分标准进行打分，并按得分由高到低顺序推荐成交候选人，综合评分相等时，以报价得分高的优先；报价得分也相等的，由采购人自行确定。</w:t>
      </w:r>
    </w:p>
    <w:p>
      <w:pPr>
        <w:spacing w:line="360" w:lineRule="auto"/>
        <w:rPr>
          <w:rFonts w:asciiTheme="minorEastAsia" w:hAnsiTheme="minorEastAsia" w:eastAsiaTheme="minorEastAsia" w:cstheme="minorEastAsia"/>
          <w:sz w:val="21"/>
          <w:szCs w:val="21"/>
          <w:highlight w:val="none"/>
        </w:rPr>
      </w:pPr>
      <w:bookmarkStart w:id="48" w:name="_Toc281405529"/>
      <w:bookmarkStart w:id="49" w:name="_Toc144974568"/>
      <w:bookmarkStart w:id="50" w:name="_Toc318450723"/>
      <w:bookmarkStart w:id="51" w:name="_Toc455080157"/>
      <w:bookmarkStart w:id="52" w:name="_Toc485131201"/>
      <w:bookmarkStart w:id="53" w:name="_Toc152045601"/>
      <w:bookmarkStart w:id="54" w:name="_Toc24936"/>
      <w:bookmarkStart w:id="55" w:name="_Toc455867817"/>
      <w:bookmarkStart w:id="56" w:name="_Toc466298140"/>
      <w:bookmarkStart w:id="57" w:name="_Toc152042378"/>
      <w:r>
        <w:rPr>
          <w:rFonts w:hint="eastAsia" w:asciiTheme="minorEastAsia" w:hAnsiTheme="minorEastAsia" w:eastAsiaTheme="minorEastAsia" w:cstheme="minorEastAsia"/>
          <w:sz w:val="21"/>
          <w:szCs w:val="21"/>
          <w:highlight w:val="none"/>
        </w:rPr>
        <w:t>2. 评审标准</w:t>
      </w:r>
      <w:bookmarkEnd w:id="48"/>
      <w:bookmarkEnd w:id="49"/>
      <w:bookmarkEnd w:id="50"/>
      <w:bookmarkEnd w:id="51"/>
      <w:bookmarkEnd w:id="52"/>
      <w:bookmarkEnd w:id="53"/>
      <w:bookmarkEnd w:id="54"/>
      <w:bookmarkEnd w:id="55"/>
      <w:bookmarkEnd w:id="56"/>
      <w:bookmarkEnd w:id="57"/>
    </w:p>
    <w:p>
      <w:pPr>
        <w:spacing w:line="360" w:lineRule="auto"/>
        <w:rPr>
          <w:rFonts w:asciiTheme="minorEastAsia" w:hAnsiTheme="minorEastAsia" w:eastAsiaTheme="minorEastAsia" w:cstheme="minorEastAsia"/>
          <w:sz w:val="21"/>
          <w:szCs w:val="21"/>
          <w:highlight w:val="none"/>
        </w:rPr>
      </w:pPr>
      <w:bookmarkStart w:id="58" w:name="_Toc15813"/>
      <w:bookmarkStart w:id="59" w:name="_Toc455867818"/>
      <w:bookmarkStart w:id="60" w:name="_Toc144974569"/>
      <w:bookmarkStart w:id="61" w:name="_Toc455080158"/>
      <w:bookmarkStart w:id="62" w:name="_Toc25637"/>
      <w:bookmarkStart w:id="63" w:name="_Toc318450724"/>
      <w:bookmarkStart w:id="64" w:name="_Toc21120"/>
      <w:bookmarkStart w:id="65" w:name="_Toc281405530"/>
      <w:bookmarkStart w:id="66" w:name="_Toc152045602"/>
      <w:bookmarkStart w:id="67" w:name="_Toc30809"/>
      <w:bookmarkStart w:id="68" w:name="_Toc466298141"/>
      <w:bookmarkStart w:id="69" w:name="_Toc31037"/>
      <w:bookmarkStart w:id="70" w:name="_Toc485131202"/>
      <w:bookmarkStart w:id="71" w:name="_Toc152042379"/>
      <w:bookmarkStart w:id="72" w:name="_Toc19934"/>
      <w:r>
        <w:rPr>
          <w:rFonts w:hint="eastAsia" w:asciiTheme="minorEastAsia" w:hAnsiTheme="minorEastAsia" w:eastAsiaTheme="minorEastAsia" w:cstheme="minorEastAsia"/>
          <w:sz w:val="21"/>
          <w:szCs w:val="21"/>
          <w:highlight w:val="none"/>
        </w:rPr>
        <w:t>2.1 初步评审标准</w:t>
      </w:r>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p>
    <w:p>
      <w:pPr>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2.1.1 </w:t>
      </w:r>
      <w:r>
        <w:rPr>
          <w:rFonts w:hint="eastAsia" w:asciiTheme="minorEastAsia" w:hAnsiTheme="minorEastAsia" w:eastAsiaTheme="minorEastAsia" w:cstheme="minorEastAsia"/>
          <w:sz w:val="21"/>
          <w:szCs w:val="21"/>
          <w:highlight w:val="none"/>
          <w:lang w:val="en-US" w:eastAsia="zh-CN"/>
        </w:rPr>
        <w:t>形式</w:t>
      </w:r>
      <w:r>
        <w:rPr>
          <w:rFonts w:hint="eastAsia" w:asciiTheme="minorEastAsia" w:hAnsiTheme="minorEastAsia" w:eastAsiaTheme="minorEastAsia" w:cstheme="minorEastAsia"/>
          <w:sz w:val="21"/>
          <w:szCs w:val="21"/>
          <w:highlight w:val="none"/>
        </w:rPr>
        <w:t>评审标准：见评标办法前附表</w:t>
      </w:r>
    </w:p>
    <w:p>
      <w:pPr>
        <w:spacing w:line="360" w:lineRule="auto"/>
        <w:ind w:firstLine="420"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2.1.</w:t>
      </w:r>
      <w:r>
        <w:rPr>
          <w:rFonts w:hint="eastAsia" w:asciiTheme="minorEastAsia" w:hAnsiTheme="minorEastAsia" w:eastAsiaTheme="minorEastAsia" w:cstheme="minorEastAsia"/>
          <w:sz w:val="21"/>
          <w:szCs w:val="21"/>
          <w:highlight w:val="none"/>
          <w:lang w:val="en-US"/>
        </w:rPr>
        <w:t xml:space="preserve">2 </w:t>
      </w:r>
      <w:r>
        <w:rPr>
          <w:rFonts w:hint="eastAsia" w:asciiTheme="minorEastAsia" w:hAnsiTheme="minorEastAsia" w:eastAsiaTheme="minorEastAsia" w:cstheme="minorEastAsia"/>
          <w:sz w:val="21"/>
          <w:szCs w:val="21"/>
          <w:highlight w:val="none"/>
          <w:lang w:val="en-US" w:eastAsia="zh-CN"/>
        </w:rPr>
        <w:t>资格</w:t>
      </w:r>
      <w:r>
        <w:rPr>
          <w:rFonts w:hint="eastAsia" w:asciiTheme="minorEastAsia" w:hAnsiTheme="minorEastAsia" w:eastAsiaTheme="minorEastAsia" w:cstheme="minorEastAsia"/>
          <w:sz w:val="21"/>
          <w:szCs w:val="21"/>
          <w:highlight w:val="none"/>
        </w:rPr>
        <w:t>评审标准：见评标办法前附表</w:t>
      </w:r>
    </w:p>
    <w:p>
      <w:pPr>
        <w:spacing w:line="360" w:lineRule="auto"/>
        <w:ind w:firstLine="420" w:firstLineChars="200"/>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2.1.3 响应性评审标准：</w:t>
      </w:r>
      <w:r>
        <w:rPr>
          <w:rFonts w:hint="eastAsia" w:asciiTheme="minorEastAsia" w:hAnsiTheme="minorEastAsia" w:eastAsiaTheme="minorEastAsia" w:cstheme="minorEastAsia"/>
          <w:sz w:val="21"/>
          <w:szCs w:val="21"/>
          <w:highlight w:val="none"/>
        </w:rPr>
        <w:t>见评标办法前附表</w:t>
      </w:r>
    </w:p>
    <w:p>
      <w:pPr>
        <w:spacing w:line="360" w:lineRule="auto"/>
        <w:rPr>
          <w:rFonts w:asciiTheme="minorEastAsia" w:hAnsiTheme="minorEastAsia" w:eastAsiaTheme="minorEastAsia" w:cstheme="minorEastAsia"/>
          <w:sz w:val="21"/>
          <w:szCs w:val="21"/>
          <w:highlight w:val="none"/>
        </w:rPr>
      </w:pPr>
      <w:bookmarkStart w:id="73" w:name="_Toc281405531"/>
      <w:bookmarkStart w:id="74" w:name="_Toc12013"/>
      <w:bookmarkStart w:id="75" w:name="_Toc455867819"/>
      <w:bookmarkStart w:id="76" w:name="_Toc152042380"/>
      <w:bookmarkStart w:id="77" w:name="_Toc144974570"/>
      <w:bookmarkStart w:id="78" w:name="_Toc25492"/>
      <w:bookmarkStart w:id="79" w:name="_Toc11061"/>
      <w:bookmarkStart w:id="80" w:name="_Toc22128"/>
      <w:bookmarkStart w:id="81" w:name="_Toc485131203"/>
      <w:bookmarkStart w:id="82" w:name="_Toc22439"/>
      <w:bookmarkStart w:id="83" w:name="_Toc455080159"/>
      <w:bookmarkStart w:id="84" w:name="_Toc152045603"/>
      <w:bookmarkStart w:id="85" w:name="_Toc30189"/>
      <w:bookmarkStart w:id="86" w:name="_Toc466298142"/>
      <w:bookmarkStart w:id="87" w:name="_Toc318450725"/>
      <w:r>
        <w:rPr>
          <w:rFonts w:hint="eastAsia" w:asciiTheme="minorEastAsia" w:hAnsiTheme="minorEastAsia" w:eastAsiaTheme="minorEastAsia" w:cstheme="minorEastAsia"/>
          <w:sz w:val="21"/>
          <w:szCs w:val="21"/>
          <w:highlight w:val="none"/>
        </w:rPr>
        <w:t>2.2 分值构成与评分标准</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p>
    <w:p>
      <w:pPr>
        <w:spacing w:line="360" w:lineRule="auto"/>
        <w:ind w:firstLine="371" w:firstLineChars="177"/>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w:t>
      </w:r>
      <w:r>
        <w:rPr>
          <w:rFonts w:hint="eastAsia" w:asciiTheme="minorEastAsia" w:hAnsiTheme="minorEastAsia" w:eastAsiaTheme="minorEastAsia" w:cstheme="minorEastAsia"/>
          <w:sz w:val="21"/>
          <w:szCs w:val="21"/>
          <w:highlight w:val="none"/>
          <w:lang w:val="en-US" w:eastAsia="zh-CN"/>
        </w:rPr>
        <w:t>商务标</w:t>
      </w:r>
      <w:r>
        <w:rPr>
          <w:rFonts w:hint="eastAsia" w:asciiTheme="minorEastAsia" w:hAnsiTheme="minorEastAsia" w:eastAsiaTheme="minorEastAsia" w:cstheme="minorEastAsia"/>
          <w:sz w:val="21"/>
          <w:szCs w:val="21"/>
          <w:highlight w:val="none"/>
        </w:rPr>
        <w:t>：见评标办法前附表</w:t>
      </w:r>
    </w:p>
    <w:p>
      <w:pPr>
        <w:spacing w:line="360" w:lineRule="auto"/>
        <w:ind w:firstLine="371" w:firstLineChars="177"/>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w:t>
      </w:r>
      <w:r>
        <w:rPr>
          <w:rFonts w:hint="eastAsia" w:asciiTheme="minorEastAsia" w:hAnsiTheme="minorEastAsia" w:eastAsiaTheme="minorEastAsia" w:cstheme="minorEastAsia"/>
          <w:sz w:val="21"/>
          <w:szCs w:val="21"/>
          <w:highlight w:val="none"/>
          <w:lang w:val="en-US" w:eastAsia="zh-CN"/>
        </w:rPr>
        <w:t>技术标</w:t>
      </w:r>
      <w:r>
        <w:rPr>
          <w:rFonts w:hint="eastAsia" w:asciiTheme="minorEastAsia" w:hAnsiTheme="minorEastAsia" w:eastAsiaTheme="minorEastAsia" w:cstheme="minorEastAsia"/>
          <w:sz w:val="21"/>
          <w:szCs w:val="21"/>
          <w:highlight w:val="none"/>
        </w:rPr>
        <w:t>：见评标办法前附表；</w:t>
      </w:r>
    </w:p>
    <w:p>
      <w:pPr>
        <w:spacing w:line="360" w:lineRule="auto"/>
        <w:ind w:firstLine="371" w:firstLineChars="177"/>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w:t>
      </w:r>
      <w:r>
        <w:rPr>
          <w:rFonts w:hint="eastAsia" w:asciiTheme="minorEastAsia" w:hAnsiTheme="minorEastAsia" w:eastAsiaTheme="minorEastAsia" w:cstheme="minorEastAsia"/>
          <w:sz w:val="21"/>
          <w:szCs w:val="21"/>
          <w:highlight w:val="none"/>
          <w:lang w:val="en-US" w:eastAsia="zh-CN"/>
        </w:rPr>
        <w:t>综合标</w:t>
      </w:r>
      <w:r>
        <w:rPr>
          <w:rFonts w:hint="eastAsia" w:asciiTheme="minorEastAsia" w:hAnsiTheme="minorEastAsia" w:eastAsiaTheme="minorEastAsia" w:cstheme="minorEastAsia"/>
          <w:sz w:val="21"/>
          <w:szCs w:val="21"/>
          <w:highlight w:val="none"/>
        </w:rPr>
        <w:t>：见评标办法前附表；</w:t>
      </w:r>
    </w:p>
    <w:p>
      <w:pPr>
        <w:spacing w:line="360" w:lineRule="auto"/>
        <w:rPr>
          <w:rFonts w:asciiTheme="minorEastAsia" w:hAnsiTheme="minorEastAsia" w:eastAsiaTheme="minorEastAsia" w:cstheme="minorEastAsia"/>
          <w:sz w:val="21"/>
          <w:szCs w:val="21"/>
          <w:highlight w:val="none"/>
        </w:rPr>
      </w:pPr>
      <w:bookmarkStart w:id="88" w:name="_Toc466298143"/>
      <w:bookmarkStart w:id="89" w:name="_Toc455080160"/>
      <w:bookmarkStart w:id="90" w:name="_Toc485131204"/>
      <w:bookmarkStart w:id="91" w:name="_Toc455867820"/>
      <w:bookmarkStart w:id="92" w:name="_Toc281405532"/>
      <w:bookmarkStart w:id="93" w:name="_Toc318450726"/>
      <w:bookmarkStart w:id="94" w:name="_Toc17308"/>
      <w:r>
        <w:rPr>
          <w:rFonts w:hint="eastAsia" w:asciiTheme="minorEastAsia" w:hAnsiTheme="minorEastAsia" w:eastAsiaTheme="minorEastAsia" w:cstheme="minorEastAsia"/>
          <w:sz w:val="21"/>
          <w:szCs w:val="21"/>
          <w:highlight w:val="none"/>
        </w:rPr>
        <w:t>3. 评审程序</w:t>
      </w:r>
      <w:bookmarkEnd w:id="88"/>
      <w:bookmarkEnd w:id="89"/>
      <w:bookmarkEnd w:id="90"/>
      <w:bookmarkEnd w:id="91"/>
      <w:bookmarkEnd w:id="92"/>
      <w:bookmarkEnd w:id="93"/>
      <w:bookmarkEnd w:id="94"/>
    </w:p>
    <w:p>
      <w:pPr>
        <w:spacing w:line="360" w:lineRule="auto"/>
        <w:rPr>
          <w:rFonts w:asciiTheme="minorEastAsia" w:hAnsiTheme="minorEastAsia" w:eastAsiaTheme="minorEastAsia" w:cstheme="minorEastAsia"/>
          <w:sz w:val="21"/>
          <w:szCs w:val="21"/>
          <w:highlight w:val="none"/>
        </w:rPr>
      </w:pPr>
      <w:bookmarkStart w:id="95" w:name="_Toc14633"/>
      <w:bookmarkStart w:id="96" w:name="_Toc466298144"/>
      <w:bookmarkStart w:id="97" w:name="_Toc485131205"/>
      <w:bookmarkStart w:id="98" w:name="_Toc18886"/>
      <w:bookmarkStart w:id="99" w:name="_Toc13315"/>
      <w:bookmarkStart w:id="100" w:name="_Toc7272"/>
      <w:bookmarkStart w:id="101" w:name="_Toc29614"/>
      <w:bookmarkStart w:id="102" w:name="_Toc30986"/>
      <w:bookmarkStart w:id="103" w:name="_Toc455080161"/>
      <w:bookmarkStart w:id="104" w:name="_Toc5427"/>
      <w:bookmarkStart w:id="105" w:name="_Toc281405533"/>
      <w:bookmarkStart w:id="106" w:name="_Toc318450727"/>
      <w:bookmarkStart w:id="107" w:name="_Toc455867821"/>
      <w:r>
        <w:rPr>
          <w:rFonts w:hint="eastAsia" w:asciiTheme="minorEastAsia" w:hAnsiTheme="minorEastAsia" w:eastAsiaTheme="minorEastAsia" w:cstheme="minorEastAsia"/>
          <w:sz w:val="21"/>
          <w:szCs w:val="21"/>
          <w:highlight w:val="none"/>
        </w:rPr>
        <w:t>3.1 初步评审</w:t>
      </w:r>
      <w:bookmarkEnd w:id="95"/>
      <w:bookmarkEnd w:id="96"/>
      <w:bookmarkEnd w:id="97"/>
      <w:bookmarkEnd w:id="98"/>
      <w:bookmarkEnd w:id="99"/>
      <w:bookmarkEnd w:id="100"/>
      <w:bookmarkEnd w:id="101"/>
      <w:bookmarkEnd w:id="102"/>
      <w:bookmarkEnd w:id="103"/>
      <w:bookmarkEnd w:id="104"/>
      <w:bookmarkEnd w:id="105"/>
      <w:bookmarkEnd w:id="106"/>
      <w:bookmarkEnd w:id="107"/>
    </w:p>
    <w:p>
      <w:pPr>
        <w:spacing w:line="360" w:lineRule="auto"/>
        <w:ind w:firstLine="420" w:firstLineChars="200"/>
        <w:rPr>
          <w:rFonts w:asciiTheme="minorEastAsia" w:hAnsiTheme="minorEastAsia" w:eastAsiaTheme="minorEastAsia" w:cstheme="minorEastAsia"/>
          <w:sz w:val="21"/>
          <w:szCs w:val="21"/>
          <w:highlight w:val="none"/>
        </w:rPr>
      </w:pPr>
      <w:bookmarkStart w:id="108" w:name="_Toc281405534"/>
      <w:bookmarkStart w:id="109" w:name="_Toc10692"/>
      <w:bookmarkStart w:id="110" w:name="_Toc7121"/>
      <w:bookmarkStart w:id="111" w:name="_Toc12406"/>
      <w:bookmarkStart w:id="112" w:name="_Toc455867822"/>
      <w:bookmarkStart w:id="113" w:name="_Toc26049"/>
      <w:bookmarkStart w:id="114" w:name="_Toc455080162"/>
      <w:bookmarkStart w:id="115" w:name="_Toc485131206"/>
      <w:bookmarkStart w:id="116" w:name="_Toc2825"/>
      <w:bookmarkStart w:id="117" w:name="_Toc21570"/>
      <w:bookmarkStart w:id="118" w:name="_Toc318450728"/>
      <w:bookmarkStart w:id="119" w:name="_Toc466298145"/>
      <w:bookmarkStart w:id="120" w:name="_Toc21032"/>
      <w:r>
        <w:rPr>
          <w:rFonts w:hint="eastAsia" w:asciiTheme="minorEastAsia" w:hAnsiTheme="minorEastAsia" w:eastAsiaTheme="minorEastAsia" w:cstheme="minorEastAsia"/>
          <w:sz w:val="21"/>
          <w:szCs w:val="21"/>
          <w:highlight w:val="none"/>
        </w:rPr>
        <w:t>3.1.1 磋商小组依据本章第2.1款规定的标准对响应文件进行初步评审。有一项不符合评审标准的，作废标处理。</w:t>
      </w:r>
    </w:p>
    <w:p>
      <w:pPr>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3.1.2 供应商有以下情形之一的，其投标作废标处理：</w:t>
      </w:r>
    </w:p>
    <w:p>
      <w:pPr>
        <w:adjustRightInd w:val="0"/>
        <w:spacing w:line="360" w:lineRule="auto"/>
        <w:ind w:firstLine="420" w:firstLineChars="200"/>
        <w:rPr>
          <w:rFonts w:cs="仿宋_GB2312"/>
          <w:sz w:val="21"/>
          <w:szCs w:val="21"/>
          <w:highlight w:val="none"/>
        </w:rPr>
      </w:pPr>
      <w:r>
        <w:rPr>
          <w:rFonts w:hint="eastAsia" w:cs="仿宋_GB2312"/>
          <w:sz w:val="21"/>
          <w:szCs w:val="21"/>
          <w:highlight w:val="none"/>
        </w:rPr>
        <w:t>（1）为</w:t>
      </w:r>
      <w:r>
        <w:rPr>
          <w:rFonts w:hint="eastAsia"/>
          <w:sz w:val="21"/>
          <w:szCs w:val="21"/>
          <w:highlight w:val="none"/>
        </w:rPr>
        <w:t>采购</w:t>
      </w:r>
      <w:r>
        <w:rPr>
          <w:rFonts w:hint="eastAsia" w:cs="仿宋_GB2312"/>
          <w:sz w:val="21"/>
          <w:szCs w:val="21"/>
          <w:highlight w:val="none"/>
        </w:rPr>
        <w:t>人不具有独立法人资格的附属机构（单位）；</w:t>
      </w:r>
    </w:p>
    <w:p>
      <w:pPr>
        <w:adjustRightInd w:val="0"/>
        <w:spacing w:line="360" w:lineRule="auto"/>
        <w:ind w:firstLine="420" w:firstLineChars="200"/>
        <w:rPr>
          <w:rFonts w:cs="仿宋_GB2312"/>
          <w:sz w:val="21"/>
          <w:szCs w:val="21"/>
          <w:highlight w:val="none"/>
        </w:rPr>
      </w:pPr>
      <w:r>
        <w:rPr>
          <w:rFonts w:hint="eastAsia" w:cs="仿宋_GB2312"/>
          <w:sz w:val="21"/>
          <w:szCs w:val="21"/>
          <w:highlight w:val="none"/>
        </w:rPr>
        <w:t>（2）被责令停业的；</w:t>
      </w:r>
    </w:p>
    <w:p>
      <w:pPr>
        <w:adjustRightInd w:val="0"/>
        <w:spacing w:line="360" w:lineRule="auto"/>
        <w:ind w:firstLine="420" w:firstLineChars="200"/>
        <w:rPr>
          <w:rFonts w:cs="仿宋_GB2312"/>
          <w:sz w:val="21"/>
          <w:szCs w:val="21"/>
          <w:highlight w:val="none"/>
        </w:rPr>
      </w:pPr>
      <w:r>
        <w:rPr>
          <w:rFonts w:hint="eastAsia" w:cs="仿宋_GB2312"/>
          <w:sz w:val="21"/>
          <w:szCs w:val="21"/>
          <w:highlight w:val="none"/>
        </w:rPr>
        <w:t>（3）财产被接管或冻结的；</w:t>
      </w:r>
    </w:p>
    <w:p>
      <w:pPr>
        <w:adjustRightInd w:val="0"/>
        <w:spacing w:line="360" w:lineRule="auto"/>
        <w:ind w:firstLine="420" w:firstLineChars="200"/>
        <w:rPr>
          <w:rFonts w:hint="eastAsia" w:eastAsia="宋体" w:cs="仿宋_GB2312"/>
          <w:sz w:val="21"/>
          <w:szCs w:val="21"/>
          <w:highlight w:val="none"/>
          <w:lang w:eastAsia="zh-CN"/>
        </w:rPr>
      </w:pPr>
      <w:r>
        <w:rPr>
          <w:rFonts w:hint="eastAsia" w:cs="仿宋_GB2312"/>
          <w:sz w:val="21"/>
          <w:szCs w:val="21"/>
          <w:highlight w:val="none"/>
        </w:rPr>
        <w:t>（4）在最近三年内有严重违约</w:t>
      </w:r>
      <w:r>
        <w:rPr>
          <w:rFonts w:hint="eastAsia" w:cs="仿宋_GB2312"/>
          <w:sz w:val="21"/>
          <w:szCs w:val="21"/>
          <w:highlight w:val="none"/>
          <w:lang w:val="en-US"/>
        </w:rPr>
        <w:t>且被相关政府采购部门取消投标资格</w:t>
      </w:r>
      <w:r>
        <w:rPr>
          <w:rFonts w:hint="eastAsia" w:cs="仿宋_GB2312"/>
          <w:sz w:val="21"/>
          <w:szCs w:val="21"/>
          <w:highlight w:val="none"/>
        </w:rPr>
        <w:t>的</w:t>
      </w:r>
      <w:r>
        <w:rPr>
          <w:rFonts w:hint="eastAsia" w:cs="仿宋_GB2312"/>
          <w:sz w:val="21"/>
          <w:szCs w:val="21"/>
          <w:highlight w:val="none"/>
          <w:lang w:eastAsia="zh-CN"/>
        </w:rPr>
        <w:t>；</w:t>
      </w:r>
    </w:p>
    <w:p>
      <w:pPr>
        <w:spacing w:line="360" w:lineRule="auto"/>
        <w:ind w:firstLine="420" w:firstLineChars="200"/>
        <w:rPr>
          <w:rFonts w:cs="仿宋_GB2312"/>
          <w:sz w:val="21"/>
          <w:szCs w:val="21"/>
          <w:highlight w:val="none"/>
        </w:rPr>
      </w:pPr>
      <w:r>
        <w:rPr>
          <w:rFonts w:hint="eastAsia" w:cs="仿宋_GB2312"/>
          <w:sz w:val="21"/>
          <w:szCs w:val="21"/>
          <w:highlight w:val="none"/>
        </w:rPr>
        <w:t>（</w:t>
      </w:r>
      <w:r>
        <w:rPr>
          <w:rFonts w:hint="eastAsia" w:cs="仿宋_GB2312"/>
          <w:sz w:val="21"/>
          <w:szCs w:val="21"/>
          <w:highlight w:val="none"/>
          <w:lang w:val="en-US"/>
        </w:rPr>
        <w:t>5</w:t>
      </w:r>
      <w:r>
        <w:rPr>
          <w:rFonts w:hint="eastAsia" w:cs="仿宋_GB2312"/>
          <w:sz w:val="21"/>
          <w:szCs w:val="21"/>
          <w:highlight w:val="none"/>
        </w:rPr>
        <w:t>）</w:t>
      </w:r>
      <w:r>
        <w:rPr>
          <w:rFonts w:hint="eastAsia" w:cs="仿宋_GB2312"/>
          <w:sz w:val="21"/>
          <w:szCs w:val="21"/>
          <w:highlight w:val="none"/>
          <w:lang w:val="en-US"/>
        </w:rPr>
        <w:t>有</w:t>
      </w:r>
      <w:r>
        <w:rPr>
          <w:rFonts w:hint="eastAsia" w:cs="仿宋_GB2312"/>
          <w:sz w:val="21"/>
          <w:szCs w:val="21"/>
          <w:highlight w:val="none"/>
        </w:rPr>
        <w:t>串通磋商或弄虚作假</w:t>
      </w:r>
      <w:r>
        <w:rPr>
          <w:rFonts w:hint="eastAsia" w:cs="仿宋_GB2312"/>
          <w:sz w:val="21"/>
          <w:szCs w:val="21"/>
          <w:highlight w:val="none"/>
          <w:lang w:val="en-US"/>
        </w:rPr>
        <w:t>等其</w:t>
      </w:r>
      <w:r>
        <w:rPr>
          <w:rFonts w:hint="eastAsia" w:cs="仿宋_GB2312"/>
          <w:sz w:val="21"/>
          <w:szCs w:val="21"/>
          <w:highlight w:val="none"/>
        </w:rPr>
        <w:t>他违法行为的；</w:t>
      </w:r>
    </w:p>
    <w:p>
      <w:pPr>
        <w:spacing w:line="360" w:lineRule="auto"/>
        <w:ind w:firstLine="420" w:firstLineChars="200"/>
        <w:rPr>
          <w:rFonts w:cs="仿宋_GB2312"/>
          <w:sz w:val="21"/>
          <w:szCs w:val="21"/>
          <w:highlight w:val="none"/>
        </w:rPr>
      </w:pPr>
      <w:r>
        <w:rPr>
          <w:rFonts w:hint="eastAsia" w:cs="仿宋_GB2312"/>
          <w:sz w:val="21"/>
          <w:szCs w:val="21"/>
          <w:highlight w:val="none"/>
        </w:rPr>
        <w:t>（</w:t>
      </w:r>
      <w:r>
        <w:rPr>
          <w:rFonts w:hint="eastAsia" w:cs="仿宋_GB2312"/>
          <w:sz w:val="21"/>
          <w:szCs w:val="21"/>
          <w:highlight w:val="none"/>
          <w:lang w:val="en-US"/>
        </w:rPr>
        <w:t>6</w:t>
      </w:r>
      <w:r>
        <w:rPr>
          <w:rFonts w:hint="eastAsia" w:cs="仿宋_GB2312"/>
          <w:sz w:val="21"/>
          <w:szCs w:val="21"/>
          <w:highlight w:val="none"/>
        </w:rPr>
        <w:t>）不按磋商小组要求澄清、说明或补正的。</w:t>
      </w:r>
    </w:p>
    <w:p>
      <w:pP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3.2 详细评审</w:t>
      </w:r>
      <w:bookmarkEnd w:id="108"/>
      <w:bookmarkEnd w:id="109"/>
      <w:bookmarkEnd w:id="110"/>
      <w:bookmarkEnd w:id="111"/>
      <w:bookmarkEnd w:id="112"/>
      <w:bookmarkEnd w:id="113"/>
      <w:bookmarkEnd w:id="114"/>
      <w:bookmarkEnd w:id="115"/>
      <w:bookmarkEnd w:id="116"/>
      <w:bookmarkEnd w:id="117"/>
      <w:bookmarkEnd w:id="118"/>
      <w:bookmarkEnd w:id="119"/>
      <w:bookmarkEnd w:id="120"/>
    </w:p>
    <w:p>
      <w:pPr>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3.2.1 磋商小组按本章第2.2款规定的量化因素和分值进行打分，并计算出综合评分得分。</w:t>
      </w:r>
    </w:p>
    <w:p>
      <w:pPr>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3.2.2 评分分值计算保留小数点后两位，小数点后第三位“四舍五入”。</w:t>
      </w:r>
    </w:p>
    <w:p>
      <w:pPr>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3.2.3供应商的最终得分以全部小组成员打分的算术平均值为准，作为该供应商的最终得分。</w:t>
      </w:r>
    </w:p>
    <w:p>
      <w:pPr>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3.2.4在磋商过程中，凡遇到磋商文件中无界定或界定不清、前后不一致使磋商小组意见有分歧且又难以协商一致的问题，均由磋商小组予以表决，获半数以上同意的即为通过，未获半数同意的即为否决。</w:t>
      </w:r>
    </w:p>
    <w:p>
      <w:pPr>
        <w:spacing w:line="360" w:lineRule="auto"/>
        <w:rPr>
          <w:rFonts w:asciiTheme="minorEastAsia" w:hAnsiTheme="minorEastAsia" w:eastAsiaTheme="minorEastAsia" w:cstheme="minorEastAsia"/>
          <w:sz w:val="21"/>
          <w:szCs w:val="21"/>
          <w:highlight w:val="none"/>
        </w:rPr>
      </w:pPr>
      <w:bookmarkStart w:id="121" w:name="_Toc485131207"/>
      <w:bookmarkStart w:id="122" w:name="_Toc455867823"/>
      <w:bookmarkStart w:id="123" w:name="_Toc8813"/>
      <w:bookmarkStart w:id="124" w:name="_Toc281405535"/>
      <w:bookmarkStart w:id="125" w:name="_Toc466298146"/>
      <w:bookmarkStart w:id="126" w:name="_Toc455080163"/>
      <w:bookmarkStart w:id="127" w:name="_Toc23896"/>
      <w:bookmarkStart w:id="128" w:name="_Toc24862"/>
      <w:bookmarkStart w:id="129" w:name="_Toc10153"/>
      <w:bookmarkStart w:id="130" w:name="_Toc28633"/>
      <w:bookmarkStart w:id="131" w:name="_Toc11958"/>
      <w:bookmarkStart w:id="132" w:name="_Toc8342"/>
      <w:bookmarkStart w:id="133" w:name="_Toc318450729"/>
      <w:r>
        <w:rPr>
          <w:rFonts w:hint="eastAsia" w:asciiTheme="minorEastAsia" w:hAnsiTheme="minorEastAsia" w:eastAsiaTheme="minorEastAsia" w:cstheme="minorEastAsia"/>
          <w:sz w:val="21"/>
          <w:szCs w:val="21"/>
          <w:highlight w:val="none"/>
        </w:rPr>
        <w:t>3.3 响应文件的澄清和补正</w:t>
      </w:r>
      <w:bookmarkEnd w:id="121"/>
      <w:bookmarkEnd w:id="122"/>
      <w:bookmarkEnd w:id="123"/>
      <w:bookmarkEnd w:id="124"/>
      <w:bookmarkEnd w:id="125"/>
      <w:bookmarkEnd w:id="126"/>
      <w:bookmarkEnd w:id="127"/>
      <w:bookmarkEnd w:id="128"/>
      <w:bookmarkEnd w:id="129"/>
      <w:bookmarkEnd w:id="130"/>
      <w:bookmarkEnd w:id="131"/>
      <w:bookmarkEnd w:id="132"/>
      <w:bookmarkEnd w:id="133"/>
    </w:p>
    <w:p>
      <w:pPr>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3.3.1在磋商过程中，磋商小组可以书面形式要求供应商对所提交的响应文件中不明确的内容进行书面澄清或说明，或者对细微偏离进行补正。磋商小组不接受供应商主动提出的澄清、说明或补正。</w:t>
      </w:r>
    </w:p>
    <w:p>
      <w:pPr>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3.3.2 澄清、说明和补正不得超出响应文件的范围或者改变响应文件的实质性内容（算术性错误修正的除外）。供应商的书面澄清、说明和补正属于响应文件的组成部分。</w:t>
      </w:r>
    </w:p>
    <w:p>
      <w:pPr>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3.3.3 磋商小组对供应商提交的澄清、说明或补正有疑问的，可以要求供应商进一步澄清、说明或补正，直至满足磋商小组的要求。</w:t>
      </w:r>
    </w:p>
    <w:p>
      <w:pPr>
        <w:spacing w:line="360" w:lineRule="auto"/>
        <w:rPr>
          <w:rFonts w:asciiTheme="minorEastAsia" w:hAnsiTheme="minorEastAsia" w:eastAsiaTheme="minorEastAsia" w:cstheme="minorEastAsia"/>
          <w:sz w:val="21"/>
          <w:szCs w:val="21"/>
          <w:highlight w:val="none"/>
        </w:rPr>
      </w:pPr>
      <w:bookmarkStart w:id="134" w:name="_Toc466298147"/>
      <w:bookmarkStart w:id="135" w:name="_Toc455080164"/>
      <w:bookmarkStart w:id="136" w:name="_Toc22986"/>
      <w:bookmarkStart w:id="137" w:name="_Toc318450730"/>
      <w:bookmarkStart w:id="138" w:name="_Toc1857"/>
      <w:bookmarkStart w:id="139" w:name="_Toc455867824"/>
      <w:bookmarkStart w:id="140" w:name="_Toc30708"/>
      <w:bookmarkStart w:id="141" w:name="_Toc19453"/>
      <w:bookmarkStart w:id="142" w:name="_Toc32183"/>
      <w:bookmarkStart w:id="143" w:name="_Toc26894"/>
      <w:bookmarkStart w:id="144" w:name="_Toc5903"/>
      <w:bookmarkStart w:id="145" w:name="_Toc281405536"/>
      <w:bookmarkStart w:id="146" w:name="_Toc485131208"/>
      <w:r>
        <w:rPr>
          <w:rFonts w:hint="eastAsia" w:asciiTheme="minorEastAsia" w:hAnsiTheme="minorEastAsia" w:eastAsiaTheme="minorEastAsia" w:cstheme="minorEastAsia"/>
          <w:sz w:val="21"/>
          <w:szCs w:val="21"/>
          <w:highlight w:val="none"/>
        </w:rPr>
        <w:t>3.4 评标结果</w:t>
      </w:r>
      <w:bookmarkEnd w:id="134"/>
      <w:bookmarkEnd w:id="135"/>
      <w:bookmarkEnd w:id="136"/>
      <w:bookmarkEnd w:id="137"/>
      <w:bookmarkEnd w:id="138"/>
      <w:bookmarkEnd w:id="139"/>
      <w:bookmarkEnd w:id="140"/>
      <w:bookmarkEnd w:id="141"/>
      <w:bookmarkEnd w:id="142"/>
      <w:bookmarkEnd w:id="143"/>
      <w:bookmarkEnd w:id="144"/>
      <w:bookmarkEnd w:id="145"/>
      <w:bookmarkEnd w:id="146"/>
    </w:p>
    <w:p>
      <w:pPr>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3.4.1除第二章“供应商须知”前附表授权直接确定成交人外，磋商小组按照得分由高到低的顺序推荐成交候选人。</w:t>
      </w:r>
    </w:p>
    <w:p>
      <w:pPr>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3.4.2 磋商小组完成评标后，应当向采购人提交书面评审报告。</w:t>
      </w:r>
    </w:p>
    <w:p>
      <w:pPr>
        <w:pStyle w:val="30"/>
        <w:ind w:firstLine="210"/>
        <w:rPr>
          <w:rFonts w:asciiTheme="minorEastAsia" w:hAnsiTheme="minorEastAsia" w:eastAsiaTheme="minorEastAsia" w:cstheme="minorEastAsia"/>
          <w:szCs w:val="21"/>
          <w:highlight w:val="none"/>
        </w:rPr>
      </w:pPr>
    </w:p>
    <w:p>
      <w:pPr>
        <w:pStyle w:val="31"/>
        <w:ind w:left="440" w:firstLine="440"/>
        <w:rPr>
          <w:highlight w:val="none"/>
        </w:rPr>
        <w:sectPr>
          <w:footerReference r:id="rId6" w:type="default"/>
          <w:pgSz w:w="11910" w:h="16850"/>
          <w:pgMar w:top="1420" w:right="1417" w:bottom="1417" w:left="1417" w:header="880" w:footer="1306" w:gutter="0"/>
          <w:pgNumType w:fmt="decimal"/>
          <w:cols w:space="720" w:num="1"/>
        </w:sectPr>
      </w:pPr>
    </w:p>
    <w:bookmarkEnd w:id="46"/>
    <w:bookmarkEnd w:id="47"/>
    <w:p>
      <w:pPr>
        <w:pStyle w:val="3"/>
        <w:rPr>
          <w:rFonts w:hint="eastAsia"/>
          <w:highlight w:val="none"/>
          <w:lang w:val="en-US"/>
        </w:rPr>
      </w:pPr>
      <w:bookmarkStart w:id="147" w:name="_Toc8810"/>
      <w:r>
        <w:rPr>
          <w:rFonts w:hint="eastAsia"/>
          <w:highlight w:val="none"/>
          <w:lang w:val="en-US"/>
        </w:rPr>
        <w:t>第四章 合同条款及格式</w:t>
      </w:r>
      <w:bookmarkEnd w:id="147"/>
      <w:bookmarkStart w:id="148" w:name="_Toc144974578"/>
      <w:bookmarkStart w:id="149" w:name="_Toc184635097"/>
      <w:bookmarkStart w:id="150" w:name="_Toc152042388"/>
      <w:bookmarkStart w:id="151" w:name="_Toc152045610"/>
      <w:bookmarkStart w:id="152" w:name="_Toc247527635"/>
      <w:bookmarkStart w:id="153" w:name="_Toc247514034"/>
    </w:p>
    <w:p>
      <w:pPr>
        <w:rPr>
          <w:highlight w:val="none"/>
        </w:rPr>
      </w:pPr>
    </w:p>
    <w:bookmarkEnd w:id="148"/>
    <w:bookmarkEnd w:id="149"/>
    <w:bookmarkEnd w:id="150"/>
    <w:bookmarkEnd w:id="151"/>
    <w:bookmarkEnd w:id="152"/>
    <w:bookmarkEnd w:id="153"/>
    <w:p>
      <w:pPr>
        <w:autoSpaceDE/>
        <w:autoSpaceDN/>
        <w:spacing w:line="360" w:lineRule="auto"/>
        <w:jc w:val="center"/>
        <w:rPr>
          <w:kern w:val="2"/>
          <w:sz w:val="24"/>
          <w:szCs w:val="20"/>
          <w:highlight w:val="none"/>
          <w:lang w:val="en-US" w:bidi="ar-SA"/>
        </w:rPr>
      </w:pPr>
      <w:r>
        <w:rPr>
          <w:rFonts w:hint="eastAsia" w:ascii="宋体" w:hAnsi="宋体" w:eastAsia="宋体" w:cs="宋体"/>
          <w:color w:val="auto"/>
          <w:kern w:val="0"/>
          <w:sz w:val="20"/>
          <w:szCs w:val="20"/>
          <w:highlight w:val="none"/>
          <w:shd w:val="clear" w:color="auto" w:fill="FFFFFF"/>
          <w:lang w:val="en-US" w:eastAsia="zh-CN" w:bidi="ar"/>
        </w:rPr>
        <w:t>参见《建设工程施工合同（示范文本）》（GF-2017-0201），此合同主要条款为范本，双方应根据竞争性磋商文件、成交通知书、成交供应商的响应文件（包括澄清说明）签订合同。所签订的合同不得背离竞争性磋商文件的实质性内容要求和响应文件的承诺。以下合同格式作为参考。</w:t>
      </w:r>
    </w:p>
    <w:p>
      <w:pPr>
        <w:autoSpaceDE/>
        <w:autoSpaceDN/>
        <w:spacing w:line="360" w:lineRule="auto"/>
        <w:jc w:val="center"/>
        <w:rPr>
          <w:kern w:val="2"/>
          <w:sz w:val="24"/>
          <w:szCs w:val="20"/>
          <w:highlight w:val="none"/>
          <w:lang w:val="en-US" w:bidi="ar-SA"/>
        </w:rPr>
      </w:pPr>
    </w:p>
    <w:p>
      <w:pPr>
        <w:spacing w:line="360" w:lineRule="auto"/>
        <w:ind w:firstLine="420" w:firstLineChars="200"/>
        <w:rPr>
          <w:rFonts w:asciiTheme="minorEastAsia" w:hAnsiTheme="minorEastAsia" w:eastAsiaTheme="minorEastAsia" w:cstheme="minorEastAsia"/>
          <w:sz w:val="21"/>
          <w:szCs w:val="21"/>
          <w:highlight w:val="none"/>
        </w:rPr>
      </w:pPr>
    </w:p>
    <w:p>
      <w:pPr>
        <w:rPr>
          <w:rFonts w:hint="eastAsia"/>
          <w:highlight w:val="none"/>
          <w:lang w:val="en-US"/>
        </w:rPr>
      </w:pPr>
      <w:r>
        <w:rPr>
          <w:rFonts w:hint="eastAsia"/>
          <w:highlight w:val="none"/>
          <w:lang w:val="en-US"/>
        </w:rPr>
        <w:br w:type="page"/>
      </w:r>
    </w:p>
    <w:p>
      <w:pPr>
        <w:jc w:val="left"/>
        <w:rPr>
          <w:rFonts w:hint="eastAsia" w:ascii="宋体" w:hAnsi="宋体" w:eastAsia="宋体" w:cs="宋体"/>
          <w:bCs/>
          <w:color w:val="auto"/>
          <w:sz w:val="32"/>
          <w:szCs w:val="32"/>
        </w:rPr>
      </w:pPr>
      <w:bookmarkStart w:id="154" w:name="_Toc6134"/>
      <w:r>
        <w:rPr>
          <w:rFonts w:hint="eastAsia" w:ascii="宋体" w:hAnsi="宋体" w:eastAsia="宋体" w:cs="宋体"/>
          <w:bCs/>
          <w:color w:val="auto"/>
          <w:sz w:val="32"/>
          <w:szCs w:val="32"/>
        </w:rPr>
        <w:t>（GF—2017—0201）</w:t>
      </w:r>
    </w:p>
    <w:p>
      <w:pPr>
        <w:jc w:val="center"/>
        <w:rPr>
          <w:rFonts w:hint="eastAsia" w:ascii="宋体" w:hAnsi="宋体" w:eastAsia="宋体" w:cs="宋体"/>
          <w:b/>
          <w:color w:val="auto"/>
          <w:sz w:val="52"/>
          <w:szCs w:val="52"/>
        </w:rPr>
      </w:pPr>
    </w:p>
    <w:p>
      <w:pPr>
        <w:jc w:val="center"/>
        <w:rPr>
          <w:rFonts w:hint="eastAsia" w:ascii="宋体" w:hAnsi="宋体" w:eastAsia="宋体" w:cs="宋体"/>
          <w:b/>
          <w:color w:val="auto"/>
          <w:sz w:val="52"/>
          <w:szCs w:val="52"/>
        </w:rPr>
      </w:pPr>
    </w:p>
    <w:p>
      <w:pPr>
        <w:jc w:val="center"/>
        <w:rPr>
          <w:rFonts w:hint="eastAsia" w:ascii="宋体" w:hAnsi="宋体" w:eastAsia="宋体" w:cs="宋体"/>
          <w:b/>
          <w:color w:val="auto"/>
          <w:sz w:val="52"/>
          <w:szCs w:val="52"/>
        </w:rPr>
      </w:pPr>
    </w:p>
    <w:p>
      <w:pPr>
        <w:jc w:val="center"/>
        <w:rPr>
          <w:rFonts w:hint="eastAsia" w:ascii="宋体" w:hAnsi="宋体" w:eastAsia="宋体" w:cs="宋体"/>
          <w:b/>
          <w:color w:val="auto"/>
          <w:sz w:val="72"/>
          <w:szCs w:val="52"/>
          <w:lang w:eastAsia="zh-CN"/>
        </w:rPr>
      </w:pPr>
      <w:r>
        <w:rPr>
          <w:rFonts w:hint="eastAsia" w:ascii="宋体" w:hAnsi="宋体" w:eastAsia="宋体" w:cs="宋体"/>
          <w:b/>
          <w:color w:val="auto"/>
          <w:sz w:val="72"/>
          <w:szCs w:val="52"/>
        </w:rPr>
        <w:t>建设工程施工合同</w:t>
      </w:r>
    </w:p>
    <w:p>
      <w:pPr>
        <w:pStyle w:val="30"/>
        <w:rPr>
          <w:rFonts w:hint="eastAsia"/>
          <w:color w:val="auto"/>
          <w:lang w:eastAsia="zh-CN"/>
        </w:rPr>
      </w:pPr>
    </w:p>
    <w:p>
      <w:pPr>
        <w:jc w:val="center"/>
        <w:rPr>
          <w:rFonts w:hint="eastAsia" w:ascii="宋体" w:hAnsi="宋体" w:eastAsia="宋体" w:cs="宋体"/>
          <w:b/>
          <w:color w:val="auto"/>
          <w:sz w:val="52"/>
          <w:szCs w:val="52"/>
        </w:rPr>
      </w:pPr>
    </w:p>
    <w:p>
      <w:pPr>
        <w:jc w:val="center"/>
        <w:rPr>
          <w:rFonts w:hint="eastAsia" w:ascii="宋体" w:hAnsi="宋体" w:eastAsia="宋体" w:cs="宋体"/>
          <w:b/>
          <w:color w:val="auto"/>
          <w:sz w:val="72"/>
          <w:szCs w:val="72"/>
        </w:rPr>
      </w:pPr>
    </w:p>
    <w:p>
      <w:pPr>
        <w:jc w:val="center"/>
        <w:rPr>
          <w:rFonts w:hint="eastAsia" w:ascii="宋体" w:hAnsi="宋体" w:eastAsia="宋体" w:cs="宋体"/>
          <w:b/>
          <w:color w:val="auto"/>
          <w:sz w:val="72"/>
          <w:szCs w:val="72"/>
        </w:rPr>
      </w:pPr>
    </w:p>
    <w:p>
      <w:pPr>
        <w:rPr>
          <w:rFonts w:hint="eastAsia" w:ascii="宋体" w:hAnsi="宋体" w:eastAsia="宋体" w:cs="宋体"/>
          <w:b/>
          <w:color w:val="auto"/>
          <w:sz w:val="28"/>
          <w:szCs w:val="28"/>
        </w:rPr>
      </w:pPr>
    </w:p>
    <w:p>
      <w:pPr>
        <w:pStyle w:val="107"/>
        <w:rPr>
          <w:rFonts w:hint="eastAsia"/>
          <w:color w:val="auto"/>
        </w:rPr>
      </w:pPr>
    </w:p>
    <w:p>
      <w:pPr>
        <w:rPr>
          <w:rFonts w:hint="eastAsia" w:ascii="宋体" w:hAnsi="宋体" w:eastAsia="宋体" w:cs="宋体"/>
          <w:b/>
          <w:color w:val="auto"/>
          <w:sz w:val="28"/>
          <w:szCs w:val="28"/>
        </w:rPr>
      </w:pPr>
    </w:p>
    <w:p>
      <w:pPr>
        <w:ind w:right="2849" w:rightChars="1295" w:firstLine="2868" w:firstLineChars="1304"/>
        <w:jc w:val="distribute"/>
        <w:rPr>
          <w:rFonts w:hint="eastAsia" w:ascii="宋体" w:hAnsi="宋体" w:eastAsia="宋体" w:cs="宋体"/>
          <w:b/>
          <w:color w:val="auto"/>
          <w:sz w:val="32"/>
          <w:szCs w:val="28"/>
        </w:rPr>
      </w:pPr>
      <w:r>
        <w:rPr>
          <w:rFonts w:hint="eastAsia" w:ascii="宋体" w:hAnsi="宋体" w:eastAsia="宋体" w:cs="宋体"/>
          <w:color w:val="auto"/>
        </w:rPr>
        <mc:AlternateContent>
          <mc:Choice Requires="wps">
            <w:drawing>
              <wp:anchor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8415" b="10795"/>
                <wp:wrapNone/>
                <wp:docPr id="2" name="文本框 2"/>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pPr>
                              <w:rPr>
                                <w:rFonts w:hint="eastAsia"/>
                                <w:b/>
                                <w:bCs/>
                                <w:sz w:val="32"/>
                              </w:rPr>
                            </w:pPr>
                            <w:r>
                              <w:rPr>
                                <w:rFonts w:hint="eastAsia"/>
                                <w:b/>
                                <w:bCs/>
                                <w:sz w:val="32"/>
                              </w:rPr>
                              <w:t>制定</w:t>
                            </w:r>
                          </w:p>
                        </w:txbxContent>
                      </wps:txbx>
                      <wps:bodyPr upright="1"/>
                    </wps:wsp>
                  </a:graphicData>
                </a:graphic>
              </wp:anchor>
            </w:drawing>
          </mc:Choice>
          <mc:Fallback>
            <w:pict>
              <v:shape id="_x0000_s1026" o:spid="_x0000_s1026" o:spt="202" type="#_x0000_t202" style="position:absolute;left:0pt;margin-left:312.6pt;margin-top:9.45pt;height:36pt;width:57pt;z-index:251659264;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BBzS1x2AAAAAkBAAAPAAAAAAAAAAEAIAAAACIA&#10;AABkcnMvZG93bnJldi54bWxQSwECFAAUAAAACACHTuJA5IdkigkCAAAaBAAADgAAAAAAAAABACAA&#10;AAAnAQAAZHJzL2Uyb0RvYy54bWxQSwUGAAAAAAYABgBZAQAAogUAAAAA&#10;">
                <v:fill on="f" focussize="0,0"/>
                <v:stroke color="#FFFFFF" joinstyle="miter"/>
                <v:imagedata o:title=""/>
                <o:lock v:ext="edit" aspectratio="f"/>
                <v:textbox>
                  <w:txbxContent>
                    <w:p>
                      <w:pPr>
                        <w:rPr>
                          <w:rFonts w:hint="eastAsia"/>
                          <w:b/>
                          <w:bCs/>
                          <w:sz w:val="32"/>
                        </w:rPr>
                      </w:pPr>
                      <w:r>
                        <w:rPr>
                          <w:rFonts w:hint="eastAsia"/>
                          <w:b/>
                          <w:bCs/>
                          <w:sz w:val="32"/>
                        </w:rPr>
                        <w:t>制定</w:t>
                      </w:r>
                    </w:p>
                  </w:txbxContent>
                </v:textbox>
              </v:shape>
            </w:pict>
          </mc:Fallback>
        </mc:AlternateContent>
      </w:r>
      <w:r>
        <w:rPr>
          <w:rFonts w:hint="eastAsia" w:ascii="宋体" w:hAnsi="宋体" w:eastAsia="宋体" w:cs="宋体"/>
          <w:b/>
          <w:color w:val="auto"/>
          <w:sz w:val="32"/>
          <w:szCs w:val="28"/>
        </w:rPr>
        <w:t>住房城乡建设部</w:t>
      </w:r>
    </w:p>
    <w:p>
      <w:pPr>
        <w:ind w:right="2849" w:rightChars="1295" w:firstLine="2750" w:firstLineChars="856"/>
        <w:jc w:val="distribute"/>
        <w:rPr>
          <w:rFonts w:hint="eastAsia" w:ascii="宋体" w:hAnsi="宋体" w:eastAsia="宋体" w:cs="宋体"/>
          <w:b/>
          <w:color w:val="auto"/>
          <w:sz w:val="32"/>
          <w:szCs w:val="28"/>
        </w:rPr>
        <w:sectPr>
          <w:headerReference r:id="rId9" w:type="first"/>
          <w:headerReference r:id="rId7" w:type="default"/>
          <w:footerReference r:id="rId10" w:type="default"/>
          <w:headerReference r:id="rId8" w:type="even"/>
          <w:footerReference r:id="rId11" w:type="even"/>
          <w:pgSz w:w="11906" w:h="16838"/>
          <w:pgMar w:top="1418" w:right="1555" w:bottom="1418" w:left="1644" w:header="851" w:footer="992" w:gutter="0"/>
          <w:pgNumType w:fmt="decimal"/>
          <w:cols w:space="720" w:num="1"/>
          <w:titlePg/>
          <w:docGrid w:type="lines" w:linePitch="312" w:charSpace="0"/>
        </w:sectPr>
      </w:pPr>
      <w:r>
        <w:rPr>
          <w:rFonts w:hint="eastAsia" w:ascii="宋体" w:hAnsi="宋体" w:eastAsia="宋体" w:cs="宋体"/>
          <w:b/>
          <w:color w:val="auto"/>
          <w:sz w:val="32"/>
          <w:szCs w:val="28"/>
        </w:rPr>
        <w:t>国家工商行政</w:t>
      </w:r>
      <w:bookmarkStart w:id="155" w:name="_Toc296503025"/>
      <w:bookmarkStart w:id="156" w:name="_Toc296890982"/>
    </w:p>
    <w:p>
      <w:pPr>
        <w:pStyle w:val="5"/>
        <w:bidi w:val="0"/>
        <w:rPr>
          <w:rFonts w:hint="eastAsia" w:ascii="宋体" w:hAnsi="宋体" w:eastAsia="宋体" w:cs="宋体"/>
          <w:b w:val="0"/>
          <w:color w:val="auto"/>
          <w:szCs w:val="24"/>
        </w:rPr>
      </w:pPr>
      <w:bookmarkStart w:id="157" w:name="_Toc8028"/>
      <w:bookmarkStart w:id="158" w:name="_Toc15656"/>
      <w:bookmarkStart w:id="159" w:name="_Toc351203480"/>
      <w:r>
        <w:rPr>
          <w:rFonts w:hint="eastAsia"/>
        </w:rPr>
        <w:t>第一部分 合同协议书</w:t>
      </w:r>
      <w:bookmarkEnd w:id="155"/>
      <w:bookmarkEnd w:id="156"/>
      <w:bookmarkEnd w:id="157"/>
      <w:bookmarkEnd w:id="158"/>
      <w:bookmarkEnd w:id="159"/>
    </w:p>
    <w:p>
      <w:pPr>
        <w:spacing w:line="360" w:lineRule="auto"/>
        <w:rPr>
          <w:rFonts w:hint="eastAsia" w:ascii="宋体" w:hAnsi="宋体" w:eastAsia="宋体" w:cs="宋体"/>
          <w:b/>
          <w:color w:val="auto"/>
          <w:sz w:val="21"/>
          <w:szCs w:val="21"/>
          <w:u w:val="single"/>
        </w:rPr>
      </w:pPr>
      <w:r>
        <w:rPr>
          <w:rFonts w:hint="eastAsia" w:ascii="宋体" w:hAnsi="宋体" w:eastAsia="宋体" w:cs="宋体"/>
          <w:b/>
          <w:color w:val="auto"/>
          <w:sz w:val="21"/>
          <w:szCs w:val="21"/>
        </w:rPr>
        <w:t>发包人（全称）：</w:t>
      </w:r>
      <w:r>
        <w:rPr>
          <w:rFonts w:hint="eastAsia" w:ascii="宋体" w:hAnsi="宋体" w:eastAsia="宋体" w:cs="宋体"/>
          <w:b/>
          <w:color w:val="auto"/>
          <w:sz w:val="21"/>
          <w:szCs w:val="21"/>
          <w:u w:val="single"/>
        </w:rPr>
        <w:t></w:t>
      </w:r>
      <w:r>
        <w:rPr>
          <w:rFonts w:hint="eastAsia" w:ascii="宋体" w:hAnsi="宋体" w:eastAsia="宋体" w:cs="宋体"/>
          <w:b/>
          <w:color w:val="auto"/>
          <w:sz w:val="21"/>
          <w:szCs w:val="21"/>
          <w:u w:val="single"/>
          <w:lang w:val="en-US" w:eastAsia="zh-CN"/>
        </w:rPr>
        <w:t xml:space="preserve">                         </w:t>
      </w:r>
      <w:r>
        <w:rPr>
          <w:rFonts w:hint="eastAsia" w:ascii="宋体" w:hAnsi="宋体" w:eastAsia="宋体" w:cs="宋体"/>
          <w:b/>
          <w:color w:val="auto"/>
          <w:sz w:val="21"/>
          <w:szCs w:val="21"/>
          <w:u w:val="single"/>
        </w:rPr>
        <w:t>       </w:t>
      </w:r>
    </w:p>
    <w:p>
      <w:pPr>
        <w:spacing w:line="360" w:lineRule="auto"/>
        <w:rPr>
          <w:rFonts w:hint="eastAsia" w:ascii="宋体" w:hAnsi="宋体" w:eastAsia="宋体" w:cs="宋体"/>
          <w:b/>
          <w:color w:val="auto"/>
          <w:sz w:val="21"/>
          <w:szCs w:val="21"/>
          <w:u w:val="single"/>
        </w:rPr>
      </w:pPr>
      <w:r>
        <w:rPr>
          <w:rFonts w:hint="eastAsia" w:ascii="宋体" w:hAnsi="宋体" w:eastAsia="宋体" w:cs="宋体"/>
          <w:b/>
          <w:color w:val="auto"/>
          <w:sz w:val="21"/>
          <w:szCs w:val="21"/>
        </w:rPr>
        <w:t>承包人（全称）：</w:t>
      </w:r>
      <w:r>
        <w:rPr>
          <w:rFonts w:hint="eastAsia" w:ascii="宋体" w:hAnsi="宋体" w:eastAsia="宋体" w:cs="宋体"/>
          <w:b/>
          <w:color w:val="auto"/>
          <w:sz w:val="21"/>
          <w:szCs w:val="21"/>
          <w:u w:val="single"/>
        </w:rPr>
        <w:t></w:t>
      </w:r>
      <w:r>
        <w:rPr>
          <w:rFonts w:hint="eastAsia" w:ascii="宋体" w:hAnsi="宋体" w:eastAsia="宋体" w:cs="宋体"/>
          <w:b/>
          <w:color w:val="auto"/>
          <w:sz w:val="21"/>
          <w:szCs w:val="21"/>
          <w:u w:val="single"/>
          <w:lang w:val="en-US" w:eastAsia="zh-CN"/>
        </w:rPr>
        <w:t xml:space="preserve">                              </w:t>
      </w:r>
      <w:r>
        <w:rPr>
          <w:rFonts w:hint="eastAsia" w:ascii="宋体" w:hAnsi="宋体" w:eastAsia="宋体" w:cs="宋体"/>
          <w:b/>
          <w:color w:val="auto"/>
          <w:sz w:val="21"/>
          <w:szCs w:val="21"/>
          <w:u w:val="single"/>
        </w:rPr>
        <w:t xml:space="preserve">      </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根据《中华人民共和国</w:t>
      </w:r>
      <w:r>
        <w:rPr>
          <w:rFonts w:hint="eastAsia" w:ascii="宋体" w:hAnsi="宋体" w:eastAsia="宋体" w:cs="宋体"/>
          <w:color w:val="auto"/>
          <w:sz w:val="21"/>
          <w:szCs w:val="21"/>
          <w:lang w:val="en-US" w:eastAsia="zh-CN"/>
        </w:rPr>
        <w:t>民法典</w:t>
      </w:r>
      <w:r>
        <w:rPr>
          <w:rFonts w:hint="eastAsia" w:ascii="宋体" w:hAnsi="宋体" w:eastAsia="宋体" w:cs="宋体"/>
          <w:color w:val="auto"/>
          <w:sz w:val="21"/>
          <w:szCs w:val="21"/>
        </w:rPr>
        <w:t>》、《中华人民共和国建筑法》及有关法律规定，遵循平等、自愿、公平和诚实信用的原则，双方就</w:t>
      </w:r>
      <w:r>
        <w:rPr>
          <w:rFonts w:hint="eastAsia" w:ascii="宋体" w:hAnsi="宋体" w:eastAsia="宋体" w:cs="宋体"/>
          <w:b/>
          <w:color w:val="auto"/>
          <w:sz w:val="21"/>
          <w:szCs w:val="21"/>
          <w:u w:val="single"/>
          <w:lang w:eastAsia="zh-CN"/>
        </w:rPr>
        <w:t>郑州市市直机关事务管理局政协办公区改造项目</w:t>
      </w:r>
      <w:r>
        <w:rPr>
          <w:rFonts w:hint="eastAsia" w:ascii="宋体" w:hAnsi="宋体" w:eastAsia="宋体" w:cs="宋体"/>
          <w:color w:val="auto"/>
          <w:sz w:val="21"/>
          <w:szCs w:val="21"/>
        </w:rPr>
        <w:t>工程施工及有关事项协商一致，共同达成如下协议：</w:t>
      </w:r>
      <w:bookmarkStart w:id="160" w:name="_Toc351203481"/>
    </w:p>
    <w:p>
      <w:pPr>
        <w:spacing w:line="360" w:lineRule="auto"/>
        <w:rPr>
          <w:rFonts w:hint="eastAsia" w:ascii="宋体" w:hAnsi="宋体" w:eastAsia="宋体" w:cs="宋体"/>
          <w:bCs w:val="0"/>
          <w:color w:val="auto"/>
          <w:sz w:val="21"/>
          <w:szCs w:val="21"/>
        </w:rPr>
      </w:pPr>
      <w:r>
        <w:rPr>
          <w:rFonts w:hint="eastAsia" w:ascii="宋体" w:hAnsi="宋体" w:eastAsia="宋体" w:cs="宋体"/>
          <w:b w:val="0"/>
          <w:color w:val="auto"/>
          <w:sz w:val="21"/>
          <w:szCs w:val="21"/>
        </w:rPr>
        <w:t>一、工程概况</w:t>
      </w:r>
      <w:bookmarkEnd w:id="160"/>
    </w:p>
    <w:p>
      <w:pPr>
        <w:spacing w:line="360" w:lineRule="auto"/>
        <w:ind w:left="1887" w:leftChars="284" w:right="-977" w:rightChars="-444" w:hanging="1262" w:hangingChars="601"/>
        <w:jc w:val="left"/>
        <w:rPr>
          <w:rFonts w:hint="eastAsia" w:ascii="宋体" w:hAnsi="宋体" w:eastAsia="宋体" w:cs="宋体"/>
          <w:color w:val="auto"/>
          <w:sz w:val="21"/>
          <w:szCs w:val="21"/>
          <w:u w:val="single"/>
        </w:rPr>
      </w:pPr>
      <w:r>
        <w:rPr>
          <w:rFonts w:hint="eastAsia" w:ascii="宋体" w:hAnsi="宋体" w:eastAsia="宋体" w:cs="宋体"/>
          <w:bCs/>
          <w:color w:val="auto"/>
          <w:sz w:val="21"/>
          <w:szCs w:val="21"/>
        </w:rPr>
        <w:t>1.工程名称</w:t>
      </w:r>
      <w:r>
        <w:rPr>
          <w:rFonts w:hint="eastAsia" w:ascii="宋体" w:hAnsi="宋体" w:eastAsia="宋体" w:cs="宋体"/>
          <w:color w:val="auto"/>
          <w:sz w:val="21"/>
          <w:szCs w:val="21"/>
        </w:rPr>
        <w:t>：</w:t>
      </w:r>
      <w:r>
        <w:rPr>
          <w:rFonts w:hint="eastAsia" w:ascii="宋体" w:hAnsi="宋体" w:eastAsia="宋体" w:cs="宋体"/>
          <w:b/>
          <w:color w:val="auto"/>
          <w:sz w:val="21"/>
          <w:szCs w:val="21"/>
          <w:u w:val="single"/>
          <w:lang w:eastAsia="zh-CN"/>
        </w:rPr>
        <w:t>郑州市市直机关事务管理局政协办公区改造项目</w:t>
      </w:r>
      <w:r>
        <w:rPr>
          <w:rFonts w:hint="eastAsia" w:ascii="宋体" w:hAnsi="宋体" w:eastAsia="宋体" w:cs="宋体"/>
          <w:color w:val="auto"/>
          <w:sz w:val="21"/>
          <w:szCs w:val="21"/>
        </w:rPr>
        <w:t>。</w:t>
      </w:r>
    </w:p>
    <w:p>
      <w:pPr>
        <w:spacing w:line="360" w:lineRule="auto"/>
        <w:ind w:left="2097" w:leftChars="284" w:hanging="1472" w:hangingChars="701"/>
        <w:rPr>
          <w:rFonts w:hint="eastAsia" w:ascii="宋体" w:hAnsi="宋体" w:eastAsia="宋体" w:cs="宋体"/>
          <w:color w:val="auto"/>
          <w:sz w:val="21"/>
          <w:szCs w:val="21"/>
        </w:rPr>
      </w:pPr>
      <w:r>
        <w:rPr>
          <w:rFonts w:hint="eastAsia" w:ascii="宋体" w:hAnsi="宋体" w:eastAsia="宋体" w:cs="宋体"/>
          <w:bCs/>
          <w:color w:val="auto"/>
          <w:sz w:val="21"/>
          <w:szCs w:val="21"/>
        </w:rPr>
        <w:t>2.工程地点：</w:t>
      </w:r>
      <w:r>
        <w:rPr>
          <w:rFonts w:hint="eastAsia" w:ascii="宋体" w:hAnsi="宋体" w:eastAsia="宋体" w:cs="宋体"/>
          <w:b/>
          <w:color w:val="auto"/>
          <w:sz w:val="21"/>
          <w:szCs w:val="21"/>
          <w:u w:val="single"/>
          <w:lang w:eastAsia="zh-CN"/>
        </w:rPr>
        <w:t>郑州市中原区中原路</w:t>
      </w:r>
      <w:r>
        <w:rPr>
          <w:rFonts w:hint="eastAsia" w:ascii="宋体" w:hAnsi="宋体" w:eastAsia="宋体" w:cs="宋体"/>
          <w:b/>
          <w:color w:val="auto"/>
          <w:sz w:val="21"/>
          <w:szCs w:val="21"/>
          <w:u w:val="single"/>
          <w:lang w:val="en-US" w:eastAsia="zh-CN"/>
        </w:rPr>
        <w:t>233号院</w:t>
      </w:r>
      <w:r>
        <w:rPr>
          <w:rFonts w:hint="eastAsia" w:ascii="宋体" w:hAnsi="宋体" w:eastAsia="宋体" w:cs="宋体"/>
          <w:color w:val="auto"/>
          <w:sz w:val="21"/>
          <w:szCs w:val="21"/>
        </w:rPr>
        <w:t>。</w:t>
      </w:r>
    </w:p>
    <w:p>
      <w:pPr>
        <w:spacing w:line="360" w:lineRule="auto"/>
        <w:ind w:left="2097" w:leftChars="284" w:hanging="1472" w:hangingChars="701"/>
        <w:rPr>
          <w:rFonts w:hint="eastAsia" w:ascii="宋体" w:hAnsi="宋体" w:eastAsia="宋体" w:cs="宋体"/>
          <w:bCs/>
          <w:color w:val="auto"/>
          <w:sz w:val="21"/>
          <w:szCs w:val="21"/>
        </w:rPr>
      </w:pPr>
      <w:r>
        <w:rPr>
          <w:rFonts w:hint="eastAsia" w:ascii="宋体" w:hAnsi="宋体" w:eastAsia="宋体" w:cs="宋体"/>
          <w:bCs/>
          <w:color w:val="auto"/>
          <w:sz w:val="21"/>
          <w:szCs w:val="21"/>
        </w:rPr>
        <w:t>4.资金来源：</w:t>
      </w:r>
      <w:r>
        <w:rPr>
          <w:rFonts w:hint="eastAsia" w:ascii="宋体" w:hAnsi="宋体" w:eastAsia="宋体" w:cs="宋体"/>
          <w:b/>
          <w:color w:val="auto"/>
          <w:sz w:val="21"/>
          <w:szCs w:val="21"/>
          <w:u w:val="single"/>
        </w:rPr>
        <w:t>财政资金</w:t>
      </w:r>
      <w:r>
        <w:rPr>
          <w:rFonts w:hint="eastAsia" w:ascii="宋体" w:hAnsi="宋体" w:eastAsia="宋体" w:cs="宋体"/>
          <w:bCs/>
          <w:color w:val="auto"/>
          <w:sz w:val="21"/>
          <w:szCs w:val="21"/>
        </w:rPr>
        <w:t>。</w:t>
      </w:r>
    </w:p>
    <w:p>
      <w:pPr>
        <w:spacing w:line="360" w:lineRule="auto"/>
        <w:ind w:left="1887" w:leftChars="284" w:hanging="1262" w:hangingChars="601"/>
        <w:rPr>
          <w:rFonts w:hint="eastAsia" w:ascii="宋体" w:hAnsi="宋体" w:eastAsia="宋体" w:cs="宋体"/>
          <w:bCs/>
          <w:color w:val="auto"/>
          <w:sz w:val="21"/>
          <w:szCs w:val="21"/>
        </w:rPr>
      </w:pPr>
      <w:r>
        <w:rPr>
          <w:rFonts w:hint="eastAsia" w:ascii="宋体" w:hAnsi="宋体" w:eastAsia="宋体" w:cs="宋体"/>
          <w:bCs/>
          <w:color w:val="auto"/>
          <w:sz w:val="21"/>
          <w:szCs w:val="21"/>
        </w:rPr>
        <w:t>5.工程内容：</w:t>
      </w:r>
      <w:r>
        <w:rPr>
          <w:rFonts w:hint="eastAsia" w:ascii="宋体" w:hAnsi="宋体" w:eastAsia="宋体" w:cs="宋体"/>
          <w:b/>
          <w:color w:val="auto"/>
          <w:sz w:val="21"/>
          <w:szCs w:val="21"/>
          <w:u w:val="single"/>
          <w:lang w:eastAsia="zh-CN"/>
        </w:rPr>
        <w:t>对市政协办公区办公楼（南）一层、大门南侧办公楼、北侧办公楼二层、车队办公区等进行房屋分隔、室内装修、屋面防水维修等改造</w:t>
      </w:r>
      <w:r>
        <w:rPr>
          <w:rFonts w:hint="eastAsia" w:ascii="宋体" w:hAnsi="宋体" w:eastAsia="宋体" w:cs="宋体"/>
          <w:bCs/>
          <w:color w:val="auto"/>
          <w:sz w:val="21"/>
          <w:szCs w:val="21"/>
        </w:rPr>
        <w:t>。</w:t>
      </w:r>
    </w:p>
    <w:p>
      <w:pPr>
        <w:spacing w:line="360" w:lineRule="auto"/>
        <w:ind w:firstLine="621" w:firstLineChars="296"/>
        <w:rPr>
          <w:rFonts w:hint="eastAsia" w:ascii="宋体" w:hAnsi="宋体" w:eastAsia="宋体" w:cs="宋体"/>
          <w:bCs/>
          <w:color w:val="auto"/>
          <w:sz w:val="21"/>
          <w:szCs w:val="21"/>
        </w:rPr>
      </w:pPr>
      <w:r>
        <w:rPr>
          <w:rFonts w:hint="eastAsia" w:ascii="宋体" w:hAnsi="宋体" w:eastAsia="宋体" w:cs="宋体"/>
          <w:color w:val="auto"/>
          <w:sz w:val="21"/>
          <w:szCs w:val="21"/>
        </w:rPr>
        <w:t>群体工程应附《承包人承揽工程项目一览表》（附件1）。</w:t>
      </w:r>
    </w:p>
    <w:p>
      <w:pPr>
        <w:spacing w:line="360" w:lineRule="auto"/>
        <w:ind w:left="2307" w:leftChars="284" w:right="-768" w:rightChars="-349" w:hanging="1682" w:hangingChars="801"/>
        <w:rPr>
          <w:rFonts w:hint="eastAsia" w:ascii="宋体" w:hAnsi="宋体" w:eastAsia="宋体" w:cs="宋体"/>
          <w:bCs/>
          <w:color w:val="auto"/>
          <w:sz w:val="21"/>
          <w:szCs w:val="21"/>
          <w:u w:val="single"/>
        </w:rPr>
      </w:pPr>
      <w:r>
        <w:rPr>
          <w:rFonts w:hint="eastAsia" w:ascii="宋体" w:hAnsi="宋体" w:eastAsia="宋体" w:cs="宋体"/>
          <w:bCs/>
          <w:color w:val="auto"/>
          <w:sz w:val="21"/>
          <w:szCs w:val="21"/>
        </w:rPr>
        <w:t>6.工程承包范围：</w:t>
      </w:r>
      <w:r>
        <w:rPr>
          <w:rFonts w:hint="eastAsia" w:ascii="宋体" w:hAnsi="宋体" w:eastAsia="宋体" w:cs="宋体"/>
          <w:bCs/>
          <w:color w:val="auto"/>
          <w:sz w:val="21"/>
          <w:szCs w:val="21"/>
          <w:u w:val="single"/>
          <w:lang w:eastAsia="zh-CN"/>
        </w:rPr>
        <w:t>磋商</w:t>
      </w:r>
      <w:r>
        <w:rPr>
          <w:rFonts w:hint="eastAsia" w:ascii="宋体" w:hAnsi="宋体" w:eastAsia="宋体" w:cs="宋体"/>
          <w:bCs/>
          <w:color w:val="auto"/>
          <w:sz w:val="21"/>
          <w:szCs w:val="21"/>
          <w:u w:val="single"/>
        </w:rPr>
        <w:t>文件、工程量清单、施工图纸及招标补充文件的全部内容</w:t>
      </w:r>
      <w:r>
        <w:rPr>
          <w:rFonts w:hint="eastAsia" w:ascii="宋体" w:hAnsi="宋体" w:eastAsia="宋体" w:cs="宋体"/>
          <w:bCs/>
          <w:color w:val="auto"/>
          <w:sz w:val="21"/>
          <w:szCs w:val="21"/>
        </w:rPr>
        <w:t>。</w:t>
      </w:r>
    </w:p>
    <w:p>
      <w:pPr>
        <w:pStyle w:val="6"/>
        <w:numPr>
          <w:ilvl w:val="0"/>
          <w:numId w:val="0"/>
        </w:numPr>
        <w:spacing w:before="120" w:after="120" w:line="360" w:lineRule="auto"/>
        <w:ind w:leftChars="0"/>
        <w:rPr>
          <w:rFonts w:hint="eastAsia" w:ascii="宋体" w:hAnsi="宋体" w:eastAsia="宋体" w:cs="宋体"/>
          <w:b w:val="0"/>
          <w:color w:val="auto"/>
          <w:sz w:val="21"/>
          <w:szCs w:val="21"/>
        </w:rPr>
      </w:pPr>
      <w:bookmarkStart w:id="161" w:name="_Toc351203482"/>
      <w:r>
        <w:rPr>
          <w:rFonts w:hint="eastAsia" w:ascii="宋体" w:hAnsi="宋体" w:eastAsia="宋体" w:cs="宋体"/>
          <w:b w:val="0"/>
          <w:color w:val="auto"/>
          <w:sz w:val="21"/>
          <w:szCs w:val="21"/>
        </w:rPr>
        <w:t>二、合同工期</w:t>
      </w:r>
      <w:bookmarkEnd w:id="161"/>
    </w:p>
    <w:p>
      <w:pPr>
        <w:spacing w:line="360" w:lineRule="auto"/>
        <w:ind w:firstLine="459"/>
        <w:rPr>
          <w:rFonts w:hint="eastAsia" w:ascii="宋体" w:hAnsi="宋体" w:eastAsia="宋体" w:cs="宋体"/>
          <w:color w:val="auto"/>
          <w:sz w:val="21"/>
          <w:szCs w:val="21"/>
        </w:rPr>
      </w:pPr>
      <w:r>
        <w:rPr>
          <w:rFonts w:hint="eastAsia" w:ascii="宋体" w:hAnsi="宋体" w:eastAsia="宋体" w:cs="宋体"/>
          <w:color w:val="auto"/>
          <w:sz w:val="21"/>
          <w:szCs w:val="21"/>
        </w:rPr>
        <w:t>具体施工日期以发包人通知为准，工期总日历天数：</w:t>
      </w:r>
      <w:r>
        <w:rPr>
          <w:rFonts w:hint="default" w:ascii="宋体" w:hAnsi="宋体" w:cs="宋体"/>
          <w:color w:val="auto"/>
          <w:sz w:val="21"/>
          <w:szCs w:val="21"/>
          <w:u w:val="single"/>
          <w:lang w:val="en-US"/>
        </w:rPr>
        <w:t>60</w:t>
      </w:r>
      <w:r>
        <w:rPr>
          <w:rFonts w:hint="eastAsia" w:ascii="宋体" w:hAnsi="宋体" w:eastAsia="宋体" w:cs="宋体"/>
          <w:color w:val="auto"/>
          <w:sz w:val="21"/>
          <w:szCs w:val="21"/>
        </w:rPr>
        <w:t>天。</w:t>
      </w:r>
      <w:bookmarkStart w:id="162" w:name="_Toc351203483"/>
    </w:p>
    <w:p>
      <w:pPr>
        <w:spacing w:line="360" w:lineRule="auto"/>
        <w:rPr>
          <w:rFonts w:hint="eastAsia" w:ascii="宋体" w:hAnsi="宋体" w:eastAsia="宋体" w:cs="宋体"/>
          <w:bCs w:val="0"/>
          <w:color w:val="auto"/>
          <w:sz w:val="21"/>
          <w:szCs w:val="21"/>
        </w:rPr>
      </w:pPr>
      <w:r>
        <w:rPr>
          <w:rFonts w:hint="eastAsia" w:ascii="宋体" w:hAnsi="宋体" w:eastAsia="宋体" w:cs="宋体"/>
          <w:b w:val="0"/>
          <w:color w:val="auto"/>
          <w:sz w:val="21"/>
          <w:szCs w:val="21"/>
        </w:rPr>
        <w:t>三、质量标准</w:t>
      </w:r>
      <w:bookmarkEnd w:id="162"/>
    </w:p>
    <w:p>
      <w:pPr>
        <w:spacing w:line="360" w:lineRule="auto"/>
        <w:ind w:firstLine="459"/>
        <w:rPr>
          <w:rFonts w:hint="eastAsia" w:ascii="宋体" w:hAnsi="宋体" w:eastAsia="宋体" w:cs="宋体"/>
          <w:color w:val="auto"/>
          <w:sz w:val="21"/>
          <w:szCs w:val="21"/>
        </w:rPr>
      </w:pPr>
      <w:r>
        <w:rPr>
          <w:rFonts w:hint="eastAsia" w:ascii="宋体" w:hAnsi="宋体" w:eastAsia="宋体" w:cs="宋体"/>
          <w:color w:val="auto"/>
          <w:sz w:val="21"/>
          <w:szCs w:val="21"/>
        </w:rPr>
        <w:t>工程质量符合</w:t>
      </w:r>
      <w:r>
        <w:rPr>
          <w:rFonts w:hint="eastAsia" w:ascii="宋体" w:hAnsi="宋体" w:eastAsia="宋体" w:cs="宋体"/>
          <w:color w:val="auto"/>
          <w:sz w:val="21"/>
          <w:szCs w:val="21"/>
          <w:u w:val="single"/>
        </w:rPr>
        <w:t>合格</w:t>
      </w:r>
      <w:r>
        <w:rPr>
          <w:rFonts w:hint="eastAsia" w:ascii="宋体" w:hAnsi="宋体" w:eastAsia="宋体" w:cs="宋体"/>
          <w:color w:val="auto"/>
          <w:sz w:val="21"/>
          <w:szCs w:val="21"/>
        </w:rPr>
        <w:t>标准。</w:t>
      </w:r>
      <w:bookmarkStart w:id="163" w:name="_Toc351203484"/>
    </w:p>
    <w:p>
      <w:pPr>
        <w:spacing w:line="360" w:lineRule="auto"/>
        <w:rPr>
          <w:rFonts w:hint="eastAsia" w:ascii="宋体" w:hAnsi="宋体" w:eastAsia="宋体" w:cs="宋体"/>
          <w:bCs w:val="0"/>
          <w:color w:val="auto"/>
          <w:sz w:val="21"/>
          <w:szCs w:val="21"/>
        </w:rPr>
      </w:pPr>
      <w:r>
        <w:rPr>
          <w:rFonts w:hint="eastAsia" w:ascii="宋体" w:hAnsi="宋体" w:eastAsia="宋体" w:cs="宋体"/>
          <w:b w:val="0"/>
          <w:color w:val="auto"/>
          <w:sz w:val="21"/>
          <w:szCs w:val="21"/>
        </w:rPr>
        <w:t>四、签约合同价与合同价格形式</w:t>
      </w:r>
      <w:bookmarkEnd w:id="163"/>
      <w:r>
        <w:rPr>
          <w:rFonts w:hint="eastAsia" w:ascii="宋体" w:hAnsi="宋体" w:eastAsia="宋体" w:cs="宋体"/>
          <w:b w:val="0"/>
          <w:color w:val="auto"/>
          <w:sz w:val="21"/>
          <w:szCs w:val="21"/>
        </w:rPr>
        <w:tab/>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1.签约合同价为：</w:t>
      </w:r>
    </w:p>
    <w:p>
      <w:pPr>
        <w:spacing w:line="360" w:lineRule="auto"/>
        <w:ind w:firstLine="525" w:firstLineChars="250"/>
        <w:rPr>
          <w:rFonts w:hint="eastAsia" w:ascii="宋体" w:hAnsi="宋体" w:eastAsia="宋体" w:cs="宋体"/>
          <w:color w:val="auto"/>
          <w:sz w:val="21"/>
          <w:szCs w:val="21"/>
          <w:u w:val="single"/>
        </w:rPr>
      </w:pPr>
      <w:r>
        <w:rPr>
          <w:rFonts w:hint="eastAsia" w:ascii="宋体" w:hAnsi="宋体" w:eastAsia="宋体" w:cs="宋体"/>
          <w:color w:val="auto"/>
          <w:sz w:val="21"/>
          <w:szCs w:val="21"/>
        </w:rPr>
        <w:t>人民币（大写）</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万元）</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其中：</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（1）安全文明施工费：</w:t>
      </w:r>
    </w:p>
    <w:p>
      <w:pPr>
        <w:spacing w:line="360" w:lineRule="auto"/>
        <w:ind w:firstLine="1050" w:firstLineChars="500"/>
        <w:rPr>
          <w:rFonts w:hint="eastAsia" w:ascii="宋体" w:hAnsi="宋体" w:eastAsia="宋体" w:cs="宋体"/>
          <w:color w:val="auto"/>
          <w:sz w:val="21"/>
          <w:szCs w:val="21"/>
        </w:rPr>
      </w:pPr>
      <w:r>
        <w:rPr>
          <w:rFonts w:hint="eastAsia" w:ascii="宋体" w:hAnsi="宋体" w:eastAsia="宋体" w:cs="宋体"/>
          <w:color w:val="auto"/>
          <w:sz w:val="21"/>
          <w:szCs w:val="21"/>
        </w:rPr>
        <w:t>人民币（大写）</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元)；</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（2）材料和工程设备暂估价金额：</w:t>
      </w:r>
    </w:p>
    <w:p>
      <w:pPr>
        <w:spacing w:line="360" w:lineRule="auto"/>
        <w:ind w:firstLine="945" w:firstLineChars="450"/>
        <w:rPr>
          <w:rFonts w:hint="eastAsia" w:ascii="宋体" w:hAnsi="宋体" w:eastAsia="宋体" w:cs="宋体"/>
          <w:color w:val="auto"/>
          <w:sz w:val="21"/>
          <w:szCs w:val="21"/>
        </w:rPr>
      </w:pPr>
      <w:r>
        <w:rPr>
          <w:rFonts w:hint="eastAsia" w:ascii="宋体" w:hAnsi="宋体" w:eastAsia="宋体" w:cs="宋体"/>
          <w:color w:val="auto"/>
          <w:sz w:val="21"/>
          <w:szCs w:val="21"/>
        </w:rPr>
        <w:t>人民币（大写）</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元)；</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（3）专业工程暂估价金额：</w:t>
      </w:r>
    </w:p>
    <w:p>
      <w:pPr>
        <w:spacing w:line="360" w:lineRule="auto"/>
        <w:ind w:firstLine="945" w:firstLineChars="450"/>
        <w:rPr>
          <w:rFonts w:hint="eastAsia" w:ascii="宋体" w:hAnsi="宋体" w:eastAsia="宋体" w:cs="宋体"/>
          <w:color w:val="auto"/>
          <w:sz w:val="21"/>
          <w:szCs w:val="21"/>
        </w:rPr>
      </w:pPr>
      <w:r>
        <w:rPr>
          <w:rFonts w:hint="eastAsia" w:ascii="宋体" w:hAnsi="宋体" w:eastAsia="宋体" w:cs="宋体"/>
          <w:color w:val="auto"/>
          <w:sz w:val="21"/>
          <w:szCs w:val="21"/>
        </w:rPr>
        <w:t>人民币（大写）</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元)；</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（4）暂列金额：</w:t>
      </w:r>
    </w:p>
    <w:p>
      <w:pPr>
        <w:spacing w:line="360" w:lineRule="auto"/>
        <w:ind w:firstLine="945" w:firstLineChars="450"/>
        <w:rPr>
          <w:rFonts w:hint="eastAsia" w:ascii="宋体" w:hAnsi="宋体" w:eastAsia="宋体" w:cs="宋体"/>
          <w:color w:val="auto"/>
          <w:sz w:val="21"/>
          <w:szCs w:val="21"/>
        </w:rPr>
      </w:pPr>
      <w:r>
        <w:rPr>
          <w:rFonts w:hint="eastAsia" w:ascii="宋体" w:hAnsi="宋体" w:eastAsia="宋体" w:cs="宋体"/>
          <w:color w:val="auto"/>
          <w:sz w:val="21"/>
          <w:szCs w:val="21"/>
        </w:rPr>
        <w:t>人民币（大写）</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元)。</w:t>
      </w:r>
    </w:p>
    <w:p>
      <w:pPr>
        <w:numPr>
          <w:ilvl w:val="0"/>
          <w:numId w:val="5"/>
        </w:numPr>
        <w:spacing w:line="360" w:lineRule="auto"/>
        <w:ind w:left="0" w:leftChars="0"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合同价格形式：</w:t>
      </w:r>
      <w:r>
        <w:rPr>
          <w:rFonts w:hint="eastAsia" w:ascii="宋体" w:hAnsi="宋体" w:eastAsia="宋体" w:cs="宋体"/>
          <w:color w:val="auto"/>
          <w:sz w:val="21"/>
          <w:szCs w:val="21"/>
          <w:u w:val="single"/>
        </w:rPr>
        <w:t> 单价合同         </w:t>
      </w:r>
      <w:r>
        <w:rPr>
          <w:rFonts w:hint="eastAsia" w:ascii="宋体" w:hAnsi="宋体" w:eastAsia="宋体" w:cs="宋体"/>
          <w:color w:val="auto"/>
          <w:sz w:val="21"/>
          <w:szCs w:val="21"/>
        </w:rPr>
        <w:t>。</w:t>
      </w:r>
      <w:bookmarkStart w:id="164" w:name="_Toc351203485"/>
    </w:p>
    <w:p>
      <w:pPr>
        <w:numPr>
          <w:ilvl w:val="0"/>
          <w:numId w:val="0"/>
        </w:numPr>
        <w:spacing w:line="360" w:lineRule="auto"/>
        <w:ind w:leftChars="0"/>
        <w:rPr>
          <w:rFonts w:hint="eastAsia" w:ascii="宋体" w:hAnsi="宋体" w:eastAsia="宋体" w:cs="宋体"/>
          <w:b w:val="0"/>
          <w:color w:val="auto"/>
          <w:sz w:val="21"/>
          <w:szCs w:val="21"/>
        </w:rPr>
      </w:pPr>
      <w:r>
        <w:rPr>
          <w:rFonts w:hint="eastAsia" w:ascii="宋体" w:hAnsi="宋体" w:eastAsia="宋体" w:cs="宋体"/>
          <w:b w:val="0"/>
          <w:color w:val="auto"/>
          <w:sz w:val="21"/>
          <w:szCs w:val="21"/>
        </w:rPr>
        <w:t>五、</w:t>
      </w:r>
      <w:bookmarkEnd w:id="164"/>
      <w:r>
        <w:rPr>
          <w:rFonts w:hint="eastAsia" w:ascii="宋体" w:hAnsi="宋体" w:eastAsia="宋体" w:cs="宋体"/>
          <w:b w:val="0"/>
          <w:color w:val="auto"/>
          <w:sz w:val="21"/>
          <w:szCs w:val="21"/>
        </w:rPr>
        <w:t>项目经理</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承包人项目经理：</w:t>
      </w:r>
      <w:r>
        <w:rPr>
          <w:rFonts w:hint="eastAsia" w:ascii="宋体" w:hAnsi="宋体" w:eastAsia="宋体" w:cs="宋体"/>
          <w:color w:val="auto"/>
          <w:sz w:val="21"/>
          <w:szCs w:val="21"/>
          <w:u w:val="single"/>
        </w:rPr>
        <w:t>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pPr>
        <w:pStyle w:val="6"/>
        <w:numPr>
          <w:ilvl w:val="0"/>
          <w:numId w:val="0"/>
        </w:numPr>
        <w:spacing w:before="120" w:after="120" w:line="360" w:lineRule="auto"/>
        <w:ind w:leftChars="0"/>
        <w:rPr>
          <w:rFonts w:hint="eastAsia" w:ascii="宋体" w:hAnsi="宋体" w:eastAsia="宋体" w:cs="宋体"/>
          <w:bCs w:val="0"/>
          <w:color w:val="auto"/>
          <w:sz w:val="21"/>
          <w:szCs w:val="21"/>
        </w:rPr>
      </w:pPr>
      <w:bookmarkStart w:id="165" w:name="_Toc351203486"/>
      <w:r>
        <w:rPr>
          <w:rFonts w:hint="eastAsia" w:ascii="宋体" w:hAnsi="宋体" w:eastAsia="宋体" w:cs="宋体"/>
          <w:b w:val="0"/>
          <w:color w:val="auto"/>
          <w:sz w:val="21"/>
          <w:szCs w:val="21"/>
        </w:rPr>
        <w:t>六、合同文件构成</w:t>
      </w:r>
      <w:bookmarkEnd w:id="165"/>
    </w:p>
    <w:p>
      <w:pPr>
        <w:spacing w:line="360" w:lineRule="auto"/>
        <w:ind w:firstLine="420" w:firstLineChars="200"/>
        <w:rPr>
          <w:rFonts w:hint="eastAsia" w:ascii="宋体" w:hAnsi="宋体" w:eastAsia="宋体" w:cs="宋体"/>
          <w:bCs/>
          <w:color w:val="auto"/>
          <w:sz w:val="21"/>
          <w:szCs w:val="21"/>
        </w:rPr>
      </w:pPr>
      <w:r>
        <w:rPr>
          <w:rFonts w:hint="eastAsia" w:ascii="宋体" w:hAnsi="宋体" w:eastAsia="宋体" w:cs="宋体"/>
          <w:bCs/>
          <w:color w:val="auto"/>
          <w:sz w:val="21"/>
          <w:szCs w:val="21"/>
        </w:rPr>
        <w:t>本协议书与下列文件一起构成合同文件：</w:t>
      </w:r>
    </w:p>
    <w:p>
      <w:pPr>
        <w:autoSpaceDE w:val="0"/>
        <w:autoSpaceDN w:val="0"/>
        <w:adjustRightInd w:val="0"/>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（1）中标通知书（如果有）；</w:t>
      </w:r>
    </w:p>
    <w:p>
      <w:pPr>
        <w:autoSpaceDE w:val="0"/>
        <w:autoSpaceDN w:val="0"/>
        <w:adjustRightInd w:val="0"/>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 xml:space="preserve">（2）投标函及其附录（如果有）； </w:t>
      </w:r>
    </w:p>
    <w:p>
      <w:pPr>
        <w:autoSpaceDE w:val="0"/>
        <w:autoSpaceDN w:val="0"/>
        <w:adjustRightInd w:val="0"/>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（3）专用合同条款及其附件；</w:t>
      </w:r>
    </w:p>
    <w:p>
      <w:pPr>
        <w:autoSpaceDE w:val="0"/>
        <w:autoSpaceDN w:val="0"/>
        <w:adjustRightInd w:val="0"/>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（4）通用合同条款；</w:t>
      </w:r>
    </w:p>
    <w:p>
      <w:pPr>
        <w:autoSpaceDE w:val="0"/>
        <w:autoSpaceDN w:val="0"/>
        <w:adjustRightInd w:val="0"/>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（5）技术标准和要求；</w:t>
      </w:r>
    </w:p>
    <w:p>
      <w:pPr>
        <w:autoSpaceDE w:val="0"/>
        <w:autoSpaceDN w:val="0"/>
        <w:adjustRightInd w:val="0"/>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（6）图纸；</w:t>
      </w:r>
    </w:p>
    <w:p>
      <w:pPr>
        <w:autoSpaceDE w:val="0"/>
        <w:autoSpaceDN w:val="0"/>
        <w:adjustRightInd w:val="0"/>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（7）已标价工程量清单或预算书；</w:t>
      </w:r>
    </w:p>
    <w:p>
      <w:pPr>
        <w:autoSpaceDE w:val="0"/>
        <w:autoSpaceDN w:val="0"/>
        <w:adjustRightInd w:val="0"/>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（8）其他合同文件。</w:t>
      </w:r>
    </w:p>
    <w:p>
      <w:pPr>
        <w:autoSpaceDE w:val="0"/>
        <w:autoSpaceDN w:val="0"/>
        <w:adjustRightInd w:val="0"/>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在合同订立及履行过程中形成的与合同有关的文件均构成合同文件组成部分。</w:t>
      </w:r>
    </w:p>
    <w:p>
      <w:pPr>
        <w:autoSpaceDE w:val="0"/>
        <w:autoSpaceDN w:val="0"/>
        <w:adjustRightInd w:val="0"/>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上述各项合同文件包括合同当事人就该项合同文件所作出的补充和修改，属于同一类内容的文件，应以最新签署的为准。专用合同条款及其附件须经合同当事人签字或盖章。</w:t>
      </w:r>
    </w:p>
    <w:p>
      <w:pPr>
        <w:pStyle w:val="6"/>
        <w:numPr>
          <w:ilvl w:val="0"/>
          <w:numId w:val="0"/>
        </w:numPr>
        <w:spacing w:before="120" w:after="120" w:line="360" w:lineRule="auto"/>
        <w:ind w:leftChars="0"/>
        <w:rPr>
          <w:rFonts w:hint="eastAsia" w:ascii="宋体" w:hAnsi="宋体" w:eastAsia="宋体" w:cs="宋体"/>
          <w:b w:val="0"/>
          <w:bCs w:val="0"/>
          <w:color w:val="auto"/>
          <w:sz w:val="21"/>
          <w:szCs w:val="21"/>
        </w:rPr>
      </w:pPr>
      <w:bookmarkStart w:id="166" w:name="_Toc351203487"/>
      <w:r>
        <w:rPr>
          <w:rFonts w:hint="eastAsia" w:ascii="宋体" w:hAnsi="宋体" w:eastAsia="宋体" w:cs="宋体"/>
          <w:b w:val="0"/>
          <w:color w:val="auto"/>
          <w:sz w:val="21"/>
          <w:szCs w:val="21"/>
        </w:rPr>
        <w:t>七、承诺</w:t>
      </w:r>
      <w:bookmarkEnd w:id="166"/>
    </w:p>
    <w:p>
      <w:pPr>
        <w:spacing w:line="360" w:lineRule="auto"/>
        <w:ind w:firstLine="420" w:firstLineChars="200"/>
        <w:rPr>
          <w:rFonts w:hint="eastAsia" w:ascii="宋体" w:hAnsi="宋体" w:eastAsia="宋体" w:cs="宋体"/>
          <w:bCs/>
          <w:color w:val="auto"/>
          <w:sz w:val="21"/>
          <w:szCs w:val="21"/>
        </w:rPr>
      </w:pPr>
      <w:r>
        <w:rPr>
          <w:rFonts w:hint="eastAsia" w:ascii="宋体" w:hAnsi="宋体" w:eastAsia="宋体" w:cs="宋体"/>
          <w:bCs/>
          <w:color w:val="auto"/>
          <w:sz w:val="21"/>
          <w:szCs w:val="21"/>
        </w:rPr>
        <w:t>1.发包人承诺按照法律规定履行项目审批手续、筹集工程建设资金并按照合同约定的期限和方式支付合同价款。</w:t>
      </w:r>
    </w:p>
    <w:p>
      <w:pPr>
        <w:spacing w:line="360" w:lineRule="auto"/>
        <w:ind w:firstLine="420" w:firstLineChars="200"/>
        <w:rPr>
          <w:rFonts w:hint="eastAsia" w:ascii="宋体" w:hAnsi="宋体" w:eastAsia="宋体" w:cs="宋体"/>
          <w:bCs/>
          <w:color w:val="auto"/>
          <w:sz w:val="21"/>
          <w:szCs w:val="21"/>
        </w:rPr>
      </w:pPr>
      <w:r>
        <w:rPr>
          <w:rFonts w:hint="eastAsia" w:ascii="宋体" w:hAnsi="宋体" w:eastAsia="宋体" w:cs="宋体"/>
          <w:bCs/>
          <w:color w:val="auto"/>
          <w:sz w:val="21"/>
          <w:szCs w:val="21"/>
        </w:rPr>
        <w:t>2.承包人承诺按照法律规定及合同约定组织完成工程施工，确保工程质量和安全，不进行转包及违法分包，并在缺陷责任期及保修期内承担相应的工程维修责任。</w:t>
      </w:r>
    </w:p>
    <w:p>
      <w:pPr>
        <w:spacing w:line="360" w:lineRule="auto"/>
        <w:ind w:firstLine="420" w:firstLineChars="200"/>
        <w:rPr>
          <w:rFonts w:hint="eastAsia" w:ascii="宋体" w:hAnsi="宋体" w:eastAsia="宋体" w:cs="宋体"/>
          <w:bCs/>
          <w:color w:val="auto"/>
          <w:sz w:val="21"/>
          <w:szCs w:val="21"/>
        </w:rPr>
      </w:pPr>
      <w:r>
        <w:rPr>
          <w:rFonts w:hint="eastAsia" w:ascii="宋体" w:hAnsi="宋体" w:eastAsia="宋体" w:cs="宋体"/>
          <w:bCs/>
          <w:color w:val="auto"/>
          <w:sz w:val="21"/>
          <w:szCs w:val="21"/>
        </w:rPr>
        <w:t>3.发包人和承包人通过招投标形式签订合同的，双方理解并承诺不再就同一工程另行签订与合同实质性内容相背离的协议。</w:t>
      </w:r>
    </w:p>
    <w:p>
      <w:pPr>
        <w:spacing w:line="360" w:lineRule="auto"/>
        <w:rPr>
          <w:rFonts w:hint="eastAsia" w:ascii="宋体" w:hAnsi="宋体" w:eastAsia="宋体" w:cs="宋体"/>
          <w:bCs/>
          <w:color w:val="auto"/>
          <w:sz w:val="21"/>
          <w:szCs w:val="21"/>
        </w:rPr>
      </w:pPr>
      <w:bookmarkStart w:id="167" w:name="_Toc351203488"/>
      <w:r>
        <w:rPr>
          <w:rFonts w:hint="eastAsia" w:ascii="宋体" w:hAnsi="宋体" w:eastAsia="宋体" w:cs="宋体"/>
          <w:b/>
          <w:color w:val="auto"/>
          <w:sz w:val="21"/>
          <w:szCs w:val="21"/>
        </w:rPr>
        <w:t>八、词语含义</w:t>
      </w:r>
      <w:bookmarkEnd w:id="167"/>
    </w:p>
    <w:p>
      <w:pPr>
        <w:spacing w:line="360" w:lineRule="auto"/>
        <w:ind w:firstLine="420" w:firstLineChars="200"/>
        <w:rPr>
          <w:rFonts w:hint="eastAsia" w:ascii="宋体" w:hAnsi="宋体" w:eastAsia="宋体" w:cs="宋体"/>
          <w:bCs/>
          <w:color w:val="auto"/>
          <w:sz w:val="21"/>
          <w:szCs w:val="21"/>
        </w:rPr>
      </w:pPr>
      <w:r>
        <w:rPr>
          <w:rFonts w:hint="eastAsia" w:ascii="宋体" w:hAnsi="宋体" w:eastAsia="宋体" w:cs="宋体"/>
          <w:bCs/>
          <w:color w:val="auto"/>
          <w:sz w:val="21"/>
          <w:szCs w:val="21"/>
        </w:rPr>
        <w:t>本协议书中词语含义与第二部分通用合同条款中赋予的含义相同。</w:t>
      </w:r>
    </w:p>
    <w:p>
      <w:pPr>
        <w:pStyle w:val="6"/>
        <w:numPr>
          <w:ilvl w:val="0"/>
          <w:numId w:val="0"/>
        </w:numPr>
        <w:spacing w:before="120" w:after="120" w:line="360" w:lineRule="auto"/>
        <w:rPr>
          <w:rFonts w:hint="eastAsia" w:ascii="宋体" w:hAnsi="宋体" w:eastAsia="宋体" w:cs="宋体"/>
          <w:bCs w:val="0"/>
          <w:color w:val="auto"/>
          <w:sz w:val="21"/>
          <w:szCs w:val="21"/>
        </w:rPr>
      </w:pPr>
      <w:bookmarkStart w:id="168" w:name="_Toc351203489"/>
      <w:r>
        <w:rPr>
          <w:rFonts w:hint="eastAsia" w:ascii="宋体" w:hAnsi="宋体" w:eastAsia="宋体" w:cs="宋体"/>
          <w:b w:val="0"/>
          <w:color w:val="auto"/>
          <w:sz w:val="21"/>
          <w:szCs w:val="21"/>
        </w:rPr>
        <w:t>九、签订时间</w:t>
      </w:r>
      <w:bookmarkEnd w:id="168"/>
    </w:p>
    <w:p>
      <w:pPr>
        <w:spacing w:line="360" w:lineRule="auto"/>
        <w:ind w:firstLine="420" w:firstLineChars="200"/>
        <w:rPr>
          <w:rFonts w:hint="eastAsia" w:ascii="宋体" w:hAnsi="宋体" w:eastAsia="宋体" w:cs="宋体"/>
          <w:bCs/>
          <w:color w:val="auto"/>
          <w:sz w:val="21"/>
          <w:szCs w:val="21"/>
        </w:rPr>
      </w:pPr>
      <w:r>
        <w:rPr>
          <w:rFonts w:hint="eastAsia" w:ascii="宋体" w:hAnsi="宋体" w:eastAsia="宋体" w:cs="宋体"/>
          <w:bCs/>
          <w:color w:val="auto"/>
          <w:sz w:val="21"/>
          <w:szCs w:val="21"/>
        </w:rPr>
        <w:t>本合同于</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u w:val="single"/>
          <w:lang w:val="en-US" w:eastAsia="zh-CN"/>
        </w:rPr>
        <w:t xml:space="preserve">   </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年</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月</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日签订。</w:t>
      </w:r>
    </w:p>
    <w:p>
      <w:pPr>
        <w:pStyle w:val="6"/>
        <w:numPr>
          <w:ilvl w:val="0"/>
          <w:numId w:val="0"/>
        </w:numPr>
        <w:spacing w:before="120" w:after="120" w:line="360" w:lineRule="auto"/>
        <w:ind w:leftChars="0"/>
        <w:rPr>
          <w:rFonts w:hint="eastAsia" w:ascii="宋体" w:hAnsi="宋体" w:eastAsia="宋体" w:cs="宋体"/>
          <w:bCs w:val="0"/>
          <w:color w:val="auto"/>
          <w:sz w:val="21"/>
          <w:szCs w:val="21"/>
        </w:rPr>
      </w:pPr>
      <w:bookmarkStart w:id="169" w:name="_Toc351203490"/>
      <w:r>
        <w:rPr>
          <w:rFonts w:hint="eastAsia" w:ascii="宋体" w:hAnsi="宋体" w:eastAsia="宋体" w:cs="宋体"/>
          <w:b w:val="0"/>
          <w:color w:val="auto"/>
          <w:sz w:val="21"/>
          <w:szCs w:val="21"/>
        </w:rPr>
        <w:t>十、签订地点</w:t>
      </w:r>
      <w:bookmarkEnd w:id="169"/>
    </w:p>
    <w:p>
      <w:pPr>
        <w:spacing w:line="360" w:lineRule="auto"/>
        <w:ind w:firstLine="420" w:firstLineChars="200"/>
        <w:rPr>
          <w:rFonts w:hint="eastAsia" w:ascii="宋体" w:hAnsi="宋体" w:eastAsia="宋体" w:cs="宋体"/>
          <w:bCs/>
          <w:color w:val="auto"/>
          <w:sz w:val="21"/>
          <w:szCs w:val="21"/>
        </w:rPr>
      </w:pPr>
      <w:r>
        <w:rPr>
          <w:rFonts w:hint="eastAsia" w:ascii="宋体" w:hAnsi="宋体" w:eastAsia="宋体" w:cs="宋体"/>
          <w:bCs/>
          <w:color w:val="auto"/>
          <w:sz w:val="21"/>
          <w:szCs w:val="21"/>
        </w:rPr>
        <w:t>本合同在</w:t>
      </w:r>
      <w:r>
        <w:rPr>
          <w:rFonts w:hint="eastAsia" w:ascii="宋体" w:hAnsi="宋体" w:eastAsia="宋体" w:cs="宋体"/>
          <w:bCs/>
          <w:color w:val="auto"/>
          <w:sz w:val="21"/>
          <w:szCs w:val="21"/>
          <w:u w:val="single"/>
        </w:rPr>
        <w:t xml:space="preserve"> </w:t>
      </w:r>
      <w:r>
        <w:rPr>
          <w:rFonts w:hint="eastAsia" w:ascii="宋体" w:hAnsi="宋体" w:eastAsia="宋体" w:cs="宋体"/>
          <w:color w:val="auto"/>
          <w:sz w:val="21"/>
          <w:szCs w:val="21"/>
          <w:u w:val="single"/>
        </w:rPr>
        <w:t>郑州市市直机关事务管理局</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签订。</w:t>
      </w:r>
      <w:bookmarkStart w:id="170" w:name="_Toc351203491"/>
    </w:p>
    <w:p>
      <w:pPr>
        <w:spacing w:line="360" w:lineRule="auto"/>
        <w:rPr>
          <w:rFonts w:hint="eastAsia" w:ascii="宋体" w:hAnsi="宋体" w:eastAsia="宋体" w:cs="宋体"/>
          <w:bCs w:val="0"/>
          <w:color w:val="auto"/>
          <w:sz w:val="21"/>
          <w:szCs w:val="21"/>
        </w:rPr>
      </w:pPr>
      <w:r>
        <w:rPr>
          <w:rFonts w:hint="eastAsia" w:ascii="宋体" w:hAnsi="宋体" w:eastAsia="宋体" w:cs="宋体"/>
          <w:b w:val="0"/>
          <w:color w:val="auto"/>
          <w:sz w:val="21"/>
          <w:szCs w:val="21"/>
        </w:rPr>
        <w:t>十一、补充协议</w:t>
      </w:r>
      <w:bookmarkEnd w:id="170"/>
    </w:p>
    <w:p>
      <w:pPr>
        <w:spacing w:line="360" w:lineRule="auto"/>
        <w:ind w:firstLine="420" w:firstLineChars="200"/>
        <w:rPr>
          <w:rFonts w:hint="eastAsia" w:ascii="宋体" w:hAnsi="宋体" w:eastAsia="宋体" w:cs="宋体"/>
          <w:bCs/>
          <w:color w:val="auto"/>
          <w:sz w:val="21"/>
          <w:szCs w:val="21"/>
        </w:rPr>
      </w:pPr>
      <w:r>
        <w:rPr>
          <w:rFonts w:hint="eastAsia" w:ascii="宋体" w:hAnsi="宋体" w:eastAsia="宋体" w:cs="宋体"/>
          <w:bCs/>
          <w:color w:val="auto"/>
          <w:sz w:val="21"/>
          <w:szCs w:val="21"/>
        </w:rPr>
        <w:t>合同未尽事宜，合同当事人另行签订补充协议，补充协议是合同的组成部分。</w:t>
      </w:r>
      <w:bookmarkStart w:id="171" w:name="_Toc351203492"/>
    </w:p>
    <w:p>
      <w:pPr>
        <w:spacing w:line="360" w:lineRule="auto"/>
        <w:rPr>
          <w:rFonts w:hint="eastAsia" w:ascii="宋体" w:hAnsi="宋体" w:eastAsia="宋体" w:cs="宋体"/>
          <w:bCs w:val="0"/>
          <w:color w:val="auto"/>
          <w:sz w:val="21"/>
          <w:szCs w:val="21"/>
        </w:rPr>
      </w:pPr>
      <w:r>
        <w:rPr>
          <w:rFonts w:hint="eastAsia" w:ascii="宋体" w:hAnsi="宋体" w:eastAsia="宋体" w:cs="宋体"/>
          <w:b w:val="0"/>
          <w:color w:val="auto"/>
          <w:sz w:val="21"/>
          <w:szCs w:val="21"/>
        </w:rPr>
        <w:t>十二、合同生效</w:t>
      </w:r>
      <w:bookmarkEnd w:id="171"/>
    </w:p>
    <w:p>
      <w:pPr>
        <w:spacing w:line="360" w:lineRule="auto"/>
        <w:ind w:firstLine="420" w:firstLineChars="200"/>
        <w:rPr>
          <w:rFonts w:hint="eastAsia" w:ascii="宋体" w:hAnsi="宋体" w:eastAsia="宋体" w:cs="宋体"/>
          <w:bCs/>
          <w:color w:val="auto"/>
          <w:sz w:val="21"/>
          <w:szCs w:val="21"/>
        </w:rPr>
      </w:pPr>
      <w:r>
        <w:rPr>
          <w:rFonts w:hint="eastAsia" w:ascii="宋体" w:hAnsi="宋体" w:eastAsia="宋体" w:cs="宋体"/>
          <w:bCs/>
          <w:color w:val="auto"/>
          <w:sz w:val="21"/>
          <w:szCs w:val="21"/>
        </w:rPr>
        <w:t>本合同自</w:t>
      </w:r>
      <w:r>
        <w:rPr>
          <w:rFonts w:hint="eastAsia" w:ascii="宋体" w:hAnsi="宋体" w:eastAsia="宋体" w:cs="宋体"/>
          <w:bCs/>
          <w:color w:val="auto"/>
          <w:sz w:val="21"/>
          <w:szCs w:val="21"/>
          <w:u w:val="single"/>
        </w:rPr>
        <w:t xml:space="preserve">       双方签字并加盖公章后       </w:t>
      </w:r>
      <w:r>
        <w:rPr>
          <w:rFonts w:hint="eastAsia" w:ascii="宋体" w:hAnsi="宋体" w:eastAsia="宋体" w:cs="宋体"/>
          <w:bCs/>
          <w:color w:val="auto"/>
          <w:sz w:val="21"/>
          <w:szCs w:val="21"/>
        </w:rPr>
        <w:t>生效。</w:t>
      </w:r>
    </w:p>
    <w:p>
      <w:pPr>
        <w:pStyle w:val="6"/>
        <w:numPr>
          <w:ilvl w:val="0"/>
          <w:numId w:val="0"/>
        </w:numPr>
        <w:spacing w:before="120" w:after="120" w:line="360" w:lineRule="auto"/>
        <w:ind w:leftChars="0"/>
        <w:rPr>
          <w:rFonts w:hint="eastAsia" w:ascii="宋体" w:hAnsi="宋体" w:eastAsia="宋体" w:cs="宋体"/>
          <w:bCs w:val="0"/>
          <w:color w:val="auto"/>
          <w:sz w:val="21"/>
          <w:szCs w:val="21"/>
        </w:rPr>
      </w:pPr>
      <w:bookmarkStart w:id="172" w:name="_Toc351203493"/>
      <w:r>
        <w:rPr>
          <w:rFonts w:hint="eastAsia" w:ascii="宋体" w:hAnsi="宋体" w:eastAsia="宋体" w:cs="宋体"/>
          <w:b w:val="0"/>
          <w:color w:val="auto"/>
          <w:sz w:val="21"/>
          <w:szCs w:val="21"/>
        </w:rPr>
        <w:t>十三、合同份数</w:t>
      </w:r>
      <w:bookmarkEnd w:id="172"/>
    </w:p>
    <w:p>
      <w:pPr>
        <w:spacing w:line="360" w:lineRule="auto"/>
        <w:ind w:firstLine="420" w:firstLineChars="200"/>
        <w:rPr>
          <w:rFonts w:hint="eastAsia" w:ascii="宋体" w:hAnsi="宋体" w:eastAsia="宋体" w:cs="宋体"/>
          <w:bCs/>
          <w:color w:val="auto"/>
          <w:sz w:val="21"/>
          <w:szCs w:val="21"/>
        </w:rPr>
      </w:pPr>
      <w:r>
        <w:rPr>
          <w:rFonts w:hint="eastAsia" w:ascii="宋体" w:hAnsi="宋体" w:eastAsia="宋体" w:cs="宋体"/>
          <w:bCs/>
          <w:color w:val="auto"/>
          <w:sz w:val="21"/>
          <w:szCs w:val="21"/>
        </w:rPr>
        <w:t>本合同一式</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u w:val="single"/>
          <w:lang w:eastAsia="zh-CN"/>
        </w:rPr>
        <w:t>陆</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份，均具有同等法律效力，发包人执</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u w:val="single"/>
          <w:lang w:eastAsia="zh-CN"/>
        </w:rPr>
        <w:t>肆</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份，承包人执</w:t>
      </w:r>
      <w:r>
        <w:rPr>
          <w:rFonts w:hint="eastAsia" w:ascii="宋体" w:hAnsi="宋体" w:eastAsia="宋体" w:cs="宋体"/>
          <w:bCs/>
          <w:color w:val="auto"/>
          <w:sz w:val="21"/>
          <w:szCs w:val="21"/>
          <w:u w:val="single"/>
        </w:rPr>
        <w:t xml:space="preserve"> 贰 </w:t>
      </w:r>
      <w:r>
        <w:rPr>
          <w:rFonts w:hint="eastAsia" w:ascii="宋体" w:hAnsi="宋体" w:eastAsia="宋体" w:cs="宋体"/>
          <w:bCs/>
          <w:color w:val="auto"/>
          <w:sz w:val="21"/>
          <w:szCs w:val="21"/>
        </w:rPr>
        <w:t>份</w:t>
      </w:r>
      <w:r>
        <w:rPr>
          <w:rFonts w:hint="eastAsia" w:ascii="宋体" w:hAnsi="宋体" w:eastAsia="宋体" w:cs="宋体"/>
          <w:color w:val="auto"/>
          <w:sz w:val="21"/>
          <w:szCs w:val="21"/>
        </w:rPr>
        <w:t>。</w:t>
      </w:r>
    </w:p>
    <w:p>
      <w:pPr>
        <w:spacing w:line="360" w:lineRule="auto"/>
        <w:rPr>
          <w:rFonts w:hint="eastAsia" w:ascii="宋体" w:hAnsi="宋体" w:eastAsia="宋体" w:cs="宋体"/>
          <w:color w:val="auto"/>
          <w:sz w:val="21"/>
          <w:szCs w:val="21"/>
        </w:rPr>
      </w:pPr>
    </w:p>
    <w:p>
      <w:pPr>
        <w:spacing w:line="360" w:lineRule="auto"/>
        <w:ind w:firstLine="840" w:firstLineChars="400"/>
        <w:rPr>
          <w:rFonts w:hint="eastAsia" w:ascii="宋体" w:hAnsi="宋体" w:eastAsia="宋体" w:cs="宋体"/>
          <w:color w:val="auto"/>
          <w:sz w:val="21"/>
          <w:szCs w:val="21"/>
        </w:rPr>
      </w:pPr>
      <w:r>
        <w:rPr>
          <w:rFonts w:hint="eastAsia" w:ascii="宋体" w:hAnsi="宋体" w:eastAsia="宋体" w:cs="宋体"/>
          <w:color w:val="auto"/>
          <w:sz w:val="21"/>
          <w:szCs w:val="21"/>
        </w:rPr>
        <w:t xml:space="preserve">发包人：  (公章)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承包人：  (公章)</w:t>
      </w:r>
    </w:p>
    <w:p>
      <w:pPr>
        <w:spacing w:line="360" w:lineRule="auto"/>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                                 </w:t>
      </w:r>
    </w:p>
    <w:p>
      <w:pPr>
        <w:spacing w:line="360" w:lineRule="auto"/>
        <w:ind w:firstLine="840" w:firstLineChars="400"/>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法定代表人或其委托代理人：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法定代表人或其委托代理人：</w:t>
      </w:r>
    </w:p>
    <w:p>
      <w:pPr>
        <w:spacing w:line="360" w:lineRule="auto"/>
        <w:ind w:firstLine="840" w:firstLineChars="400"/>
        <w:rPr>
          <w:rFonts w:hint="eastAsia" w:ascii="宋体" w:hAnsi="宋体" w:eastAsia="宋体" w:cs="宋体"/>
          <w:color w:val="auto"/>
          <w:sz w:val="21"/>
          <w:szCs w:val="21"/>
        </w:rPr>
      </w:pPr>
      <w:r>
        <w:rPr>
          <w:rFonts w:hint="eastAsia" w:ascii="宋体" w:hAnsi="宋体" w:eastAsia="宋体" w:cs="宋体"/>
          <w:color w:val="auto"/>
          <w:sz w:val="21"/>
          <w:szCs w:val="21"/>
        </w:rPr>
        <w:t>（签字</w:t>
      </w:r>
      <w:r>
        <w:rPr>
          <w:rFonts w:hint="eastAsia" w:ascii="宋体" w:hAnsi="宋体" w:eastAsia="宋体" w:cs="宋体"/>
          <w:color w:val="auto"/>
          <w:sz w:val="21"/>
          <w:szCs w:val="21"/>
          <w:lang w:eastAsia="zh-CN"/>
        </w:rPr>
        <w:t>或盖章</w:t>
      </w:r>
      <w:r>
        <w:rPr>
          <w:rFonts w:hint="eastAsia" w:ascii="宋体" w:hAnsi="宋体" w:eastAsia="宋体" w:cs="宋体"/>
          <w:color w:val="auto"/>
          <w:sz w:val="21"/>
          <w:szCs w:val="21"/>
        </w:rPr>
        <w:t>）                    （签字</w:t>
      </w:r>
      <w:r>
        <w:rPr>
          <w:rFonts w:hint="eastAsia" w:ascii="宋体" w:hAnsi="宋体" w:eastAsia="宋体" w:cs="宋体"/>
          <w:color w:val="auto"/>
          <w:sz w:val="21"/>
          <w:szCs w:val="21"/>
          <w:lang w:eastAsia="zh-CN"/>
        </w:rPr>
        <w:t>或盖章</w:t>
      </w:r>
      <w:r>
        <w:rPr>
          <w:rFonts w:hint="eastAsia" w:ascii="宋体" w:hAnsi="宋体" w:eastAsia="宋体" w:cs="宋体"/>
          <w:color w:val="auto"/>
          <w:sz w:val="21"/>
          <w:szCs w:val="21"/>
        </w:rPr>
        <w:t>）</w:t>
      </w:r>
    </w:p>
    <w:p>
      <w:pPr>
        <w:spacing w:line="360" w:lineRule="auto"/>
        <w:rPr>
          <w:rFonts w:hint="eastAsia" w:ascii="宋体" w:hAnsi="宋体" w:eastAsia="宋体" w:cs="宋体"/>
          <w:color w:val="auto"/>
          <w:sz w:val="21"/>
          <w:szCs w:val="21"/>
          <w:u w:val="single"/>
        </w:rPr>
      </w:pPr>
    </w:p>
    <w:p>
      <w:pPr>
        <w:pStyle w:val="5"/>
        <w:numPr>
          <w:ilvl w:val="0"/>
          <w:numId w:val="0"/>
        </w:numPr>
        <w:ind w:left="459" w:leftChars="0"/>
        <w:jc w:val="center"/>
        <w:rPr>
          <w:rFonts w:hint="eastAsia" w:ascii="宋体" w:hAnsi="宋体" w:eastAsia="宋体" w:cs="宋体"/>
          <w:color w:val="auto"/>
          <w:sz w:val="21"/>
          <w:szCs w:val="21"/>
        </w:rPr>
      </w:pPr>
      <w:bookmarkStart w:id="173" w:name="_Toc29552"/>
      <w:bookmarkStart w:id="174" w:name="_Toc351203494"/>
      <w:bookmarkStart w:id="175" w:name="_Toc31988"/>
    </w:p>
    <w:p>
      <w:pPr>
        <w:pStyle w:val="5"/>
        <w:numPr>
          <w:ilvl w:val="0"/>
          <w:numId w:val="0"/>
        </w:numPr>
        <w:ind w:left="459" w:leftChars="0"/>
        <w:jc w:val="center"/>
        <w:rPr>
          <w:rFonts w:hint="eastAsia" w:ascii="宋体" w:hAnsi="宋体" w:eastAsia="宋体" w:cs="宋体"/>
          <w:color w:val="auto"/>
          <w:sz w:val="21"/>
          <w:szCs w:val="21"/>
        </w:rPr>
      </w:pPr>
    </w:p>
    <w:p>
      <w:pPr>
        <w:pStyle w:val="5"/>
        <w:numPr>
          <w:ilvl w:val="0"/>
          <w:numId w:val="0"/>
        </w:numPr>
        <w:ind w:left="459" w:leftChars="0"/>
        <w:jc w:val="center"/>
        <w:rPr>
          <w:rFonts w:hint="eastAsia" w:ascii="宋体" w:hAnsi="宋体" w:eastAsia="宋体" w:cs="宋体"/>
          <w:color w:val="auto"/>
          <w:sz w:val="21"/>
          <w:szCs w:val="21"/>
        </w:rPr>
      </w:pPr>
    </w:p>
    <w:p>
      <w:pPr>
        <w:pStyle w:val="5"/>
        <w:numPr>
          <w:ilvl w:val="0"/>
          <w:numId w:val="0"/>
        </w:numPr>
        <w:ind w:left="459" w:leftChars="0"/>
        <w:jc w:val="center"/>
        <w:rPr>
          <w:rFonts w:hint="eastAsia" w:ascii="宋体" w:hAnsi="宋体" w:eastAsia="宋体" w:cs="宋体"/>
          <w:color w:val="auto"/>
          <w:sz w:val="21"/>
          <w:szCs w:val="21"/>
        </w:rPr>
      </w:pPr>
    </w:p>
    <w:p>
      <w:pPr>
        <w:pStyle w:val="5"/>
        <w:numPr>
          <w:ilvl w:val="0"/>
          <w:numId w:val="0"/>
        </w:numPr>
        <w:ind w:left="459" w:leftChars="0"/>
        <w:jc w:val="center"/>
        <w:rPr>
          <w:rFonts w:hint="eastAsia" w:ascii="宋体" w:hAnsi="宋体" w:eastAsia="宋体" w:cs="宋体"/>
          <w:color w:val="auto"/>
          <w:sz w:val="21"/>
          <w:szCs w:val="21"/>
        </w:rPr>
      </w:pPr>
    </w:p>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br w:type="page"/>
      </w:r>
      <w:r>
        <w:rPr>
          <w:rStyle w:val="71"/>
          <w:rFonts w:hint="eastAsia"/>
        </w:rPr>
        <w:t>第二部分 通用合同条款</w:t>
      </w:r>
      <w:bookmarkEnd w:id="173"/>
      <w:bookmarkEnd w:id="174"/>
      <w:bookmarkEnd w:id="175"/>
      <w:bookmarkStart w:id="176" w:name="_Toc337558727"/>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通用合同条款参见住房城乡建设部、国家工商行政管理局制定的《建设工程施工合同（示范文本）》（GF-2017-0201）</w:t>
      </w:r>
    </w:p>
    <w:p>
      <w:pPr>
        <w:jc w:val="center"/>
        <w:rPr>
          <w:rFonts w:hint="eastAsia" w:ascii="宋体" w:hAnsi="宋体" w:eastAsia="宋体" w:cs="宋体"/>
          <w:color w:val="auto"/>
          <w:sz w:val="21"/>
          <w:szCs w:val="21"/>
        </w:rPr>
      </w:pPr>
    </w:p>
    <w:bookmarkEnd w:id="176"/>
    <w:p>
      <w:pPr>
        <w:rPr>
          <w:rStyle w:val="71"/>
          <w:rFonts w:hint="eastAsia"/>
          <w:bCs w:val="0"/>
          <w:lang w:val="zh-CN" w:eastAsia="zh-CN" w:bidi="zh-CN"/>
        </w:rPr>
      </w:pPr>
      <w:bookmarkStart w:id="177" w:name="_Toc6281"/>
      <w:bookmarkStart w:id="178" w:name="_Toc351203632"/>
      <w:bookmarkStart w:id="179" w:name="_Toc30525"/>
      <w:r>
        <w:rPr>
          <w:rStyle w:val="71"/>
          <w:rFonts w:hint="eastAsia"/>
          <w:bCs w:val="0"/>
          <w:lang w:val="zh-CN" w:eastAsia="zh-CN" w:bidi="zh-CN"/>
        </w:rPr>
        <w:br w:type="page"/>
      </w:r>
    </w:p>
    <w:p>
      <w:pPr>
        <w:pStyle w:val="5"/>
        <w:keepNext w:val="0"/>
        <w:keepLines w:val="0"/>
        <w:pageBreakBefore w:val="0"/>
        <w:widowControl w:val="0"/>
        <w:kinsoku/>
        <w:wordWrap/>
        <w:overflowPunct/>
        <w:topLinePunct w:val="0"/>
        <w:autoSpaceDE w:val="0"/>
        <w:autoSpaceDN w:val="0"/>
        <w:bidi w:val="0"/>
        <w:adjustRightInd/>
        <w:snapToGrid/>
        <w:ind w:left="0" w:leftChars="0" w:right="0" w:firstLine="0" w:firstLineChars="0"/>
        <w:jc w:val="center"/>
        <w:textAlignment w:val="auto"/>
        <w:rPr>
          <w:rFonts w:hint="eastAsia"/>
        </w:rPr>
      </w:pPr>
      <w:r>
        <w:rPr>
          <w:rStyle w:val="71"/>
          <w:rFonts w:hint="eastAsia"/>
          <w:b/>
          <w:bCs w:val="0"/>
          <w:lang w:val="zh-CN" w:eastAsia="zh-CN" w:bidi="zh-CN"/>
        </w:rPr>
        <w:t>第三部分 专用合同条款</w:t>
      </w:r>
      <w:bookmarkEnd w:id="177"/>
      <w:bookmarkEnd w:id="178"/>
      <w:bookmarkEnd w:id="179"/>
      <w:bookmarkStart w:id="180" w:name="_Toc351203633"/>
    </w:p>
    <w:p>
      <w:pPr>
        <w:pStyle w:val="5"/>
        <w:bidi w:val="0"/>
        <w:ind w:left="0" w:leftChars="0" w:firstLine="0" w:firstLineChars="0"/>
        <w:jc w:val="both"/>
        <w:rPr>
          <w:rFonts w:hint="eastAsia" w:ascii="宋体" w:hAnsi="宋体" w:eastAsia="宋体" w:cs="宋体"/>
          <w:b w:val="0"/>
          <w:color w:val="auto"/>
          <w:sz w:val="21"/>
          <w:szCs w:val="21"/>
        </w:rPr>
      </w:pPr>
      <w:r>
        <w:rPr>
          <w:rFonts w:hint="eastAsia" w:ascii="宋体" w:hAnsi="宋体" w:eastAsia="宋体" w:cs="宋体"/>
          <w:b w:val="0"/>
          <w:color w:val="auto"/>
          <w:sz w:val="21"/>
          <w:szCs w:val="21"/>
        </w:rPr>
        <w:t>1</w:t>
      </w:r>
      <w:bookmarkStart w:id="181" w:name="_Toc296944495"/>
      <w:bookmarkStart w:id="182" w:name="_Toc296503156"/>
      <w:bookmarkStart w:id="183" w:name="_Toc292559361"/>
      <w:bookmarkStart w:id="184" w:name="_Toc296890984"/>
      <w:bookmarkStart w:id="185" w:name="_Toc296891196"/>
      <w:bookmarkStart w:id="186" w:name="_Toc296347155"/>
      <w:bookmarkStart w:id="187" w:name="_Toc292559866"/>
      <w:bookmarkStart w:id="188" w:name="_Toc296346657"/>
      <w:bookmarkStart w:id="189" w:name="_Toc297048342"/>
      <w:bookmarkStart w:id="190" w:name="_Toc297120456"/>
      <w:r>
        <w:rPr>
          <w:rFonts w:hint="eastAsia" w:ascii="宋体" w:hAnsi="宋体" w:eastAsia="宋体" w:cs="宋体"/>
          <w:b w:val="0"/>
          <w:color w:val="auto"/>
          <w:sz w:val="21"/>
          <w:szCs w:val="21"/>
        </w:rPr>
        <w:t>. 一般约定</w:t>
      </w:r>
      <w:bookmarkEnd w:id="180"/>
    </w:p>
    <w:bookmarkEnd w:id="181"/>
    <w:bookmarkEnd w:id="182"/>
    <w:bookmarkEnd w:id="183"/>
    <w:bookmarkEnd w:id="184"/>
    <w:bookmarkEnd w:id="185"/>
    <w:bookmarkEnd w:id="186"/>
    <w:bookmarkEnd w:id="187"/>
    <w:bookmarkEnd w:id="188"/>
    <w:bookmarkEnd w:id="189"/>
    <w:bookmarkEnd w:id="190"/>
    <w:p>
      <w:pPr>
        <w:spacing w:after="120" w:line="360" w:lineRule="auto"/>
        <w:ind w:firstLine="420" w:firstLineChars="200"/>
        <w:outlineLvl w:val="0"/>
        <w:rPr>
          <w:rFonts w:hint="eastAsia" w:ascii="宋体" w:hAnsi="宋体" w:eastAsia="宋体" w:cs="宋体"/>
          <w:color w:val="auto"/>
          <w:sz w:val="21"/>
          <w:szCs w:val="21"/>
        </w:rPr>
      </w:pPr>
      <w:bookmarkStart w:id="191" w:name="_Toc31143"/>
      <w:bookmarkStart w:id="192" w:name="_Toc26767"/>
      <w:r>
        <w:rPr>
          <w:rFonts w:hint="eastAsia" w:ascii="宋体" w:hAnsi="宋体" w:eastAsia="宋体" w:cs="宋体"/>
          <w:color w:val="auto"/>
          <w:sz w:val="21"/>
          <w:szCs w:val="21"/>
        </w:rPr>
        <w:t>1.1 词语定义</w:t>
      </w:r>
      <w:bookmarkEnd w:id="191"/>
      <w:bookmarkEnd w:id="192"/>
    </w:p>
    <w:p>
      <w:pPr>
        <w:spacing w:line="360" w:lineRule="auto"/>
        <w:ind w:firstLine="420" w:firstLineChars="200"/>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1.1.1合同</w:t>
      </w:r>
    </w:p>
    <w:p>
      <w:pPr>
        <w:spacing w:line="360" w:lineRule="auto"/>
        <w:ind w:firstLine="420" w:firstLineChars="200"/>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1.1.1.10其他合同文件包括：</w:t>
      </w:r>
      <w:r>
        <w:rPr>
          <w:rFonts w:hint="eastAsia" w:ascii="宋体" w:hAnsi="宋体" w:eastAsia="宋体" w:cs="宋体"/>
          <w:color w:val="auto"/>
          <w:sz w:val="21"/>
          <w:szCs w:val="21"/>
          <w:u w:val="single"/>
        </w:rPr>
        <w:t></w:t>
      </w:r>
      <w:r>
        <w:rPr>
          <w:rFonts w:hint="eastAsia" w:ascii="宋体" w:hAnsi="宋体" w:eastAsia="宋体" w:cs="宋体"/>
          <w:color w:val="auto"/>
          <w:kern w:val="0"/>
          <w:sz w:val="21"/>
          <w:szCs w:val="21"/>
          <w:u w:val="single"/>
        </w:rPr>
        <w:t>本工程投标文件、招标文件及招标答疑</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1.1.2 合同当事人及其他相关方</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1.1.2.4监理人：</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名    称：</w:t>
      </w:r>
      <w:r>
        <w:rPr>
          <w:rFonts w:hint="eastAsia" w:ascii="宋体" w:hAnsi="宋体" w:eastAsia="宋体" w:cs="宋体"/>
          <w:color w:val="auto"/>
          <w:sz w:val="21"/>
          <w:szCs w:val="21"/>
          <w:u w:val="single"/>
        </w:rPr>
        <w:t xml:space="preserve">                                </w:t>
      </w:r>
      <w:r>
        <w:rPr>
          <w:rFonts w:hint="eastAsia" w:ascii="宋体" w:hAnsi="宋体" w:eastAsia="宋体" w:cs="宋体"/>
          <w:color w:val="auto"/>
          <w:sz w:val="21"/>
          <w:szCs w:val="21"/>
        </w:rPr>
        <w:t>；</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资质类别和等级：</w:t>
      </w:r>
      <w:r>
        <w:rPr>
          <w:rFonts w:hint="eastAsia" w:ascii="宋体" w:hAnsi="宋体" w:eastAsia="宋体" w:cs="宋体"/>
          <w:color w:val="auto"/>
          <w:sz w:val="21"/>
          <w:szCs w:val="21"/>
          <w:u w:val="single"/>
        </w:rPr>
        <w:t>                            </w:t>
      </w:r>
      <w:r>
        <w:rPr>
          <w:rFonts w:hint="eastAsia" w:ascii="宋体" w:hAnsi="宋体" w:eastAsia="宋体" w:cs="宋体"/>
          <w:color w:val="auto"/>
          <w:sz w:val="21"/>
          <w:szCs w:val="21"/>
        </w:rPr>
        <w:t>；</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1.1.2.5 设计人：</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名    称：</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资质类别和等级：</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1.1.3 工程和设备</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1.1.3.7 作为施工现场组成部分的其他场所包括：</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1.1.3.9 永久占地包括：</w:t>
      </w:r>
      <w:r>
        <w:rPr>
          <w:rFonts w:hint="eastAsia" w:ascii="宋体" w:hAnsi="宋体" w:eastAsia="宋体" w:cs="宋体"/>
          <w:color w:val="auto"/>
          <w:sz w:val="21"/>
          <w:szCs w:val="21"/>
          <w:u w:val="single"/>
        </w:rPr>
        <w:t xml:space="preserve">            /            </w:t>
      </w:r>
      <w:r>
        <w:rPr>
          <w:rFonts w:hint="eastAsia" w:ascii="宋体" w:hAnsi="宋体" w:eastAsia="宋体" w:cs="宋体"/>
          <w:color w:val="auto"/>
          <w:kern w:val="0"/>
          <w:sz w:val="21"/>
          <w:szCs w:val="21"/>
        </w:rPr>
        <w:t>。</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kern w:val="0"/>
          <w:sz w:val="21"/>
          <w:szCs w:val="21"/>
        </w:rPr>
        <w:t>1.1.3.10 临时占地包括：</w:t>
      </w:r>
      <w:r>
        <w:rPr>
          <w:rFonts w:hint="eastAsia" w:ascii="宋体" w:hAnsi="宋体" w:eastAsia="宋体" w:cs="宋体"/>
          <w:color w:val="auto"/>
          <w:sz w:val="21"/>
          <w:szCs w:val="21"/>
          <w:u w:val="single"/>
        </w:rPr>
        <w:t xml:space="preserve">           /           </w:t>
      </w:r>
      <w:r>
        <w:rPr>
          <w:rFonts w:hint="eastAsia" w:ascii="宋体" w:hAnsi="宋体" w:eastAsia="宋体" w:cs="宋体"/>
          <w:color w:val="auto"/>
          <w:kern w:val="0"/>
          <w:sz w:val="21"/>
          <w:szCs w:val="21"/>
        </w:rPr>
        <w:t>。</w:t>
      </w:r>
    </w:p>
    <w:p>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 xml:space="preserve">1.3法律 </w:t>
      </w:r>
    </w:p>
    <w:p>
      <w:pPr>
        <w:autoSpaceDE w:val="0"/>
        <w:autoSpaceDN w:val="0"/>
        <w:adjustRightInd w:val="0"/>
        <w:spacing w:line="360" w:lineRule="auto"/>
        <w:ind w:left="625" w:leftChars="284"/>
        <w:jc w:val="left"/>
        <w:rPr>
          <w:rFonts w:hint="eastAsia" w:ascii="宋体" w:hAnsi="宋体" w:eastAsia="宋体" w:cs="宋体"/>
          <w:color w:val="auto"/>
          <w:sz w:val="21"/>
          <w:szCs w:val="21"/>
          <w:u w:val="single"/>
        </w:rPr>
      </w:pPr>
      <w:r>
        <w:rPr>
          <w:rFonts w:hint="eastAsia" w:ascii="宋体" w:hAnsi="宋体" w:eastAsia="宋体" w:cs="宋体"/>
          <w:color w:val="auto"/>
          <w:sz w:val="21"/>
          <w:szCs w:val="21"/>
        </w:rPr>
        <w:t>适用于合同的其他规范性文件：</w:t>
      </w:r>
      <w:r>
        <w:rPr>
          <w:rFonts w:hint="eastAsia" w:ascii="宋体" w:hAnsi="宋体" w:eastAsia="宋体" w:cs="宋体"/>
          <w:color w:val="auto"/>
          <w:sz w:val="21"/>
          <w:szCs w:val="21"/>
          <w:u w:val="single"/>
        </w:rPr>
        <w:t>《中华人民共和国招标投标法》、《中华人民共和国产品质量法》、《建设工程强制性标准条文》、《建设工程质量保修办法》、《安全生产法》、国家及省市关于安全文明施工的法规、条例和行政规范性文件。</w:t>
      </w:r>
    </w:p>
    <w:p>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1.4 标准和规范</w:t>
      </w:r>
    </w:p>
    <w:p>
      <w:pPr>
        <w:spacing w:line="360" w:lineRule="auto"/>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1.4.1适用于工程的标准规范包括：</w:t>
      </w:r>
      <w:r>
        <w:rPr>
          <w:rFonts w:hint="eastAsia" w:ascii="宋体" w:hAnsi="宋体" w:eastAsia="宋体" w:cs="宋体"/>
          <w:color w:val="auto"/>
          <w:sz w:val="21"/>
          <w:szCs w:val="21"/>
          <w:u w:val="single"/>
        </w:rPr>
        <w:t></w:t>
      </w:r>
      <w:r>
        <w:rPr>
          <w:rFonts w:hint="eastAsia" w:ascii="宋体" w:hAnsi="宋体" w:eastAsia="宋体" w:cs="宋体"/>
          <w:color w:val="auto"/>
          <w:kern w:val="0"/>
          <w:sz w:val="21"/>
          <w:szCs w:val="21"/>
          <w:u w:val="single"/>
        </w:rPr>
        <w:t>现行有效版本的国家标准、行业标准及郑州市地方性标准，以及相应的规范、规程</w:t>
      </w:r>
      <w:r>
        <w:rPr>
          <w:rFonts w:hint="eastAsia" w:ascii="宋体" w:hAnsi="宋体" w:eastAsia="宋体" w:cs="宋体"/>
          <w:color w:val="auto"/>
          <w:sz w:val="21"/>
          <w:szCs w:val="21"/>
          <w:u w:val="single"/>
        </w:rPr>
        <w:t>。</w:t>
      </w:r>
    </w:p>
    <w:p>
      <w:pPr>
        <w:spacing w:line="360" w:lineRule="auto"/>
        <w:ind w:firstLine="420" w:firstLineChars="200"/>
        <w:outlineLvl w:val="0"/>
        <w:rPr>
          <w:rFonts w:hint="eastAsia" w:ascii="宋体" w:hAnsi="宋体" w:eastAsia="宋体" w:cs="宋体"/>
          <w:color w:val="auto"/>
          <w:kern w:val="0"/>
          <w:sz w:val="21"/>
          <w:szCs w:val="21"/>
          <w:u w:val="single"/>
        </w:rPr>
      </w:pPr>
      <w:bookmarkStart w:id="193" w:name="_Toc27324"/>
      <w:bookmarkStart w:id="194" w:name="_Toc24362"/>
      <w:r>
        <w:rPr>
          <w:rFonts w:hint="eastAsia" w:ascii="宋体" w:hAnsi="宋体" w:eastAsia="宋体" w:cs="宋体"/>
          <w:color w:val="auto"/>
          <w:kern w:val="0"/>
          <w:sz w:val="21"/>
          <w:szCs w:val="21"/>
        </w:rPr>
        <w:t>1.4.2 发包人提供国外标准、规范的名称：</w:t>
      </w:r>
      <w:r>
        <w:rPr>
          <w:rFonts w:hint="eastAsia" w:ascii="宋体" w:hAnsi="宋体" w:eastAsia="宋体" w:cs="宋体"/>
          <w:color w:val="auto"/>
          <w:kern w:val="0"/>
          <w:sz w:val="21"/>
          <w:szCs w:val="21"/>
          <w:u w:val="single"/>
        </w:rPr>
        <w:t xml:space="preserve">     无</w:t>
      </w:r>
      <w:bookmarkEnd w:id="193"/>
      <w:bookmarkEnd w:id="194"/>
      <w:r>
        <w:rPr>
          <w:rFonts w:hint="eastAsia" w:ascii="宋体" w:hAnsi="宋体" w:eastAsia="宋体" w:cs="宋体"/>
          <w:color w:val="auto"/>
          <w:kern w:val="0"/>
          <w:sz w:val="21"/>
          <w:szCs w:val="21"/>
          <w:u w:val="single"/>
        </w:rPr>
        <w:t xml:space="preserve">        </w:t>
      </w:r>
    </w:p>
    <w:p>
      <w:pPr>
        <w:spacing w:line="360" w:lineRule="auto"/>
        <w:ind w:firstLine="420" w:firstLineChars="200"/>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发包人提供国外标准、规范的份数：</w:t>
      </w:r>
      <w:r>
        <w:rPr>
          <w:rFonts w:hint="eastAsia" w:ascii="宋体" w:hAnsi="宋体" w:eastAsia="宋体" w:cs="宋体"/>
          <w:color w:val="auto"/>
          <w:kern w:val="0"/>
          <w:sz w:val="21"/>
          <w:szCs w:val="21"/>
          <w:u w:val="single"/>
        </w:rPr>
        <w:t xml:space="preserve">    无                 </w:t>
      </w:r>
      <w:r>
        <w:rPr>
          <w:rFonts w:hint="eastAsia" w:ascii="宋体" w:hAnsi="宋体" w:eastAsia="宋体" w:cs="宋体"/>
          <w:color w:val="auto"/>
          <w:kern w:val="0"/>
          <w:sz w:val="21"/>
          <w:szCs w:val="21"/>
        </w:rPr>
        <w:t>；</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kern w:val="0"/>
          <w:sz w:val="21"/>
          <w:szCs w:val="21"/>
        </w:rPr>
        <w:t>发包人提供国外标准、规范的名称：</w:t>
      </w:r>
      <w:r>
        <w:rPr>
          <w:rFonts w:hint="eastAsia" w:ascii="宋体" w:hAnsi="宋体" w:eastAsia="宋体" w:cs="宋体"/>
          <w:color w:val="auto"/>
          <w:kern w:val="0"/>
          <w:sz w:val="21"/>
          <w:szCs w:val="21"/>
          <w:u w:val="single"/>
        </w:rPr>
        <w:t xml:space="preserve">     无                </w:t>
      </w:r>
      <w:r>
        <w:rPr>
          <w:rFonts w:hint="eastAsia" w:ascii="宋体" w:hAnsi="宋体" w:eastAsia="宋体" w:cs="宋体"/>
          <w:color w:val="auto"/>
          <w:kern w:val="0"/>
          <w:sz w:val="21"/>
          <w:szCs w:val="21"/>
        </w:rPr>
        <w:t>。</w:t>
      </w:r>
    </w:p>
    <w:p>
      <w:pPr>
        <w:spacing w:line="360" w:lineRule="auto"/>
        <w:ind w:left="625" w:leftChars="284"/>
        <w:rPr>
          <w:rFonts w:hint="eastAsia" w:ascii="宋体" w:hAnsi="宋体" w:eastAsia="宋体" w:cs="宋体"/>
          <w:color w:val="auto"/>
          <w:sz w:val="21"/>
          <w:szCs w:val="21"/>
        </w:rPr>
      </w:pPr>
      <w:r>
        <w:rPr>
          <w:rFonts w:hint="eastAsia" w:ascii="宋体" w:hAnsi="宋体" w:eastAsia="宋体" w:cs="宋体"/>
          <w:color w:val="auto"/>
          <w:sz w:val="21"/>
          <w:szCs w:val="21"/>
        </w:rPr>
        <w:t>1.4.3发包人对工程的技术标准和功能要求的特殊要求：</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pPr>
        <w:spacing w:after="120" w:line="360" w:lineRule="auto"/>
        <w:ind w:firstLine="420" w:firstLineChars="200"/>
        <w:outlineLvl w:val="0"/>
        <w:rPr>
          <w:rFonts w:hint="eastAsia" w:ascii="宋体" w:hAnsi="宋体" w:eastAsia="宋体" w:cs="宋体"/>
          <w:color w:val="auto"/>
          <w:sz w:val="21"/>
          <w:szCs w:val="21"/>
        </w:rPr>
      </w:pPr>
      <w:bookmarkStart w:id="195" w:name="_Toc17528"/>
      <w:bookmarkStart w:id="196" w:name="_Toc26061"/>
      <w:r>
        <w:rPr>
          <w:rFonts w:hint="eastAsia" w:ascii="宋体" w:hAnsi="宋体" w:eastAsia="宋体" w:cs="宋体"/>
          <w:color w:val="auto"/>
          <w:sz w:val="21"/>
          <w:szCs w:val="21"/>
        </w:rPr>
        <w:t>1.5 合同文件的优先顺序</w:t>
      </w:r>
      <w:bookmarkEnd w:id="195"/>
      <w:bookmarkEnd w:id="196"/>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合同文件组成及优先顺序为：</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(1)合同协议书；</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(2)中标通知书；</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(3)投标函及投标函附录；</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(4)专用合同条款及其附件；</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(5)通用合同条款；</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(6)技术标准和要求；</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(7)图纸；</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(8)经评审确认的已标价工程量清单；</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(9)经双方确认进入合同的其他文件。</w:t>
      </w:r>
    </w:p>
    <w:p>
      <w:pPr>
        <w:spacing w:after="120" w:line="360" w:lineRule="auto"/>
        <w:ind w:firstLine="420" w:firstLineChars="200"/>
        <w:outlineLvl w:val="0"/>
        <w:rPr>
          <w:rFonts w:hint="eastAsia" w:ascii="宋体" w:hAnsi="宋体" w:eastAsia="宋体" w:cs="宋体"/>
          <w:color w:val="auto"/>
          <w:sz w:val="21"/>
          <w:szCs w:val="21"/>
        </w:rPr>
      </w:pPr>
      <w:bookmarkStart w:id="197" w:name="_Toc29706"/>
      <w:bookmarkStart w:id="198" w:name="_Toc8749"/>
      <w:r>
        <w:rPr>
          <w:rFonts w:hint="eastAsia" w:ascii="宋体" w:hAnsi="宋体" w:eastAsia="宋体" w:cs="宋体"/>
          <w:color w:val="auto"/>
          <w:sz w:val="21"/>
          <w:szCs w:val="21"/>
        </w:rPr>
        <w:t>1.6 图纸和承包人文件</w:t>
      </w:r>
      <w:bookmarkEnd w:id="197"/>
      <w:bookmarkEnd w:id="198"/>
      <w:r>
        <w:rPr>
          <w:rFonts w:hint="eastAsia" w:ascii="宋体" w:hAnsi="宋体" w:eastAsia="宋体" w:cs="宋体"/>
          <w:color w:val="auto"/>
          <w:sz w:val="21"/>
          <w:szCs w:val="21"/>
        </w:rPr>
        <w:tab/>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1.6.1 图纸的提供</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发包人向承包人提供图纸的期限：</w:t>
      </w:r>
      <w:r>
        <w:rPr>
          <w:rFonts w:hint="eastAsia" w:ascii="宋体" w:hAnsi="宋体" w:eastAsia="宋体" w:cs="宋体"/>
          <w:color w:val="auto"/>
          <w:sz w:val="21"/>
          <w:szCs w:val="21"/>
          <w:u w:val="single"/>
        </w:rPr>
        <w:t xml:space="preserve">开工前    </w:t>
      </w:r>
      <w:r>
        <w:rPr>
          <w:rFonts w:hint="eastAsia" w:ascii="宋体" w:hAnsi="宋体" w:eastAsia="宋体" w:cs="宋体"/>
          <w:color w:val="auto"/>
          <w:sz w:val="21"/>
          <w:szCs w:val="21"/>
        </w:rPr>
        <w:t>；</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发包人向承包人提供图纸的数量：</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贰</w:t>
      </w:r>
      <w:r>
        <w:rPr>
          <w:rFonts w:hint="eastAsia" w:ascii="宋体" w:hAnsi="宋体" w:eastAsia="宋体" w:cs="宋体"/>
          <w:color w:val="auto"/>
          <w:sz w:val="21"/>
          <w:szCs w:val="21"/>
          <w:u w:val="single"/>
        </w:rPr>
        <w:t>套</w:t>
      </w:r>
      <w:r>
        <w:rPr>
          <w:rFonts w:hint="eastAsia" w:ascii="宋体" w:hAnsi="宋体" w:eastAsia="宋体" w:cs="宋体"/>
          <w:color w:val="auto"/>
          <w:sz w:val="21"/>
          <w:szCs w:val="21"/>
        </w:rPr>
        <w:t>；</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发包人向承包人提供图纸的内容：</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1.6.4 承包人文件</w:t>
      </w:r>
    </w:p>
    <w:p>
      <w:pPr>
        <w:spacing w:line="360" w:lineRule="auto"/>
        <w:ind w:left="625" w:leftChars="284"/>
        <w:jc w:val="left"/>
        <w:rPr>
          <w:rFonts w:hint="eastAsia" w:ascii="宋体" w:hAnsi="宋体" w:eastAsia="宋体" w:cs="宋体"/>
          <w:color w:val="auto"/>
          <w:sz w:val="21"/>
          <w:szCs w:val="21"/>
        </w:rPr>
      </w:pPr>
      <w:r>
        <w:rPr>
          <w:rFonts w:hint="eastAsia" w:ascii="宋体" w:hAnsi="宋体" w:eastAsia="宋体" w:cs="宋体"/>
          <w:color w:val="auto"/>
          <w:sz w:val="21"/>
          <w:szCs w:val="21"/>
        </w:rPr>
        <w:t>需要由承包人提供的文件，包括：</w:t>
      </w:r>
      <w:r>
        <w:rPr>
          <w:rFonts w:hint="eastAsia" w:ascii="宋体" w:hAnsi="宋体" w:eastAsia="宋体" w:cs="宋体"/>
          <w:color w:val="auto"/>
          <w:kern w:val="0"/>
          <w:sz w:val="21"/>
          <w:szCs w:val="21"/>
          <w:u w:val="single"/>
        </w:rPr>
        <w:t>与施工有关的全部技术文件</w:t>
      </w:r>
      <w:r>
        <w:rPr>
          <w:rFonts w:hint="eastAsia" w:ascii="宋体" w:hAnsi="宋体" w:eastAsia="宋体" w:cs="宋体"/>
          <w:color w:val="auto"/>
          <w:sz w:val="21"/>
          <w:szCs w:val="21"/>
        </w:rPr>
        <w:t>；</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承包人提供的文件的期限为：</w:t>
      </w:r>
      <w:r>
        <w:rPr>
          <w:rFonts w:hint="eastAsia" w:ascii="宋体" w:hAnsi="宋体" w:eastAsia="宋体" w:cs="宋体"/>
          <w:color w:val="auto"/>
          <w:sz w:val="21"/>
          <w:szCs w:val="21"/>
          <w:u w:val="single"/>
        </w:rPr>
        <w:t>工程竣工资料自竣工之日起30日内 ，其它文件按监理要求及时提供</w:t>
      </w:r>
      <w:r>
        <w:rPr>
          <w:rFonts w:hint="eastAsia" w:ascii="宋体" w:hAnsi="宋体" w:eastAsia="宋体" w:cs="宋体"/>
          <w:color w:val="auto"/>
          <w:sz w:val="21"/>
          <w:szCs w:val="21"/>
        </w:rPr>
        <w:t>；</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承包人提供的文件的数量为：</w:t>
      </w:r>
      <w:r>
        <w:rPr>
          <w:rFonts w:hint="eastAsia" w:ascii="宋体" w:hAnsi="宋体" w:eastAsia="宋体" w:cs="宋体"/>
          <w:color w:val="auto"/>
          <w:sz w:val="21"/>
          <w:szCs w:val="21"/>
          <w:u w:val="single"/>
        </w:rPr>
        <w:t>肆套          </w:t>
      </w:r>
      <w:r>
        <w:rPr>
          <w:rFonts w:hint="eastAsia" w:ascii="宋体" w:hAnsi="宋体" w:eastAsia="宋体" w:cs="宋体"/>
          <w:color w:val="auto"/>
          <w:sz w:val="21"/>
          <w:szCs w:val="21"/>
        </w:rPr>
        <w:t>；</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承包人提供的文件的形式为：</w:t>
      </w:r>
      <w:r>
        <w:rPr>
          <w:rFonts w:hint="eastAsia" w:ascii="宋体" w:hAnsi="宋体" w:eastAsia="宋体" w:cs="宋体"/>
          <w:color w:val="auto"/>
          <w:sz w:val="21"/>
          <w:szCs w:val="21"/>
          <w:u w:val="single"/>
        </w:rPr>
        <w:t>书面形式      </w:t>
      </w:r>
      <w:r>
        <w:rPr>
          <w:rFonts w:hint="eastAsia" w:ascii="宋体" w:hAnsi="宋体" w:eastAsia="宋体" w:cs="宋体"/>
          <w:color w:val="auto"/>
          <w:sz w:val="21"/>
          <w:szCs w:val="21"/>
        </w:rPr>
        <w:t>；</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发包人审批承包人文件的期限：</w:t>
      </w:r>
      <w:r>
        <w:rPr>
          <w:rFonts w:hint="eastAsia" w:ascii="宋体" w:hAnsi="宋体" w:eastAsia="宋体" w:cs="宋体"/>
          <w:color w:val="auto"/>
          <w:sz w:val="21"/>
          <w:szCs w:val="21"/>
          <w:u w:val="single"/>
        </w:rPr>
        <w:t>自收到文件起7天内</w:t>
      </w:r>
      <w:r>
        <w:rPr>
          <w:rFonts w:hint="eastAsia" w:ascii="宋体" w:hAnsi="宋体" w:eastAsia="宋体" w:cs="宋体"/>
          <w:color w:val="auto"/>
          <w:sz w:val="21"/>
          <w:szCs w:val="21"/>
        </w:rPr>
        <w:t>。</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1.6.5 现场图纸准备</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关于现场图纸准备的约定：</w:t>
      </w:r>
      <w:r>
        <w:rPr>
          <w:rFonts w:hint="eastAsia" w:ascii="宋体" w:hAnsi="宋体" w:eastAsia="宋体" w:cs="宋体"/>
          <w:color w:val="auto"/>
          <w:sz w:val="21"/>
          <w:szCs w:val="21"/>
          <w:u w:val="single"/>
        </w:rPr>
        <w:t></w:t>
      </w:r>
      <w:r>
        <w:rPr>
          <w:rFonts w:hint="eastAsia" w:ascii="宋体" w:hAnsi="宋体" w:eastAsia="宋体" w:cs="宋体"/>
          <w:color w:val="auto"/>
          <w:kern w:val="0"/>
          <w:sz w:val="21"/>
          <w:szCs w:val="21"/>
          <w:u w:val="single"/>
        </w:rPr>
        <w:t>同通用条款</w:t>
      </w:r>
      <w:r>
        <w:rPr>
          <w:rFonts w:hint="eastAsia" w:ascii="宋体" w:hAnsi="宋体" w:eastAsia="宋体" w:cs="宋体"/>
          <w:color w:val="auto"/>
          <w:sz w:val="21"/>
          <w:szCs w:val="21"/>
          <w:u w:val="single"/>
        </w:rPr>
        <w:t></w:t>
      </w:r>
      <w:r>
        <w:rPr>
          <w:rFonts w:hint="eastAsia" w:ascii="宋体" w:hAnsi="宋体" w:eastAsia="宋体" w:cs="宋体"/>
          <w:color w:val="auto"/>
          <w:sz w:val="21"/>
          <w:szCs w:val="21"/>
        </w:rPr>
        <w:t>。</w:t>
      </w:r>
    </w:p>
    <w:p>
      <w:pPr>
        <w:spacing w:after="120" w:line="360" w:lineRule="auto"/>
        <w:ind w:firstLine="420" w:firstLineChars="200"/>
        <w:outlineLvl w:val="0"/>
        <w:rPr>
          <w:rFonts w:hint="eastAsia" w:ascii="宋体" w:hAnsi="宋体" w:eastAsia="宋体" w:cs="宋体"/>
          <w:color w:val="auto"/>
          <w:sz w:val="21"/>
          <w:szCs w:val="21"/>
        </w:rPr>
      </w:pPr>
      <w:bookmarkStart w:id="199" w:name="_Toc30782"/>
      <w:bookmarkStart w:id="200" w:name="_Toc19412"/>
      <w:r>
        <w:rPr>
          <w:rFonts w:hint="eastAsia" w:ascii="宋体" w:hAnsi="宋体" w:eastAsia="宋体" w:cs="宋体"/>
          <w:color w:val="auto"/>
          <w:sz w:val="21"/>
          <w:szCs w:val="21"/>
        </w:rPr>
        <w:t>1.7 联络</w:t>
      </w:r>
      <w:bookmarkEnd w:id="199"/>
      <w:bookmarkEnd w:id="200"/>
    </w:p>
    <w:p>
      <w:pPr>
        <w:spacing w:line="360" w:lineRule="auto"/>
        <w:ind w:firstLine="420" w:firstLineChars="200"/>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1.7.1发包人和承包人应当在</w:t>
      </w:r>
      <w:r>
        <w:rPr>
          <w:rFonts w:hint="eastAsia" w:ascii="宋体" w:hAnsi="宋体" w:eastAsia="宋体" w:cs="宋体"/>
          <w:color w:val="auto"/>
          <w:sz w:val="21"/>
          <w:szCs w:val="21"/>
          <w:u w:val="single"/>
        </w:rPr>
        <w:t xml:space="preserve"> 7   </w:t>
      </w:r>
      <w:r>
        <w:rPr>
          <w:rFonts w:hint="eastAsia" w:ascii="宋体" w:hAnsi="宋体" w:eastAsia="宋体" w:cs="宋体"/>
          <w:color w:val="auto"/>
          <w:kern w:val="0"/>
          <w:sz w:val="21"/>
          <w:szCs w:val="21"/>
        </w:rPr>
        <w:t>天内将与合同有关的通知、批准、证明、证书、指示、指令、要求、请求、同意、意见、确定和决定等书面函件送达对方当事人。</w:t>
      </w:r>
    </w:p>
    <w:p>
      <w:pPr>
        <w:spacing w:line="360" w:lineRule="auto"/>
        <w:ind w:firstLine="420" w:firstLineChars="200"/>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1.7.2 发包人接收文件的地点：</w:t>
      </w:r>
      <w:r>
        <w:rPr>
          <w:rFonts w:hint="eastAsia" w:ascii="宋体" w:hAnsi="宋体" w:eastAsia="宋体" w:cs="宋体"/>
          <w:color w:val="auto"/>
          <w:sz w:val="21"/>
          <w:szCs w:val="21"/>
          <w:u w:val="single"/>
        </w:rPr>
        <w:t xml:space="preserve">郑州市市直机关事务管理局 </w:t>
      </w:r>
      <w:r>
        <w:rPr>
          <w:rFonts w:hint="eastAsia" w:ascii="宋体" w:hAnsi="宋体" w:eastAsia="宋体" w:cs="宋体"/>
          <w:color w:val="auto"/>
          <w:kern w:val="0"/>
          <w:sz w:val="21"/>
          <w:szCs w:val="21"/>
        </w:rPr>
        <w:t>；</w:t>
      </w:r>
    </w:p>
    <w:p>
      <w:pPr>
        <w:spacing w:line="360" w:lineRule="auto"/>
        <w:ind w:firstLine="420" w:firstLineChars="200"/>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承包人接收文件的地点：</w:t>
      </w:r>
      <w:r>
        <w:rPr>
          <w:rFonts w:hint="eastAsia" w:ascii="宋体" w:hAnsi="宋体" w:eastAsia="宋体" w:cs="宋体"/>
          <w:color w:val="auto"/>
          <w:sz w:val="21"/>
          <w:szCs w:val="21"/>
          <w:u w:val="single"/>
        </w:rPr>
        <w:t>施工现场              </w:t>
      </w:r>
      <w:r>
        <w:rPr>
          <w:rFonts w:hint="eastAsia" w:ascii="宋体" w:hAnsi="宋体" w:eastAsia="宋体" w:cs="宋体"/>
          <w:color w:val="auto"/>
          <w:kern w:val="0"/>
          <w:sz w:val="21"/>
          <w:szCs w:val="21"/>
        </w:rPr>
        <w:t>；</w:t>
      </w:r>
    </w:p>
    <w:p>
      <w:pPr>
        <w:spacing w:line="360" w:lineRule="auto"/>
        <w:ind w:firstLine="420" w:firstLineChars="200"/>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监理人接收文件的地点：</w:t>
      </w:r>
      <w:r>
        <w:rPr>
          <w:rFonts w:hint="eastAsia" w:ascii="宋体" w:hAnsi="宋体" w:eastAsia="宋体" w:cs="宋体"/>
          <w:color w:val="auto"/>
          <w:sz w:val="21"/>
          <w:szCs w:val="21"/>
          <w:u w:val="single"/>
        </w:rPr>
        <w:t>施工现场或郑州市市直机关事务管理局</w:t>
      </w:r>
      <w:r>
        <w:rPr>
          <w:rFonts w:hint="eastAsia" w:ascii="宋体" w:hAnsi="宋体" w:eastAsia="宋体" w:cs="宋体"/>
          <w:color w:val="auto"/>
          <w:kern w:val="0"/>
          <w:sz w:val="21"/>
          <w:szCs w:val="21"/>
        </w:rPr>
        <w:t>；</w:t>
      </w:r>
    </w:p>
    <w:p>
      <w:pPr>
        <w:spacing w:after="120" w:line="360" w:lineRule="auto"/>
        <w:ind w:firstLine="420" w:firstLineChars="200"/>
        <w:outlineLvl w:val="0"/>
        <w:rPr>
          <w:rFonts w:hint="eastAsia" w:ascii="宋体" w:hAnsi="宋体" w:eastAsia="宋体" w:cs="宋体"/>
          <w:color w:val="auto"/>
          <w:sz w:val="21"/>
          <w:szCs w:val="21"/>
        </w:rPr>
      </w:pPr>
      <w:bookmarkStart w:id="201" w:name="_Toc22704"/>
      <w:bookmarkStart w:id="202" w:name="_Toc16936"/>
      <w:r>
        <w:rPr>
          <w:rFonts w:hint="eastAsia" w:ascii="宋体" w:hAnsi="宋体" w:eastAsia="宋体" w:cs="宋体"/>
          <w:color w:val="auto"/>
          <w:sz w:val="21"/>
          <w:szCs w:val="21"/>
        </w:rPr>
        <w:t>1.10 交通运输</w:t>
      </w:r>
      <w:bookmarkEnd w:id="201"/>
      <w:bookmarkEnd w:id="202"/>
    </w:p>
    <w:p>
      <w:pPr>
        <w:spacing w:line="360" w:lineRule="auto"/>
        <w:ind w:firstLine="420" w:firstLineChars="200"/>
        <w:outlineLvl w:val="0"/>
        <w:rPr>
          <w:rFonts w:hint="eastAsia" w:ascii="宋体" w:hAnsi="宋体" w:eastAsia="宋体" w:cs="宋体"/>
          <w:color w:val="auto"/>
          <w:sz w:val="21"/>
          <w:szCs w:val="21"/>
        </w:rPr>
      </w:pPr>
      <w:bookmarkStart w:id="203" w:name="_Toc5767"/>
      <w:bookmarkStart w:id="204" w:name="_Toc16089"/>
      <w:r>
        <w:rPr>
          <w:rFonts w:hint="eastAsia" w:ascii="宋体" w:hAnsi="宋体" w:eastAsia="宋体" w:cs="宋体"/>
          <w:color w:val="auto"/>
          <w:sz w:val="21"/>
          <w:szCs w:val="21"/>
        </w:rPr>
        <w:t>1</w:t>
      </w:r>
      <w:bookmarkStart w:id="205" w:name="_Toc304295521"/>
      <w:bookmarkStart w:id="206" w:name="_Toc318581155"/>
      <w:bookmarkStart w:id="207" w:name="_Toc303539100"/>
      <w:bookmarkStart w:id="208" w:name="_Toc312677986"/>
      <w:bookmarkStart w:id="209" w:name="_Toc300934943"/>
      <w:r>
        <w:rPr>
          <w:rFonts w:hint="eastAsia" w:ascii="宋体" w:hAnsi="宋体" w:eastAsia="宋体" w:cs="宋体"/>
          <w:color w:val="auto"/>
          <w:sz w:val="21"/>
          <w:szCs w:val="21"/>
        </w:rPr>
        <w:t>.10.1 出入现场的权利</w:t>
      </w:r>
      <w:bookmarkEnd w:id="203"/>
      <w:bookmarkEnd w:id="204"/>
    </w:p>
    <w:p>
      <w:pPr>
        <w:spacing w:line="360" w:lineRule="auto"/>
        <w:ind w:left="625" w:leftChars="284"/>
        <w:rPr>
          <w:rFonts w:hint="eastAsia" w:ascii="宋体" w:hAnsi="宋体" w:eastAsia="宋体" w:cs="宋体"/>
          <w:color w:val="auto"/>
          <w:sz w:val="21"/>
          <w:szCs w:val="21"/>
        </w:rPr>
      </w:pPr>
      <w:r>
        <w:rPr>
          <w:rFonts w:hint="eastAsia" w:ascii="宋体" w:hAnsi="宋体" w:eastAsia="宋体" w:cs="宋体"/>
          <w:color w:val="auto"/>
          <w:sz w:val="21"/>
          <w:szCs w:val="21"/>
        </w:rPr>
        <w:t>关于出入现场的权利的约定：</w:t>
      </w:r>
      <w:r>
        <w:rPr>
          <w:rFonts w:hint="eastAsia" w:ascii="宋体" w:hAnsi="宋体" w:eastAsia="宋体" w:cs="宋体"/>
          <w:color w:val="auto"/>
          <w:sz w:val="21"/>
          <w:szCs w:val="21"/>
          <w:u w:val="single"/>
        </w:rPr>
        <w:t></w:t>
      </w:r>
      <w:r>
        <w:rPr>
          <w:rFonts w:hint="eastAsia" w:ascii="宋体" w:hAnsi="宋体" w:eastAsia="宋体" w:cs="宋体"/>
          <w:color w:val="auto"/>
          <w:kern w:val="0"/>
          <w:sz w:val="21"/>
          <w:szCs w:val="21"/>
          <w:u w:val="single"/>
        </w:rPr>
        <w:t>同通用条款</w:t>
      </w:r>
      <w:r>
        <w:rPr>
          <w:rFonts w:hint="eastAsia" w:ascii="宋体" w:hAnsi="宋体" w:eastAsia="宋体" w:cs="宋体"/>
          <w:color w:val="auto"/>
          <w:sz w:val="21"/>
          <w:szCs w:val="21"/>
          <w:u w:val="single"/>
        </w:rPr>
        <w:t></w:t>
      </w:r>
      <w:r>
        <w:rPr>
          <w:rFonts w:hint="eastAsia" w:ascii="宋体" w:hAnsi="宋体" w:eastAsia="宋体" w:cs="宋体"/>
          <w:color w:val="auto"/>
          <w:sz w:val="21"/>
          <w:szCs w:val="21"/>
        </w:rPr>
        <w:t>。</w:t>
      </w:r>
    </w:p>
    <w:bookmarkEnd w:id="205"/>
    <w:bookmarkEnd w:id="206"/>
    <w:bookmarkEnd w:id="207"/>
    <w:bookmarkEnd w:id="208"/>
    <w:bookmarkEnd w:id="209"/>
    <w:p>
      <w:pPr>
        <w:spacing w:line="360" w:lineRule="auto"/>
        <w:ind w:firstLine="420" w:firstLineChars="200"/>
        <w:jc w:val="left"/>
        <w:outlineLvl w:val="0"/>
        <w:rPr>
          <w:rFonts w:hint="eastAsia" w:ascii="宋体" w:hAnsi="宋体" w:eastAsia="宋体" w:cs="宋体"/>
          <w:color w:val="auto"/>
          <w:sz w:val="21"/>
          <w:szCs w:val="21"/>
        </w:rPr>
      </w:pPr>
      <w:bookmarkStart w:id="210" w:name="_Toc10125"/>
      <w:bookmarkStart w:id="211" w:name="_Toc8711"/>
      <w:r>
        <w:rPr>
          <w:rFonts w:hint="eastAsia" w:ascii="宋体" w:hAnsi="宋体" w:eastAsia="宋体" w:cs="宋体"/>
          <w:color w:val="auto"/>
          <w:sz w:val="21"/>
          <w:szCs w:val="21"/>
        </w:rPr>
        <w:t>1</w:t>
      </w:r>
      <w:bookmarkStart w:id="212" w:name="_Toc312677987"/>
      <w:bookmarkStart w:id="213" w:name="_Toc300934944"/>
      <w:bookmarkStart w:id="214" w:name="_Toc318581156"/>
      <w:bookmarkStart w:id="215" w:name="_Toc304295522"/>
      <w:bookmarkStart w:id="216" w:name="_Toc303539101"/>
      <w:r>
        <w:rPr>
          <w:rFonts w:hint="eastAsia" w:ascii="宋体" w:hAnsi="宋体" w:eastAsia="宋体" w:cs="宋体"/>
          <w:color w:val="auto"/>
          <w:sz w:val="21"/>
          <w:szCs w:val="21"/>
        </w:rPr>
        <w:t>.10.3 场内交通</w:t>
      </w:r>
      <w:bookmarkEnd w:id="210"/>
      <w:bookmarkEnd w:id="211"/>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关于场外交通和场内交通的边界的约定：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关于发包人向承包人免费提供满足工程施工需要的场内道路和交通设施的约定：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bookmarkEnd w:id="212"/>
      <w:bookmarkEnd w:id="213"/>
      <w:bookmarkEnd w:id="214"/>
      <w:bookmarkEnd w:id="215"/>
      <w:bookmarkEnd w:id="216"/>
      <w:r>
        <w:rPr>
          <w:rFonts w:hint="eastAsia" w:ascii="宋体" w:hAnsi="宋体" w:eastAsia="宋体" w:cs="宋体"/>
          <w:color w:val="auto"/>
          <w:sz w:val="21"/>
          <w:szCs w:val="21"/>
        </w:rPr>
        <w:t xml:space="preserve">  </w:t>
      </w:r>
      <w:bookmarkStart w:id="217" w:name="_Toc318581157"/>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1.10.4超大件和超重件的运输</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运输超大件或超重件所需的道路和桥梁临时加固改造费用和其他有关费用由</w:t>
      </w:r>
      <w:r>
        <w:rPr>
          <w:rFonts w:hint="eastAsia" w:ascii="宋体" w:hAnsi="宋体" w:eastAsia="宋体" w:cs="宋体"/>
          <w:color w:val="auto"/>
          <w:sz w:val="21"/>
          <w:szCs w:val="21"/>
          <w:u w:val="single"/>
        </w:rPr>
        <w:t xml:space="preserve">    承包人          </w:t>
      </w:r>
      <w:r>
        <w:rPr>
          <w:rFonts w:hint="eastAsia" w:ascii="宋体" w:hAnsi="宋体" w:eastAsia="宋体" w:cs="宋体"/>
          <w:color w:val="auto"/>
          <w:sz w:val="21"/>
          <w:szCs w:val="21"/>
        </w:rPr>
        <w:t>承担。</w:t>
      </w:r>
    </w:p>
    <w:bookmarkEnd w:id="217"/>
    <w:p>
      <w:pPr>
        <w:spacing w:after="120" w:line="360" w:lineRule="auto"/>
        <w:ind w:firstLine="420" w:firstLineChars="200"/>
        <w:outlineLvl w:val="0"/>
        <w:rPr>
          <w:rFonts w:hint="eastAsia" w:ascii="宋体" w:hAnsi="宋体" w:eastAsia="宋体" w:cs="宋体"/>
          <w:color w:val="auto"/>
          <w:sz w:val="21"/>
          <w:szCs w:val="21"/>
        </w:rPr>
      </w:pPr>
      <w:bookmarkStart w:id="218" w:name="_Toc18135"/>
      <w:bookmarkStart w:id="219" w:name="_Toc6561"/>
      <w:r>
        <w:rPr>
          <w:rFonts w:hint="eastAsia" w:ascii="宋体" w:hAnsi="宋体" w:eastAsia="宋体" w:cs="宋体"/>
          <w:color w:val="auto"/>
          <w:sz w:val="21"/>
          <w:szCs w:val="21"/>
        </w:rPr>
        <w:t>1.11 知识产权</w:t>
      </w:r>
      <w:bookmarkEnd w:id="218"/>
      <w:bookmarkEnd w:id="219"/>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u w:val="single"/>
        </w:rPr>
        <w:t xml:space="preserve">著作权归属于发包人       </w:t>
      </w:r>
      <w:r>
        <w:rPr>
          <w:rFonts w:hint="eastAsia" w:ascii="宋体" w:hAnsi="宋体" w:eastAsia="宋体" w:cs="宋体"/>
          <w:color w:val="auto"/>
          <w:sz w:val="21"/>
          <w:szCs w:val="21"/>
        </w:rPr>
        <w:t>。</w:t>
      </w:r>
    </w:p>
    <w:p>
      <w:pPr>
        <w:spacing w:line="360" w:lineRule="auto"/>
        <w:ind w:left="625" w:leftChars="284"/>
        <w:rPr>
          <w:rFonts w:hint="eastAsia" w:ascii="宋体" w:hAnsi="宋体" w:eastAsia="宋体" w:cs="宋体"/>
          <w:color w:val="auto"/>
          <w:sz w:val="21"/>
          <w:szCs w:val="21"/>
        </w:rPr>
      </w:pPr>
      <w:r>
        <w:rPr>
          <w:rFonts w:hint="eastAsia" w:ascii="宋体" w:hAnsi="宋体" w:eastAsia="宋体" w:cs="宋体"/>
          <w:color w:val="auto"/>
          <w:sz w:val="21"/>
          <w:szCs w:val="21"/>
        </w:rPr>
        <w:t>关于发包人提供的上述文件的使用限制的要求：</w:t>
      </w:r>
      <w:r>
        <w:rPr>
          <w:rFonts w:hint="eastAsia" w:ascii="宋体" w:hAnsi="宋体" w:eastAsia="宋体" w:cs="宋体"/>
          <w:color w:val="auto"/>
          <w:sz w:val="21"/>
          <w:szCs w:val="21"/>
          <w:u w:val="single"/>
        </w:rPr>
        <w:t xml:space="preserve">   同通用条款 </w:t>
      </w:r>
      <w:r>
        <w:rPr>
          <w:rFonts w:hint="eastAsia" w:ascii="宋体" w:hAnsi="宋体" w:eastAsia="宋体" w:cs="宋体"/>
          <w:color w:val="auto"/>
          <w:sz w:val="21"/>
          <w:szCs w:val="21"/>
        </w:rPr>
        <w:t>。</w:t>
      </w:r>
    </w:p>
    <w:p>
      <w:pPr>
        <w:spacing w:line="360" w:lineRule="auto"/>
        <w:ind w:left="625" w:leftChars="284"/>
        <w:outlineLvl w:val="0"/>
        <w:rPr>
          <w:rFonts w:hint="eastAsia" w:ascii="宋体" w:hAnsi="宋体" w:eastAsia="宋体" w:cs="宋体"/>
          <w:color w:val="auto"/>
          <w:sz w:val="21"/>
          <w:szCs w:val="21"/>
        </w:rPr>
      </w:pPr>
      <w:bookmarkStart w:id="220" w:name="_Toc7160"/>
      <w:bookmarkStart w:id="221" w:name="_Toc2225"/>
      <w:r>
        <w:rPr>
          <w:rFonts w:hint="eastAsia" w:ascii="宋体" w:hAnsi="宋体" w:eastAsia="宋体" w:cs="宋体"/>
          <w:color w:val="auto"/>
          <w:sz w:val="21"/>
          <w:szCs w:val="21"/>
        </w:rPr>
        <w:t>1.11.2 关于承包人为实施工程所编制文件的著作权的归属：</w:t>
      </w:r>
      <w:bookmarkEnd w:id="220"/>
      <w:bookmarkEnd w:id="221"/>
      <w:r>
        <w:rPr>
          <w:rFonts w:hint="eastAsia" w:ascii="宋体" w:hAnsi="宋体" w:eastAsia="宋体" w:cs="宋体"/>
          <w:color w:val="auto"/>
          <w:sz w:val="21"/>
          <w:szCs w:val="21"/>
          <w:u w:val="single"/>
        </w:rPr>
        <w:t xml:space="preserve">    </w:t>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u w:val="single"/>
        </w:rPr>
        <w:t></w:t>
      </w:r>
      <w:r>
        <w:rPr>
          <w:rFonts w:hint="eastAsia" w:ascii="宋体" w:hAnsi="宋体" w:eastAsia="宋体" w:cs="宋体"/>
          <w:color w:val="auto"/>
          <w:kern w:val="0"/>
          <w:sz w:val="21"/>
          <w:szCs w:val="21"/>
          <w:u w:val="single"/>
        </w:rPr>
        <w:t>除署名权以外的著作权属于发包人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关于承包人提供的上述文件的使用限制的要求：</w:t>
      </w:r>
      <w:r>
        <w:rPr>
          <w:rFonts w:hint="eastAsia" w:ascii="宋体" w:hAnsi="宋体" w:eastAsia="宋体" w:cs="宋体"/>
          <w:color w:val="auto"/>
          <w:sz w:val="21"/>
          <w:szCs w:val="21"/>
          <w:u w:val="single"/>
        </w:rPr>
        <w:t>同通用条款</w:t>
      </w:r>
      <w:r>
        <w:rPr>
          <w:rFonts w:hint="eastAsia" w:ascii="宋体" w:hAnsi="宋体" w:eastAsia="宋体" w:cs="宋体"/>
          <w:color w:val="auto"/>
          <w:sz w:val="21"/>
          <w:szCs w:val="21"/>
        </w:rPr>
        <w:t>。</w:t>
      </w:r>
    </w:p>
    <w:p>
      <w:pPr>
        <w:spacing w:line="360" w:lineRule="auto"/>
        <w:ind w:firstLine="420" w:firstLineChars="200"/>
        <w:outlineLvl w:val="0"/>
        <w:rPr>
          <w:rFonts w:hint="eastAsia" w:ascii="宋体" w:hAnsi="宋体" w:eastAsia="宋体" w:cs="宋体"/>
          <w:color w:val="auto"/>
          <w:kern w:val="0"/>
          <w:sz w:val="21"/>
          <w:szCs w:val="21"/>
        </w:rPr>
      </w:pPr>
      <w:bookmarkStart w:id="222" w:name="_Toc1547"/>
      <w:bookmarkStart w:id="223" w:name="_Toc3416"/>
      <w:r>
        <w:rPr>
          <w:rFonts w:hint="eastAsia" w:ascii="宋体" w:hAnsi="宋体" w:eastAsia="宋体" w:cs="宋体"/>
          <w:color w:val="auto"/>
          <w:sz w:val="21"/>
          <w:szCs w:val="21"/>
        </w:rPr>
        <w:t>1.11.4 承包人在施工过程中所采用的专利、专有技术、技术秘密的使用费的承担方式：</w:t>
      </w:r>
      <w:r>
        <w:rPr>
          <w:rFonts w:hint="eastAsia" w:ascii="宋体" w:hAnsi="宋体" w:eastAsia="宋体" w:cs="宋体"/>
          <w:color w:val="auto"/>
          <w:sz w:val="21"/>
          <w:szCs w:val="21"/>
          <w:u w:val="single"/>
        </w:rPr>
        <w:t xml:space="preserve">已包含在合同价中 </w:t>
      </w:r>
      <w:r>
        <w:rPr>
          <w:rFonts w:hint="eastAsia" w:ascii="宋体" w:hAnsi="宋体" w:eastAsia="宋体" w:cs="宋体"/>
          <w:color w:val="auto"/>
          <w:kern w:val="0"/>
          <w:sz w:val="21"/>
          <w:szCs w:val="21"/>
        </w:rPr>
        <w:t>。</w:t>
      </w:r>
      <w:bookmarkEnd w:id="222"/>
      <w:bookmarkEnd w:id="223"/>
    </w:p>
    <w:p>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1.13工程量清单错误的修正</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出现工程量清单错误时，是否调整合同价格：</w:t>
      </w:r>
      <w:r>
        <w:rPr>
          <w:rFonts w:hint="eastAsia" w:ascii="宋体" w:hAnsi="宋体" w:eastAsia="宋体" w:cs="宋体"/>
          <w:color w:val="auto"/>
          <w:sz w:val="21"/>
          <w:szCs w:val="21"/>
          <w:u w:val="single"/>
        </w:rPr>
        <w:t xml:space="preserve">    调整       </w:t>
      </w:r>
      <w:r>
        <w:rPr>
          <w:rFonts w:hint="eastAsia" w:ascii="宋体" w:hAnsi="宋体" w:eastAsia="宋体" w:cs="宋体"/>
          <w:color w:val="auto"/>
          <w:kern w:val="0"/>
          <w:sz w:val="21"/>
          <w:szCs w:val="21"/>
        </w:rPr>
        <w:t>。</w:t>
      </w:r>
    </w:p>
    <w:p>
      <w:pPr>
        <w:spacing w:line="360" w:lineRule="auto"/>
        <w:ind w:firstLine="420" w:firstLineChars="200"/>
        <w:rPr>
          <w:rFonts w:hint="eastAsia" w:ascii="宋体" w:hAnsi="宋体" w:eastAsia="宋体" w:cs="宋体"/>
          <w:color w:val="auto"/>
          <w:kern w:val="0"/>
          <w:sz w:val="21"/>
          <w:szCs w:val="21"/>
        </w:rPr>
      </w:pPr>
      <w:r>
        <w:rPr>
          <w:rFonts w:hint="eastAsia" w:ascii="宋体" w:hAnsi="宋体" w:eastAsia="宋体" w:cs="宋体"/>
          <w:color w:val="auto"/>
          <w:sz w:val="21"/>
          <w:szCs w:val="21"/>
        </w:rPr>
        <w:t>允许调整合同价格的工程量偏差范围：</w:t>
      </w:r>
      <w:r>
        <w:rPr>
          <w:rFonts w:hint="eastAsia" w:ascii="宋体" w:hAnsi="宋体" w:eastAsia="宋体" w:cs="宋体"/>
          <w:color w:val="auto"/>
          <w:sz w:val="21"/>
          <w:szCs w:val="21"/>
          <w:u w:val="single"/>
        </w:rPr>
        <w:t>工程量偏差超过15%时，调整相应的综合单价。调整方法见《建设工程工程量清单计价规范》GB50500-2013第9.6条</w:t>
      </w:r>
      <w:r>
        <w:rPr>
          <w:rFonts w:hint="eastAsia" w:ascii="宋体" w:hAnsi="宋体" w:eastAsia="宋体" w:cs="宋体"/>
          <w:color w:val="auto"/>
          <w:kern w:val="0"/>
          <w:sz w:val="21"/>
          <w:szCs w:val="21"/>
        </w:rPr>
        <w:t>。</w:t>
      </w:r>
    </w:p>
    <w:p>
      <w:pPr>
        <w:pStyle w:val="6"/>
        <w:numPr>
          <w:ilvl w:val="0"/>
          <w:numId w:val="0"/>
        </w:numPr>
        <w:spacing w:before="120" w:after="120" w:line="360" w:lineRule="auto"/>
        <w:ind w:leftChars="0"/>
        <w:rPr>
          <w:rFonts w:hint="eastAsia" w:ascii="宋体" w:hAnsi="宋体" w:eastAsia="宋体" w:cs="宋体"/>
          <w:b w:val="0"/>
          <w:color w:val="auto"/>
          <w:sz w:val="21"/>
          <w:szCs w:val="21"/>
        </w:rPr>
      </w:pPr>
      <w:bookmarkStart w:id="224" w:name="_Toc351203634"/>
      <w:r>
        <w:rPr>
          <w:rFonts w:hint="eastAsia" w:ascii="宋体" w:hAnsi="宋体" w:eastAsia="宋体" w:cs="宋体"/>
          <w:b w:val="0"/>
          <w:color w:val="auto"/>
          <w:sz w:val="21"/>
          <w:szCs w:val="21"/>
        </w:rPr>
        <w:t>2</w:t>
      </w:r>
      <w:bookmarkStart w:id="225" w:name="_Toc292559867"/>
      <w:bookmarkStart w:id="226" w:name="_Toc297120457"/>
      <w:bookmarkStart w:id="227" w:name="_Toc296891197"/>
      <w:bookmarkStart w:id="228" w:name="_Toc296503157"/>
      <w:bookmarkStart w:id="229" w:name="_Toc292559362"/>
      <w:bookmarkStart w:id="230" w:name="_Toc296890985"/>
      <w:bookmarkStart w:id="231" w:name="_Toc296346658"/>
      <w:bookmarkStart w:id="232" w:name="_Toc296944496"/>
      <w:bookmarkStart w:id="233" w:name="_Toc297048343"/>
      <w:bookmarkStart w:id="234" w:name="_Toc296347156"/>
      <w:r>
        <w:rPr>
          <w:rFonts w:hint="eastAsia" w:ascii="宋体" w:hAnsi="宋体" w:eastAsia="宋体" w:cs="宋体"/>
          <w:b w:val="0"/>
          <w:color w:val="auto"/>
          <w:sz w:val="21"/>
          <w:szCs w:val="21"/>
        </w:rPr>
        <w:t>. 发包人</w:t>
      </w:r>
      <w:bookmarkEnd w:id="224"/>
    </w:p>
    <w:bookmarkEnd w:id="225"/>
    <w:bookmarkEnd w:id="226"/>
    <w:bookmarkEnd w:id="227"/>
    <w:bookmarkEnd w:id="228"/>
    <w:bookmarkEnd w:id="229"/>
    <w:bookmarkEnd w:id="230"/>
    <w:bookmarkEnd w:id="231"/>
    <w:bookmarkEnd w:id="232"/>
    <w:bookmarkEnd w:id="233"/>
    <w:bookmarkEnd w:id="234"/>
    <w:p>
      <w:pPr>
        <w:spacing w:after="120" w:line="360" w:lineRule="auto"/>
        <w:ind w:firstLine="420" w:firstLineChars="200"/>
        <w:outlineLvl w:val="0"/>
        <w:rPr>
          <w:rFonts w:hint="eastAsia" w:ascii="宋体" w:hAnsi="宋体" w:eastAsia="宋体" w:cs="宋体"/>
          <w:color w:val="auto"/>
          <w:sz w:val="21"/>
          <w:szCs w:val="21"/>
        </w:rPr>
      </w:pPr>
      <w:bookmarkStart w:id="235" w:name="_Toc17439"/>
      <w:bookmarkStart w:id="236" w:name="_Toc20368"/>
      <w:r>
        <w:rPr>
          <w:rFonts w:hint="eastAsia" w:ascii="宋体" w:hAnsi="宋体" w:eastAsia="宋体" w:cs="宋体"/>
          <w:color w:val="auto"/>
          <w:sz w:val="21"/>
          <w:szCs w:val="21"/>
        </w:rPr>
        <w:t>2.2 发包人代表</w:t>
      </w:r>
      <w:bookmarkEnd w:id="235"/>
      <w:bookmarkEnd w:id="236"/>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发包人代表：</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姓    名：</w:t>
      </w:r>
      <w:r>
        <w:rPr>
          <w:rFonts w:hint="eastAsia" w:ascii="宋体" w:hAnsi="宋体" w:eastAsia="宋体" w:cs="宋体"/>
          <w:color w:val="auto"/>
          <w:sz w:val="21"/>
          <w:szCs w:val="21"/>
          <w:u w:val="single"/>
        </w:rPr>
        <w:t xml:space="preserve">             </w:t>
      </w:r>
      <w:r>
        <w:rPr>
          <w:rFonts w:hint="eastAsia" w:ascii="宋体" w:hAnsi="宋体" w:eastAsia="宋体" w:cs="宋体"/>
          <w:color w:val="auto"/>
          <w:sz w:val="21"/>
          <w:szCs w:val="21"/>
        </w:rPr>
        <w:t>；</w:t>
      </w:r>
    </w:p>
    <w:p>
      <w:pPr>
        <w:spacing w:line="360" w:lineRule="auto"/>
        <w:rPr>
          <w:rFonts w:hint="eastAsia" w:ascii="宋体" w:hAnsi="宋体" w:eastAsia="宋体" w:cs="宋体"/>
          <w:b/>
          <w:color w:val="auto"/>
          <w:sz w:val="21"/>
          <w:szCs w:val="21"/>
        </w:rPr>
      </w:pPr>
      <w:r>
        <w:rPr>
          <w:rFonts w:hint="eastAsia" w:ascii="宋体" w:hAnsi="宋体" w:eastAsia="宋体" w:cs="宋体"/>
          <w:color w:val="auto"/>
          <w:sz w:val="21"/>
          <w:szCs w:val="21"/>
        </w:rPr>
        <w:t>发包人对发包人代表的授权范围如下：</w:t>
      </w:r>
      <w:r>
        <w:rPr>
          <w:rFonts w:hint="eastAsia" w:ascii="宋体" w:hAnsi="宋体" w:eastAsia="宋体" w:cs="宋体"/>
          <w:color w:val="auto"/>
          <w:sz w:val="21"/>
          <w:szCs w:val="21"/>
          <w:u w:val="single"/>
        </w:rPr>
        <w:t></w:t>
      </w:r>
      <w:r>
        <w:rPr>
          <w:rFonts w:hint="eastAsia" w:ascii="宋体" w:hAnsi="宋体" w:eastAsia="宋体" w:cs="宋体"/>
          <w:color w:val="auto"/>
          <w:kern w:val="0"/>
          <w:sz w:val="21"/>
          <w:szCs w:val="21"/>
          <w:u w:val="single"/>
        </w:rPr>
        <w:t>负责施工现场的技术管理及协调各专业工程之间的设计、施工，控制施工质量、进度、投资及相关单位之间的工作关系</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pPr>
        <w:spacing w:after="120" w:line="360" w:lineRule="auto"/>
        <w:ind w:firstLine="420" w:firstLineChars="200"/>
        <w:outlineLvl w:val="0"/>
        <w:rPr>
          <w:rFonts w:hint="eastAsia" w:ascii="宋体" w:hAnsi="宋体" w:eastAsia="宋体" w:cs="宋体"/>
          <w:color w:val="auto"/>
          <w:sz w:val="21"/>
          <w:szCs w:val="21"/>
        </w:rPr>
      </w:pPr>
      <w:bookmarkStart w:id="237" w:name="_Toc10988"/>
      <w:bookmarkStart w:id="238" w:name="_Toc1869"/>
      <w:r>
        <w:rPr>
          <w:rFonts w:hint="eastAsia" w:ascii="宋体" w:hAnsi="宋体" w:eastAsia="宋体" w:cs="宋体"/>
          <w:color w:val="auto"/>
          <w:sz w:val="21"/>
          <w:szCs w:val="21"/>
        </w:rPr>
        <w:t>2.4 施工现场、施工条件和基础资料的提供</w:t>
      </w:r>
      <w:bookmarkEnd w:id="237"/>
      <w:bookmarkEnd w:id="238"/>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2.4.1 提供施工现场</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关于发包人移交施工现场的期限要求：</w:t>
      </w:r>
      <w:r>
        <w:rPr>
          <w:rFonts w:hint="eastAsia" w:ascii="宋体" w:hAnsi="宋体" w:eastAsia="宋体" w:cs="宋体"/>
          <w:color w:val="auto"/>
          <w:sz w:val="21"/>
          <w:szCs w:val="21"/>
          <w:u w:val="single"/>
        </w:rPr>
        <w:t></w:t>
      </w:r>
      <w:r>
        <w:rPr>
          <w:rFonts w:hint="eastAsia" w:ascii="宋体" w:hAnsi="宋体" w:eastAsia="宋体" w:cs="宋体"/>
          <w:color w:val="auto"/>
          <w:kern w:val="0"/>
          <w:sz w:val="21"/>
          <w:szCs w:val="21"/>
          <w:u w:val="single"/>
        </w:rPr>
        <w:t>开工日期7天前</w:t>
      </w:r>
      <w:r>
        <w:rPr>
          <w:rFonts w:hint="eastAsia" w:ascii="宋体" w:hAnsi="宋体" w:eastAsia="宋体" w:cs="宋体"/>
          <w:color w:val="auto"/>
          <w:sz w:val="21"/>
          <w:szCs w:val="21"/>
          <w:u w:val="single"/>
        </w:rPr>
        <w:t></w:t>
      </w:r>
      <w:r>
        <w:rPr>
          <w:rFonts w:hint="eastAsia" w:ascii="宋体" w:hAnsi="宋体" w:eastAsia="宋体" w:cs="宋体"/>
          <w:color w:val="auto"/>
          <w:sz w:val="21"/>
          <w:szCs w:val="21"/>
        </w:rPr>
        <w:t>。</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2.4.2 提供施工条件</w:t>
      </w:r>
    </w:p>
    <w:p>
      <w:pPr>
        <w:spacing w:line="360" w:lineRule="auto"/>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关于发包人应负责提供施工所需要的条件，包括：</w:t>
      </w:r>
      <w:r>
        <w:rPr>
          <w:rFonts w:hint="eastAsia" w:ascii="宋体" w:hAnsi="宋体" w:eastAsia="宋体" w:cs="宋体"/>
          <w:color w:val="auto"/>
          <w:kern w:val="0"/>
          <w:sz w:val="21"/>
          <w:szCs w:val="21"/>
          <w:u w:val="single"/>
        </w:rPr>
        <w:t>同通用条款</w:t>
      </w:r>
      <w:r>
        <w:rPr>
          <w:rFonts w:hint="eastAsia" w:ascii="宋体" w:hAnsi="宋体" w:eastAsia="宋体" w:cs="宋体"/>
          <w:color w:val="auto"/>
          <w:sz w:val="21"/>
          <w:szCs w:val="21"/>
          <w:u w:val="single"/>
        </w:rPr>
        <w:t></w:t>
      </w:r>
      <w:r>
        <w:rPr>
          <w:rFonts w:hint="eastAsia" w:ascii="宋体" w:hAnsi="宋体" w:eastAsia="宋体" w:cs="宋体"/>
          <w:color w:val="auto"/>
          <w:sz w:val="21"/>
          <w:szCs w:val="21"/>
        </w:rPr>
        <w:t>。</w:t>
      </w:r>
    </w:p>
    <w:p>
      <w:pPr>
        <w:spacing w:after="120" w:line="360" w:lineRule="auto"/>
        <w:ind w:firstLine="420" w:firstLineChars="200"/>
        <w:outlineLvl w:val="0"/>
        <w:rPr>
          <w:rFonts w:hint="eastAsia" w:ascii="宋体" w:hAnsi="宋体" w:eastAsia="宋体" w:cs="宋体"/>
          <w:color w:val="auto"/>
          <w:sz w:val="21"/>
          <w:szCs w:val="21"/>
        </w:rPr>
      </w:pPr>
      <w:bookmarkStart w:id="239" w:name="_Toc22556"/>
      <w:bookmarkStart w:id="240" w:name="_Toc4504"/>
      <w:r>
        <w:rPr>
          <w:rFonts w:hint="eastAsia" w:ascii="宋体" w:hAnsi="宋体" w:eastAsia="宋体" w:cs="宋体"/>
          <w:color w:val="auto"/>
          <w:sz w:val="21"/>
          <w:szCs w:val="21"/>
        </w:rPr>
        <w:t>2.5 资金来源证明及支付担保</w:t>
      </w:r>
      <w:bookmarkEnd w:id="239"/>
      <w:bookmarkEnd w:id="240"/>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发包人提供资金来源证明的期限要求：</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发包人是否提供支付担保：</w:t>
      </w:r>
      <w:r>
        <w:rPr>
          <w:rFonts w:hint="eastAsia" w:ascii="宋体" w:hAnsi="宋体" w:eastAsia="宋体" w:cs="宋体"/>
          <w:color w:val="auto"/>
          <w:sz w:val="21"/>
          <w:szCs w:val="21"/>
          <w:u w:val="single"/>
        </w:rPr>
        <w:t xml:space="preserve">            /         </w:t>
      </w:r>
      <w:r>
        <w:rPr>
          <w:rFonts w:hint="eastAsia" w:ascii="宋体" w:hAnsi="宋体" w:eastAsia="宋体" w:cs="宋体"/>
          <w:color w:val="auto"/>
          <w:sz w:val="21"/>
          <w:szCs w:val="21"/>
        </w:rPr>
        <w:t>。</w:t>
      </w:r>
    </w:p>
    <w:p>
      <w:pPr>
        <w:spacing w:line="360" w:lineRule="auto"/>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发包人提供支付担保的形式：</w:t>
      </w:r>
      <w:r>
        <w:rPr>
          <w:rFonts w:hint="eastAsia" w:ascii="宋体" w:hAnsi="宋体" w:eastAsia="宋体" w:cs="宋体"/>
          <w:color w:val="auto"/>
          <w:sz w:val="21"/>
          <w:szCs w:val="21"/>
          <w:u w:val="single"/>
        </w:rPr>
        <w:t>        /             </w:t>
      </w:r>
      <w:r>
        <w:rPr>
          <w:rFonts w:hint="eastAsia" w:ascii="宋体" w:hAnsi="宋体" w:eastAsia="宋体" w:cs="宋体"/>
          <w:color w:val="auto"/>
          <w:sz w:val="21"/>
          <w:szCs w:val="21"/>
        </w:rPr>
        <w:t>。</w:t>
      </w:r>
    </w:p>
    <w:p>
      <w:pPr>
        <w:pStyle w:val="6"/>
        <w:numPr>
          <w:ilvl w:val="0"/>
          <w:numId w:val="0"/>
        </w:numPr>
        <w:spacing w:before="120" w:after="120" w:line="360" w:lineRule="auto"/>
        <w:ind w:leftChars="0"/>
        <w:rPr>
          <w:rFonts w:hint="eastAsia" w:ascii="宋体" w:hAnsi="宋体" w:eastAsia="宋体" w:cs="宋体"/>
          <w:b w:val="0"/>
          <w:color w:val="auto"/>
          <w:sz w:val="21"/>
          <w:szCs w:val="21"/>
        </w:rPr>
      </w:pPr>
      <w:bookmarkStart w:id="241" w:name="_Toc351203635"/>
      <w:r>
        <w:rPr>
          <w:rFonts w:hint="eastAsia" w:ascii="宋体" w:hAnsi="宋体" w:eastAsia="宋体" w:cs="宋体"/>
          <w:b w:val="0"/>
          <w:color w:val="auto"/>
          <w:sz w:val="21"/>
          <w:szCs w:val="21"/>
        </w:rPr>
        <w:t>3</w:t>
      </w:r>
      <w:bookmarkStart w:id="242" w:name="_Toc292559868"/>
      <w:bookmarkStart w:id="243" w:name="_Toc296346659"/>
      <w:bookmarkStart w:id="244" w:name="_Toc292559363"/>
      <w:bookmarkStart w:id="245" w:name="_Toc296890986"/>
      <w:bookmarkStart w:id="246" w:name="_Toc296944497"/>
      <w:bookmarkStart w:id="247" w:name="_Toc296891198"/>
      <w:bookmarkStart w:id="248" w:name="_Toc297120458"/>
      <w:bookmarkStart w:id="249" w:name="_Toc296347157"/>
      <w:bookmarkStart w:id="250" w:name="_Toc297048344"/>
      <w:bookmarkStart w:id="251" w:name="_Toc296503158"/>
      <w:r>
        <w:rPr>
          <w:rFonts w:hint="eastAsia" w:ascii="宋体" w:hAnsi="宋体" w:eastAsia="宋体" w:cs="宋体"/>
          <w:b w:val="0"/>
          <w:color w:val="auto"/>
          <w:sz w:val="21"/>
          <w:szCs w:val="21"/>
        </w:rPr>
        <w:t>. 承包人</w:t>
      </w:r>
      <w:bookmarkEnd w:id="241"/>
    </w:p>
    <w:bookmarkEnd w:id="242"/>
    <w:bookmarkEnd w:id="243"/>
    <w:bookmarkEnd w:id="244"/>
    <w:bookmarkEnd w:id="245"/>
    <w:bookmarkEnd w:id="246"/>
    <w:bookmarkEnd w:id="247"/>
    <w:bookmarkEnd w:id="248"/>
    <w:bookmarkEnd w:id="249"/>
    <w:bookmarkEnd w:id="250"/>
    <w:bookmarkEnd w:id="251"/>
    <w:p>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3.1 承包人的一般义务</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kern w:val="0"/>
          <w:sz w:val="21"/>
          <w:szCs w:val="21"/>
        </w:rPr>
        <w:t>（9）</w:t>
      </w:r>
      <w:r>
        <w:rPr>
          <w:rFonts w:hint="eastAsia" w:ascii="宋体" w:hAnsi="宋体" w:eastAsia="宋体" w:cs="宋体"/>
          <w:color w:val="auto"/>
          <w:sz w:val="21"/>
          <w:szCs w:val="21"/>
        </w:rPr>
        <w:t>承包人提交的竣工资料的内容：</w:t>
      </w:r>
      <w:r>
        <w:rPr>
          <w:rFonts w:hint="eastAsia" w:ascii="宋体" w:hAnsi="宋体" w:eastAsia="宋体" w:cs="宋体"/>
          <w:color w:val="auto"/>
          <w:sz w:val="21"/>
          <w:szCs w:val="21"/>
          <w:u w:val="single"/>
        </w:rPr>
        <w:t xml:space="preserve">  按照</w:t>
      </w:r>
      <w:r>
        <w:rPr>
          <w:rFonts w:hint="eastAsia" w:ascii="宋体" w:hAnsi="宋体" w:eastAsia="宋体" w:cs="宋体"/>
          <w:color w:val="auto"/>
          <w:sz w:val="21"/>
          <w:szCs w:val="21"/>
          <w:u w:val="single"/>
          <w:lang w:eastAsia="zh-CN"/>
        </w:rPr>
        <w:t>国家相关规范</w:t>
      </w:r>
      <w:r>
        <w:rPr>
          <w:rFonts w:hint="eastAsia" w:ascii="宋体" w:hAnsi="宋体" w:eastAsia="宋体" w:cs="宋体"/>
          <w:color w:val="auto"/>
          <w:sz w:val="21"/>
          <w:szCs w:val="21"/>
          <w:u w:val="single"/>
        </w:rPr>
        <w:t>要求</w:t>
      </w:r>
      <w:r>
        <w:rPr>
          <w:rFonts w:hint="eastAsia" w:ascii="宋体" w:hAnsi="宋体" w:eastAsia="宋体" w:cs="宋体"/>
          <w:color w:val="auto"/>
          <w:sz w:val="21"/>
          <w:szCs w:val="21"/>
        </w:rPr>
        <w:t>。</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承包人需要提交的竣工资料套数：</w:t>
      </w:r>
      <w:r>
        <w:rPr>
          <w:rFonts w:hint="eastAsia" w:ascii="宋体" w:hAnsi="宋体" w:eastAsia="宋体" w:cs="宋体"/>
          <w:color w:val="auto"/>
          <w:sz w:val="21"/>
          <w:szCs w:val="21"/>
          <w:u w:val="single"/>
        </w:rPr>
        <w:t>一式肆份</w:t>
      </w:r>
      <w:r>
        <w:rPr>
          <w:rFonts w:hint="eastAsia" w:ascii="宋体" w:hAnsi="宋体" w:eastAsia="宋体" w:cs="宋体"/>
          <w:color w:val="auto"/>
          <w:sz w:val="21"/>
          <w:szCs w:val="21"/>
        </w:rPr>
        <w:t>。</w:t>
      </w:r>
    </w:p>
    <w:p>
      <w:pPr>
        <w:spacing w:line="360" w:lineRule="auto"/>
        <w:ind w:left="669" w:leftChars="304"/>
        <w:jc w:val="left"/>
        <w:rPr>
          <w:rFonts w:hint="eastAsia" w:ascii="宋体" w:hAnsi="宋体" w:eastAsia="宋体" w:cs="宋体"/>
          <w:color w:val="auto"/>
          <w:sz w:val="21"/>
          <w:szCs w:val="21"/>
        </w:rPr>
      </w:pPr>
      <w:r>
        <w:rPr>
          <w:rFonts w:hint="eastAsia" w:ascii="宋体" w:hAnsi="宋体" w:eastAsia="宋体" w:cs="宋体"/>
          <w:color w:val="auto"/>
          <w:sz w:val="21"/>
          <w:szCs w:val="21"/>
        </w:rPr>
        <w:t>承包人提交的竣工资料的费用承担：</w:t>
      </w:r>
      <w:r>
        <w:rPr>
          <w:rFonts w:hint="eastAsia" w:ascii="宋体" w:hAnsi="宋体" w:eastAsia="宋体" w:cs="宋体"/>
          <w:color w:val="auto"/>
          <w:sz w:val="21"/>
          <w:szCs w:val="21"/>
          <w:u w:val="single"/>
        </w:rPr>
        <w:t>由承包人承担</w:t>
      </w:r>
      <w:r>
        <w:rPr>
          <w:rFonts w:hint="eastAsia" w:ascii="宋体" w:hAnsi="宋体" w:eastAsia="宋体" w:cs="宋体"/>
          <w:color w:val="auto"/>
          <w:sz w:val="21"/>
          <w:szCs w:val="21"/>
        </w:rPr>
        <w:t>。</w:t>
      </w:r>
    </w:p>
    <w:p>
      <w:pPr>
        <w:spacing w:line="360" w:lineRule="auto"/>
        <w:ind w:left="669" w:leftChars="304"/>
        <w:jc w:val="left"/>
        <w:rPr>
          <w:rFonts w:hint="eastAsia" w:ascii="宋体" w:hAnsi="宋体" w:eastAsia="宋体" w:cs="宋体"/>
          <w:color w:val="auto"/>
          <w:sz w:val="21"/>
          <w:szCs w:val="21"/>
        </w:rPr>
      </w:pPr>
      <w:r>
        <w:rPr>
          <w:rFonts w:hint="eastAsia" w:ascii="宋体" w:hAnsi="宋体" w:eastAsia="宋体" w:cs="宋体"/>
          <w:color w:val="auto"/>
          <w:sz w:val="21"/>
          <w:szCs w:val="21"/>
        </w:rPr>
        <w:t>承包人提交的竣工资料移交时间：</w:t>
      </w:r>
      <w:r>
        <w:rPr>
          <w:rFonts w:hint="eastAsia" w:ascii="宋体" w:hAnsi="宋体" w:eastAsia="宋体" w:cs="宋体"/>
          <w:color w:val="auto"/>
          <w:sz w:val="21"/>
          <w:szCs w:val="21"/>
          <w:u w:val="single"/>
        </w:rPr>
        <w:t>竣工30日内</w:t>
      </w:r>
      <w:r>
        <w:rPr>
          <w:rFonts w:hint="eastAsia" w:ascii="宋体" w:hAnsi="宋体" w:eastAsia="宋体" w:cs="宋体"/>
          <w:color w:val="auto"/>
          <w:sz w:val="21"/>
          <w:szCs w:val="21"/>
        </w:rPr>
        <w:t>。</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承包人提交的竣工资料形式要求：</w:t>
      </w:r>
      <w:r>
        <w:rPr>
          <w:rFonts w:hint="eastAsia" w:ascii="宋体" w:hAnsi="宋体" w:eastAsia="宋体" w:cs="宋体"/>
          <w:color w:val="auto"/>
          <w:sz w:val="21"/>
          <w:szCs w:val="21"/>
          <w:u w:val="single"/>
        </w:rPr>
        <w:t>书面形式</w:t>
      </w:r>
      <w:r>
        <w:rPr>
          <w:rFonts w:hint="eastAsia" w:ascii="宋体" w:hAnsi="宋体" w:eastAsia="宋体" w:cs="宋体"/>
          <w:color w:val="auto"/>
          <w:sz w:val="21"/>
          <w:szCs w:val="21"/>
        </w:rPr>
        <w:t>。</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kern w:val="0"/>
          <w:sz w:val="21"/>
          <w:szCs w:val="21"/>
        </w:rPr>
        <w:t>（10）承包人应履行的其他义务：</w:t>
      </w:r>
      <w:r>
        <w:rPr>
          <w:rFonts w:hint="eastAsia" w:ascii="宋体" w:hAnsi="宋体" w:eastAsia="宋体" w:cs="宋体"/>
          <w:color w:val="auto"/>
          <w:sz w:val="21"/>
          <w:szCs w:val="21"/>
          <w:u w:val="single"/>
        </w:rPr>
        <w:t>发生时，以书面形式通知承包人</w:t>
      </w:r>
      <w:r>
        <w:rPr>
          <w:rFonts w:hint="eastAsia" w:ascii="宋体" w:hAnsi="宋体" w:eastAsia="宋体" w:cs="宋体"/>
          <w:color w:val="auto"/>
          <w:sz w:val="21"/>
          <w:szCs w:val="21"/>
        </w:rPr>
        <w:t>。</w:t>
      </w:r>
    </w:p>
    <w:p>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3.2 项目经理</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kern w:val="0"/>
          <w:sz w:val="21"/>
          <w:szCs w:val="21"/>
        </w:rPr>
        <w:t xml:space="preserve">3.2.1 </w:t>
      </w:r>
      <w:r>
        <w:rPr>
          <w:rFonts w:hint="eastAsia" w:ascii="宋体" w:hAnsi="宋体" w:eastAsia="宋体" w:cs="宋体"/>
          <w:color w:val="auto"/>
          <w:sz w:val="21"/>
          <w:szCs w:val="21"/>
        </w:rPr>
        <w:t>项目经理：</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姓    名：</w:t>
      </w:r>
      <w:r>
        <w:rPr>
          <w:rFonts w:hint="eastAsia" w:ascii="宋体" w:hAnsi="宋体" w:eastAsia="宋体" w:cs="宋体"/>
          <w:color w:val="auto"/>
          <w:sz w:val="21"/>
          <w:szCs w:val="21"/>
          <w:u w:val="single"/>
        </w:rPr>
        <w:t>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承包人对项目经理的授权范围如下：</w:t>
      </w:r>
      <w:r>
        <w:rPr>
          <w:rFonts w:hint="eastAsia" w:ascii="宋体" w:hAnsi="宋体" w:eastAsia="宋体" w:cs="宋体"/>
          <w:color w:val="auto"/>
          <w:sz w:val="21"/>
          <w:szCs w:val="21"/>
          <w:u w:val="single"/>
        </w:rPr>
        <w:t>1、主持项目部的日常管理工作，对本项目的质量、进度、成本、安全、文明施工、项目部人力资源等全面责任。2、全面履行本项目合同，采取一切合法措施，确保合同各项目标实现。3、严格执行国家法律、法规及各级建设主管部门和公司的规章制度，对违反国家（或行业）有关规范、标准、规程及强制性标准条文的行为予以纠正、整改。4、监督管理工程款的使用，保证工资的发放和安全文明费用的专款专用。5、组织工程各阶段的质量验收工作。6、组织好竣工资料的收集整理、及时报送。</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关于项目经理每月在施工现场的时间要求：</w:t>
      </w:r>
      <w:r>
        <w:rPr>
          <w:rFonts w:hint="eastAsia" w:ascii="宋体" w:hAnsi="宋体" w:eastAsia="宋体" w:cs="宋体"/>
          <w:color w:val="auto"/>
          <w:sz w:val="21"/>
          <w:szCs w:val="21"/>
          <w:u w:val="single"/>
        </w:rPr>
        <w:t xml:space="preserve">   常驻施工现场，且每月不得少于25日</w:t>
      </w:r>
      <w:r>
        <w:rPr>
          <w:rFonts w:hint="eastAsia" w:ascii="宋体" w:hAnsi="宋体" w:eastAsia="宋体" w:cs="宋体"/>
          <w:color w:val="auto"/>
          <w:sz w:val="21"/>
          <w:szCs w:val="21"/>
        </w:rPr>
        <w:t>。</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u w:val="single"/>
        </w:rPr>
      </w:pPr>
      <w:r>
        <w:rPr>
          <w:rFonts w:hint="eastAsia" w:ascii="宋体" w:hAnsi="宋体" w:eastAsia="宋体" w:cs="宋体"/>
          <w:color w:val="auto"/>
          <w:kern w:val="0"/>
          <w:sz w:val="21"/>
          <w:szCs w:val="21"/>
        </w:rPr>
        <w:t>承包人未提交劳动合同，以及没有为项目经理缴纳社会保险证明的违约责任：</w:t>
      </w:r>
      <w:r>
        <w:rPr>
          <w:rFonts w:hint="eastAsia" w:ascii="宋体" w:hAnsi="宋体" w:eastAsia="宋体" w:cs="宋体"/>
          <w:color w:val="auto"/>
          <w:kern w:val="0"/>
          <w:sz w:val="21"/>
          <w:szCs w:val="21"/>
          <w:u w:val="single"/>
        </w:rPr>
        <w:t>承包人不提交上述文件的，项目经理无权履行职责，发包人有权要求更换项目经理，由此增加的费用和（或）延误的工期由承包人承担。</w:t>
      </w:r>
    </w:p>
    <w:p>
      <w:pPr>
        <w:spacing w:line="360" w:lineRule="auto"/>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kern w:val="0"/>
          <w:sz w:val="21"/>
          <w:szCs w:val="21"/>
        </w:rPr>
        <w:t>项目经理未经批准，擅自离开施工现场的违约责任：</w:t>
      </w:r>
      <w:r>
        <w:rPr>
          <w:rFonts w:hint="eastAsia" w:ascii="宋体" w:hAnsi="宋体" w:eastAsia="宋体" w:cs="宋体"/>
          <w:color w:val="auto"/>
          <w:sz w:val="21"/>
          <w:szCs w:val="21"/>
          <w:u w:val="single"/>
        </w:rPr>
        <w:t xml:space="preserve">  </w:t>
      </w:r>
      <w:r>
        <w:rPr>
          <w:rFonts w:hint="eastAsia" w:ascii="宋体" w:hAnsi="宋体" w:eastAsia="宋体" w:cs="宋体"/>
          <w:color w:val="auto"/>
          <w:kern w:val="0"/>
          <w:sz w:val="21"/>
          <w:szCs w:val="21"/>
          <w:u w:val="single"/>
        </w:rPr>
        <w:t>由此造成损失由承包人承担，并支付违约金500元/天</w:t>
      </w:r>
      <w:r>
        <w:rPr>
          <w:rFonts w:hint="eastAsia" w:ascii="宋体" w:hAnsi="宋体" w:eastAsia="宋体" w:cs="宋体"/>
          <w:color w:val="auto"/>
          <w:sz w:val="21"/>
          <w:szCs w:val="21"/>
        </w:rPr>
        <w:t>。</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3.2.3 承包人擅自更换项目经理的违约责任：</w:t>
      </w:r>
      <w:r>
        <w:rPr>
          <w:rFonts w:hint="eastAsia" w:ascii="宋体" w:hAnsi="宋体" w:eastAsia="宋体" w:cs="宋体"/>
          <w:color w:val="auto"/>
          <w:sz w:val="21"/>
          <w:szCs w:val="21"/>
          <w:u w:val="single"/>
        </w:rPr>
        <w:t xml:space="preserve">  </w:t>
      </w:r>
      <w:r>
        <w:rPr>
          <w:rFonts w:hint="eastAsia" w:ascii="宋体" w:hAnsi="宋体" w:eastAsia="宋体" w:cs="宋体"/>
          <w:color w:val="auto"/>
          <w:kern w:val="0"/>
          <w:sz w:val="21"/>
          <w:szCs w:val="21"/>
          <w:u w:val="single"/>
        </w:rPr>
        <w:t>立刻纠正，赔偿发包人损失；拒不改正的，发包人有权单方面解除合同</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pPr>
        <w:spacing w:line="360" w:lineRule="auto"/>
        <w:outlineLvl w:val="0"/>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bookmarkStart w:id="252" w:name="_Toc25610"/>
      <w:bookmarkStart w:id="253" w:name="_Toc20941"/>
      <w:r>
        <w:rPr>
          <w:rFonts w:hint="eastAsia" w:ascii="宋体" w:hAnsi="宋体" w:eastAsia="宋体" w:cs="宋体"/>
          <w:color w:val="auto"/>
          <w:sz w:val="21"/>
          <w:szCs w:val="21"/>
        </w:rPr>
        <w:t>3.2.4 承包人无正当理由拒绝更换项目经理的违约责任：</w:t>
      </w:r>
      <w:r>
        <w:rPr>
          <w:rFonts w:hint="eastAsia" w:ascii="宋体" w:hAnsi="宋体" w:eastAsia="宋体" w:cs="宋体"/>
          <w:color w:val="auto"/>
          <w:sz w:val="21"/>
          <w:szCs w:val="21"/>
          <w:u w:val="single"/>
        </w:rPr>
        <w:t xml:space="preserve">  </w:t>
      </w:r>
      <w:r>
        <w:rPr>
          <w:rFonts w:hint="eastAsia" w:ascii="宋体" w:hAnsi="宋体" w:eastAsia="宋体" w:cs="宋体"/>
          <w:color w:val="auto"/>
          <w:kern w:val="0"/>
          <w:sz w:val="21"/>
          <w:szCs w:val="21"/>
          <w:u w:val="single"/>
        </w:rPr>
        <w:t>由此造成的损失，由承包人承担，且发包人有权要求停工，由此增加的费用和（或）延误的工期由承包人承担</w:t>
      </w:r>
      <w:r>
        <w:rPr>
          <w:rFonts w:hint="eastAsia" w:ascii="宋体" w:hAnsi="宋体" w:eastAsia="宋体" w:cs="宋体"/>
          <w:color w:val="auto"/>
          <w:sz w:val="21"/>
          <w:szCs w:val="21"/>
        </w:rPr>
        <w:t>。</w:t>
      </w:r>
      <w:bookmarkEnd w:id="252"/>
      <w:bookmarkEnd w:id="253"/>
    </w:p>
    <w:p>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3.3 承包人人员</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3.3.1 承包人提交项目管理机构及施工现场管理人员安排报告的期限：</w:t>
      </w:r>
      <w:r>
        <w:rPr>
          <w:rFonts w:hint="eastAsia" w:ascii="宋体" w:hAnsi="宋体" w:eastAsia="宋体" w:cs="宋体"/>
          <w:color w:val="auto"/>
          <w:sz w:val="21"/>
          <w:szCs w:val="21"/>
          <w:u w:val="single"/>
        </w:rPr>
        <w:t xml:space="preserve">  </w:t>
      </w:r>
      <w:r>
        <w:rPr>
          <w:rFonts w:hint="eastAsia" w:ascii="宋体" w:hAnsi="宋体" w:eastAsia="宋体" w:cs="宋体"/>
          <w:color w:val="auto"/>
          <w:kern w:val="0"/>
          <w:sz w:val="21"/>
          <w:szCs w:val="21"/>
          <w:u w:val="single"/>
        </w:rPr>
        <w:t>开工前5天内</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3.3.3 承包人无正当理由拒绝撤换主要施工管理人员的违约责任：</w:t>
      </w:r>
      <w:r>
        <w:rPr>
          <w:rFonts w:hint="eastAsia" w:ascii="宋体" w:hAnsi="宋体" w:eastAsia="宋体" w:cs="宋体"/>
          <w:color w:val="auto"/>
          <w:sz w:val="21"/>
          <w:szCs w:val="21"/>
          <w:u w:val="single"/>
        </w:rPr>
        <w:t xml:space="preserve"> </w:t>
      </w:r>
      <w:r>
        <w:rPr>
          <w:rFonts w:hint="eastAsia" w:ascii="宋体" w:hAnsi="宋体" w:eastAsia="宋体" w:cs="宋体"/>
          <w:color w:val="auto"/>
          <w:kern w:val="0"/>
          <w:sz w:val="21"/>
          <w:szCs w:val="21"/>
          <w:u w:val="single"/>
        </w:rPr>
        <w:t>由此造成的损失，由承包人承担，并支付违约金500元/天·人</w:t>
      </w:r>
      <w:r>
        <w:rPr>
          <w:rFonts w:hint="eastAsia" w:ascii="宋体" w:hAnsi="宋体" w:eastAsia="宋体" w:cs="宋体"/>
          <w:color w:val="auto"/>
          <w:sz w:val="21"/>
          <w:szCs w:val="21"/>
        </w:rPr>
        <w:t>。</w:t>
      </w:r>
    </w:p>
    <w:p>
      <w:pPr>
        <w:spacing w:line="360" w:lineRule="auto"/>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3.3.4 承包人主要施工管理人员离开施工现场的批准要求：   </w:t>
      </w:r>
      <w:r>
        <w:rPr>
          <w:rFonts w:hint="eastAsia" w:ascii="宋体" w:hAnsi="宋体" w:eastAsia="宋体" w:cs="宋体"/>
          <w:color w:val="auto"/>
          <w:sz w:val="21"/>
          <w:szCs w:val="21"/>
          <w:u w:val="single"/>
        </w:rPr>
        <w:t></w:t>
      </w:r>
      <w:r>
        <w:rPr>
          <w:rFonts w:hint="eastAsia" w:ascii="宋体" w:hAnsi="宋体" w:eastAsia="宋体" w:cs="宋体"/>
          <w:color w:val="auto"/>
          <w:kern w:val="0"/>
          <w:sz w:val="21"/>
          <w:szCs w:val="21"/>
          <w:u w:val="single"/>
        </w:rPr>
        <w:t>由此造成的损失，由承包人承担，并支付违约金500元/天·人</w:t>
      </w:r>
      <w:r>
        <w:rPr>
          <w:rFonts w:hint="eastAsia" w:ascii="宋体" w:hAnsi="宋体" w:eastAsia="宋体" w:cs="宋体"/>
          <w:color w:val="auto"/>
          <w:sz w:val="21"/>
          <w:szCs w:val="21"/>
        </w:rPr>
        <w:t>。</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3.3.5承包人擅自更换主要施工管理人员的违约责任：</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承包人主要施工管理人员擅自离开施工现场的违约责任：</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3.4 分包</w:t>
      </w:r>
    </w:p>
    <w:p>
      <w:pPr>
        <w:spacing w:line="360" w:lineRule="auto"/>
        <w:ind w:firstLine="630" w:firstLineChars="300"/>
        <w:jc w:val="left"/>
        <w:rPr>
          <w:rFonts w:hint="eastAsia" w:ascii="宋体" w:hAnsi="宋体" w:eastAsia="宋体" w:cs="宋体"/>
          <w:color w:val="auto"/>
          <w:kern w:val="0"/>
          <w:sz w:val="21"/>
          <w:szCs w:val="21"/>
          <w:u w:val="single"/>
        </w:rPr>
      </w:pPr>
      <w:r>
        <w:rPr>
          <w:rFonts w:hint="eastAsia" w:ascii="宋体" w:hAnsi="宋体" w:eastAsia="宋体" w:cs="宋体"/>
          <w:color w:val="auto"/>
          <w:sz w:val="21"/>
          <w:szCs w:val="21"/>
        </w:rPr>
        <w:t>本工程不允许分包。</w:t>
      </w:r>
    </w:p>
    <w:p>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3.6 工程照管与成品、半成品保护</w:t>
      </w:r>
    </w:p>
    <w:p>
      <w:pPr>
        <w:spacing w:before="120" w:after="120" w:line="360" w:lineRule="auto"/>
        <w:ind w:firstLine="420" w:firstLineChars="200"/>
        <w:rPr>
          <w:rFonts w:hint="eastAsia" w:ascii="宋体" w:hAnsi="宋体" w:eastAsia="宋体" w:cs="宋体"/>
          <w:color w:val="auto"/>
          <w:kern w:val="0"/>
          <w:sz w:val="21"/>
          <w:szCs w:val="21"/>
          <w:u w:val="single"/>
        </w:rPr>
      </w:pPr>
      <w:r>
        <w:rPr>
          <w:rFonts w:hint="eastAsia" w:ascii="宋体" w:hAnsi="宋体" w:eastAsia="宋体" w:cs="宋体"/>
          <w:color w:val="auto"/>
          <w:kern w:val="0"/>
          <w:sz w:val="21"/>
          <w:szCs w:val="21"/>
        </w:rPr>
        <w:t>承包人负责照管工程及工程相关的材料、工程设备的起始时间：</w:t>
      </w:r>
      <w:r>
        <w:rPr>
          <w:rFonts w:hint="eastAsia" w:ascii="宋体" w:hAnsi="宋体" w:eastAsia="宋体" w:cs="宋体"/>
          <w:color w:val="auto"/>
          <w:kern w:val="0"/>
          <w:sz w:val="21"/>
          <w:szCs w:val="21"/>
          <w:u w:val="single"/>
        </w:rPr>
        <w:t xml:space="preserve">  自发包人向承包人移交施工现场之日起，直到颁发工程接收证书之日止</w:t>
      </w:r>
      <w:r>
        <w:rPr>
          <w:rFonts w:hint="eastAsia" w:ascii="宋体" w:hAnsi="宋体" w:eastAsia="宋体" w:cs="宋体"/>
          <w:color w:val="auto"/>
          <w:kern w:val="0"/>
          <w:sz w:val="21"/>
          <w:szCs w:val="21"/>
        </w:rPr>
        <w:t>。</w:t>
      </w:r>
    </w:p>
    <w:p>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3.7 履约担保</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承包人是否提供履约担保：</w:t>
      </w:r>
      <w:r>
        <w:rPr>
          <w:rFonts w:hint="eastAsia" w:ascii="宋体" w:hAnsi="宋体" w:eastAsia="宋体" w:cs="宋体"/>
          <w:color w:val="auto"/>
          <w:sz w:val="21"/>
          <w:szCs w:val="21"/>
          <w:lang w:eastAsia="zh-CN"/>
        </w:rPr>
        <w:t>不</w:t>
      </w:r>
      <w:r>
        <w:rPr>
          <w:rFonts w:hint="eastAsia" w:ascii="宋体" w:hAnsi="宋体" w:eastAsia="宋体" w:cs="宋体"/>
          <w:color w:val="auto"/>
          <w:sz w:val="21"/>
          <w:szCs w:val="21"/>
          <w:u w:val="single"/>
        </w:rPr>
        <w:t>提供</w:t>
      </w:r>
      <w:r>
        <w:rPr>
          <w:rFonts w:hint="eastAsia" w:ascii="宋体" w:hAnsi="宋体" w:eastAsia="宋体" w:cs="宋体"/>
          <w:color w:val="auto"/>
          <w:sz w:val="21"/>
          <w:szCs w:val="21"/>
        </w:rPr>
        <w:t>。</w:t>
      </w:r>
    </w:p>
    <w:p>
      <w:pPr>
        <w:spacing w:line="360" w:lineRule="auto"/>
        <w:ind w:firstLine="420" w:firstLineChars="200"/>
        <w:jc w:val="left"/>
        <w:rPr>
          <w:rFonts w:hint="eastAsia" w:ascii="宋体" w:hAnsi="宋体" w:eastAsia="宋体" w:cs="宋体"/>
          <w:color w:val="auto"/>
          <w:sz w:val="21"/>
          <w:szCs w:val="21"/>
          <w:u w:val="single"/>
        </w:rPr>
      </w:pPr>
      <w:r>
        <w:rPr>
          <w:rFonts w:hint="eastAsia" w:ascii="宋体" w:hAnsi="宋体" w:eastAsia="宋体" w:cs="宋体"/>
          <w:color w:val="auto"/>
          <w:sz w:val="21"/>
          <w:szCs w:val="21"/>
        </w:rPr>
        <w:t>承包人提供履约担保的形式、金额及期限：</w:t>
      </w:r>
      <w:r>
        <w:rPr>
          <w:rFonts w:hint="eastAsia" w:ascii="宋体" w:hAnsi="宋体" w:eastAsia="宋体" w:cs="宋体"/>
          <w:color w:val="auto"/>
          <w:sz w:val="21"/>
          <w:szCs w:val="21"/>
          <w:u w:val="single"/>
          <w:lang w:val="en-US" w:eastAsia="zh-CN"/>
        </w:rPr>
        <w:t xml:space="preserve">       /        </w:t>
      </w:r>
      <w:r>
        <w:rPr>
          <w:rFonts w:hint="eastAsia" w:ascii="宋体" w:hAnsi="宋体" w:eastAsia="宋体" w:cs="宋体"/>
          <w:color w:val="auto"/>
          <w:sz w:val="21"/>
          <w:szCs w:val="21"/>
        </w:rPr>
        <w:t>。</w:t>
      </w:r>
    </w:p>
    <w:p>
      <w:pPr>
        <w:pStyle w:val="6"/>
        <w:numPr>
          <w:ilvl w:val="0"/>
          <w:numId w:val="0"/>
        </w:numPr>
        <w:spacing w:before="120" w:after="120" w:line="360" w:lineRule="auto"/>
        <w:ind w:leftChars="0"/>
        <w:rPr>
          <w:rFonts w:hint="eastAsia" w:ascii="宋体" w:hAnsi="宋体" w:eastAsia="宋体" w:cs="宋体"/>
          <w:b w:val="0"/>
          <w:color w:val="auto"/>
          <w:sz w:val="21"/>
          <w:szCs w:val="21"/>
        </w:rPr>
      </w:pPr>
      <w:bookmarkStart w:id="254" w:name="_Toc351203636"/>
      <w:r>
        <w:rPr>
          <w:rFonts w:hint="eastAsia" w:ascii="宋体" w:hAnsi="宋体" w:eastAsia="宋体" w:cs="宋体"/>
          <w:b w:val="0"/>
          <w:color w:val="auto"/>
          <w:sz w:val="21"/>
          <w:szCs w:val="21"/>
        </w:rPr>
        <w:t>4</w:t>
      </w:r>
      <w:bookmarkStart w:id="255" w:name="_Toc296503162"/>
      <w:bookmarkStart w:id="256" w:name="_Toc296346663"/>
      <w:bookmarkStart w:id="257" w:name="_Toc296944501"/>
      <w:bookmarkStart w:id="258" w:name="_Toc296890990"/>
      <w:bookmarkStart w:id="259" w:name="_Toc292559871"/>
      <w:bookmarkStart w:id="260" w:name="_Toc297048348"/>
      <w:bookmarkStart w:id="261" w:name="_Toc267251413"/>
      <w:bookmarkStart w:id="262" w:name="_Toc292559366"/>
      <w:bookmarkStart w:id="263" w:name="_Toc297120462"/>
      <w:bookmarkStart w:id="264" w:name="_Toc296347161"/>
      <w:bookmarkStart w:id="265" w:name="_Toc296891202"/>
      <w:r>
        <w:rPr>
          <w:rFonts w:hint="eastAsia" w:ascii="宋体" w:hAnsi="宋体" w:eastAsia="宋体" w:cs="宋体"/>
          <w:b w:val="0"/>
          <w:color w:val="auto"/>
          <w:sz w:val="21"/>
          <w:szCs w:val="21"/>
        </w:rPr>
        <w:t>. 监</w:t>
      </w:r>
      <w:bookmarkEnd w:id="255"/>
      <w:bookmarkEnd w:id="256"/>
      <w:bookmarkEnd w:id="257"/>
      <w:bookmarkEnd w:id="258"/>
      <w:bookmarkEnd w:id="259"/>
      <w:bookmarkEnd w:id="260"/>
      <w:bookmarkEnd w:id="261"/>
      <w:bookmarkEnd w:id="262"/>
      <w:bookmarkEnd w:id="263"/>
      <w:bookmarkEnd w:id="264"/>
      <w:bookmarkEnd w:id="265"/>
      <w:r>
        <w:rPr>
          <w:rFonts w:hint="eastAsia" w:ascii="宋体" w:hAnsi="宋体" w:eastAsia="宋体" w:cs="宋体"/>
          <w:b w:val="0"/>
          <w:color w:val="auto"/>
          <w:sz w:val="21"/>
          <w:szCs w:val="21"/>
        </w:rPr>
        <w:t>理人</w:t>
      </w:r>
      <w:bookmarkEnd w:id="254"/>
    </w:p>
    <w:p>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4.1监理人的一般规定</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关于监理人的监理内容：</w:t>
      </w:r>
      <w:r>
        <w:rPr>
          <w:rFonts w:hint="eastAsia" w:ascii="宋体" w:hAnsi="宋体" w:eastAsia="宋体" w:cs="宋体"/>
          <w:color w:val="auto"/>
          <w:sz w:val="21"/>
          <w:szCs w:val="21"/>
          <w:u w:val="single"/>
        </w:rPr>
        <w:t xml:space="preserve">本工程全过程监理（含缺陷责任期）负责质量、进度、投资、安全生产控制，合同及信息管理，全面协调发包人与工程建设各有关方的工作关系           </w:t>
      </w:r>
      <w:r>
        <w:rPr>
          <w:rFonts w:hint="eastAsia" w:ascii="宋体" w:hAnsi="宋体" w:eastAsia="宋体" w:cs="宋体"/>
          <w:color w:val="auto"/>
          <w:sz w:val="21"/>
          <w:szCs w:val="21"/>
        </w:rPr>
        <w:t>。</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关于监理人的监理权限：</w:t>
      </w:r>
      <w:r>
        <w:rPr>
          <w:rFonts w:hint="eastAsia" w:ascii="宋体" w:hAnsi="宋体" w:eastAsia="宋体" w:cs="宋体"/>
          <w:color w:val="auto"/>
          <w:kern w:val="0"/>
          <w:sz w:val="21"/>
          <w:szCs w:val="21"/>
          <w:u w:val="single"/>
        </w:rPr>
        <w:t>监理人应当根据法律规定，代表发包人对工程施工相关事项进行检查、查验、审核、验收，并签发相关指示，但监理人无权修改合同，且无权减轻或免除合同约定的承包人的任何责任与义务。需取得发包人批准才能行使的职权：发布开（停）工令、工期顺延签认，不称职技术（管理）人员撤换建议</w:t>
      </w:r>
      <w:r>
        <w:rPr>
          <w:rFonts w:hint="eastAsia" w:ascii="宋体" w:hAnsi="宋体" w:eastAsia="宋体" w:cs="宋体"/>
          <w:color w:val="auto"/>
          <w:sz w:val="21"/>
          <w:szCs w:val="21"/>
        </w:rPr>
        <w:t xml:space="preserve">。 </w:t>
      </w:r>
    </w:p>
    <w:p>
      <w:pPr>
        <w:spacing w:line="360" w:lineRule="auto"/>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关于监理人在施工现场的办公场所、生活场所的提供和费用承担的约定：</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4.2 监理人员</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总监理工程师：</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姓    名：</w:t>
      </w:r>
      <w:r>
        <w:rPr>
          <w:rFonts w:hint="eastAsia" w:ascii="宋体" w:hAnsi="宋体" w:eastAsia="宋体" w:cs="宋体"/>
          <w:color w:val="auto"/>
          <w:sz w:val="21"/>
          <w:szCs w:val="21"/>
          <w:u w:val="single"/>
        </w:rPr>
        <w:t>    </w:t>
      </w:r>
      <w:r>
        <w:rPr>
          <w:rFonts w:hint="eastAsia" w:ascii="宋体" w:hAnsi="宋体" w:eastAsia="宋体" w:cs="宋体"/>
          <w:color w:val="auto"/>
          <w:sz w:val="21"/>
          <w:szCs w:val="21"/>
        </w:rPr>
        <w:t>；</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职    务：</w:t>
      </w:r>
      <w:r>
        <w:rPr>
          <w:rFonts w:hint="eastAsia" w:ascii="宋体" w:hAnsi="宋体" w:eastAsia="宋体" w:cs="宋体"/>
          <w:color w:val="auto"/>
          <w:sz w:val="21"/>
          <w:szCs w:val="21"/>
          <w:u w:val="single"/>
        </w:rPr>
        <w:t>    </w:t>
      </w:r>
      <w:r>
        <w:rPr>
          <w:rFonts w:hint="eastAsia" w:ascii="宋体" w:hAnsi="宋体" w:eastAsia="宋体" w:cs="宋体"/>
          <w:color w:val="auto"/>
          <w:sz w:val="21"/>
          <w:szCs w:val="21"/>
        </w:rPr>
        <w:t>；</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监理工程师执业资格证书号：</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关于监理人的其他约定：</w:t>
      </w:r>
      <w:r>
        <w:rPr>
          <w:rFonts w:hint="eastAsia" w:ascii="宋体" w:hAnsi="宋体" w:eastAsia="宋体" w:cs="宋体"/>
          <w:color w:val="auto"/>
          <w:sz w:val="21"/>
          <w:szCs w:val="21"/>
          <w:u w:val="single"/>
        </w:rPr>
        <w:t>在开工前3天，监理人应将总监理工程师和监理工程师的姓名及授权范围以书面形式通知承包人</w:t>
      </w:r>
      <w:r>
        <w:rPr>
          <w:rFonts w:hint="eastAsia" w:ascii="宋体" w:hAnsi="宋体" w:eastAsia="宋体" w:cs="宋体"/>
          <w:color w:val="auto"/>
          <w:sz w:val="21"/>
          <w:szCs w:val="21"/>
        </w:rPr>
        <w:t>。</w:t>
      </w:r>
    </w:p>
    <w:p>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4.4 商定或确定</w:t>
      </w:r>
    </w:p>
    <w:p>
      <w:pPr>
        <w:spacing w:line="360" w:lineRule="auto"/>
        <w:ind w:firstLine="420" w:firstLineChars="200"/>
        <w:rPr>
          <w:rFonts w:hint="eastAsia" w:ascii="宋体" w:hAnsi="宋体" w:eastAsia="宋体" w:cs="宋体"/>
          <w:color w:val="auto"/>
          <w:sz w:val="21"/>
          <w:szCs w:val="21"/>
        </w:rPr>
      </w:pPr>
      <w:bookmarkStart w:id="266" w:name="_Toc267251418"/>
      <w:r>
        <w:rPr>
          <w:rFonts w:hint="eastAsia" w:ascii="宋体" w:hAnsi="宋体" w:eastAsia="宋体" w:cs="宋体"/>
          <w:color w:val="auto"/>
          <w:sz w:val="21"/>
          <w:szCs w:val="21"/>
        </w:rPr>
        <w:t>在发包人和承包人不能通过协商达成一致意见时，发包人授权监理人对以下事项进行确定：</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w:t>
      </w:r>
      <w:r>
        <w:rPr>
          <w:rFonts w:hint="eastAsia" w:ascii="宋体" w:hAnsi="宋体" w:eastAsia="宋体" w:cs="宋体"/>
          <w:color w:val="auto"/>
          <w:sz w:val="21"/>
          <w:szCs w:val="21"/>
          <w:u w:val="single"/>
        </w:rPr>
        <w:t xml:space="preserve">紧急事故处理意见                    </w:t>
      </w:r>
      <w:r>
        <w:rPr>
          <w:rFonts w:hint="eastAsia" w:ascii="宋体" w:hAnsi="宋体" w:eastAsia="宋体" w:cs="宋体"/>
          <w:color w:val="auto"/>
          <w:sz w:val="21"/>
          <w:szCs w:val="21"/>
        </w:rPr>
        <w:t>；</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w:t>
      </w:r>
      <w:r>
        <w:rPr>
          <w:rFonts w:hint="eastAsia" w:ascii="宋体" w:hAnsi="宋体" w:eastAsia="宋体" w:cs="宋体"/>
          <w:color w:val="auto"/>
          <w:sz w:val="21"/>
          <w:szCs w:val="21"/>
          <w:u w:val="single"/>
        </w:rPr>
        <w:t>工程质量争议，及造成损失的责任方确定</w:t>
      </w:r>
      <w:r>
        <w:rPr>
          <w:rFonts w:hint="eastAsia" w:ascii="宋体" w:hAnsi="宋体" w:eastAsia="宋体" w:cs="宋体"/>
          <w:color w:val="auto"/>
          <w:sz w:val="21"/>
          <w:szCs w:val="21"/>
        </w:rPr>
        <w:t>；</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w:t>
      </w:r>
      <w:r>
        <w:rPr>
          <w:rFonts w:hint="eastAsia" w:ascii="宋体" w:hAnsi="宋体" w:eastAsia="宋体" w:cs="宋体"/>
          <w:color w:val="auto"/>
          <w:sz w:val="21"/>
          <w:szCs w:val="21"/>
          <w:u w:val="single"/>
        </w:rPr>
        <w:t xml:space="preserve">变更引起的工期调整                  </w:t>
      </w:r>
      <w:r>
        <w:rPr>
          <w:rFonts w:hint="eastAsia" w:ascii="宋体" w:hAnsi="宋体" w:eastAsia="宋体" w:cs="宋体"/>
          <w:color w:val="auto"/>
          <w:sz w:val="21"/>
          <w:szCs w:val="21"/>
        </w:rPr>
        <w:t>。</w:t>
      </w:r>
    </w:p>
    <w:p>
      <w:pPr>
        <w:pStyle w:val="6"/>
        <w:numPr>
          <w:ilvl w:val="0"/>
          <w:numId w:val="0"/>
        </w:numPr>
        <w:spacing w:before="120" w:after="120" w:line="360" w:lineRule="auto"/>
        <w:ind w:leftChars="0"/>
        <w:rPr>
          <w:rFonts w:hint="eastAsia" w:ascii="宋体" w:hAnsi="宋体" w:eastAsia="宋体" w:cs="宋体"/>
          <w:b w:val="0"/>
          <w:color w:val="auto"/>
          <w:sz w:val="21"/>
          <w:szCs w:val="21"/>
        </w:rPr>
      </w:pPr>
      <w:bookmarkStart w:id="267" w:name="_Toc351203637"/>
      <w:r>
        <w:rPr>
          <w:rFonts w:hint="eastAsia" w:ascii="宋体" w:hAnsi="宋体" w:eastAsia="宋体" w:cs="宋体"/>
          <w:b w:val="0"/>
          <w:color w:val="auto"/>
          <w:sz w:val="21"/>
          <w:szCs w:val="21"/>
        </w:rPr>
        <w:t>5</w:t>
      </w:r>
      <w:bookmarkEnd w:id="266"/>
      <w:bookmarkStart w:id="268" w:name="_Toc296891203"/>
      <w:bookmarkStart w:id="269" w:name="_Toc296347162"/>
      <w:bookmarkStart w:id="270" w:name="_Toc297120463"/>
      <w:bookmarkStart w:id="271" w:name="_Toc296346664"/>
      <w:bookmarkStart w:id="272" w:name="_Toc296944502"/>
      <w:bookmarkStart w:id="273" w:name="_Toc292559367"/>
      <w:bookmarkStart w:id="274" w:name="_Toc296890991"/>
      <w:bookmarkStart w:id="275" w:name="_Toc292559872"/>
      <w:bookmarkStart w:id="276" w:name="_Toc297048349"/>
      <w:bookmarkStart w:id="277" w:name="_Toc296503163"/>
      <w:r>
        <w:rPr>
          <w:rFonts w:hint="eastAsia" w:ascii="宋体" w:hAnsi="宋体" w:eastAsia="宋体" w:cs="宋体"/>
          <w:b w:val="0"/>
          <w:color w:val="auto"/>
          <w:sz w:val="21"/>
          <w:szCs w:val="21"/>
        </w:rPr>
        <w:t>. 工程质量</w:t>
      </w:r>
      <w:bookmarkEnd w:id="267"/>
    </w:p>
    <w:p>
      <w:pPr>
        <w:spacing w:after="120" w:line="360" w:lineRule="auto"/>
        <w:ind w:firstLine="420" w:firstLineChars="200"/>
        <w:outlineLvl w:val="0"/>
        <w:rPr>
          <w:rFonts w:hint="eastAsia" w:ascii="宋体" w:hAnsi="宋体" w:eastAsia="宋体" w:cs="宋体"/>
          <w:color w:val="auto"/>
          <w:sz w:val="21"/>
          <w:szCs w:val="21"/>
        </w:rPr>
      </w:pPr>
      <w:bookmarkStart w:id="278" w:name="_Toc20958"/>
      <w:bookmarkStart w:id="279" w:name="_Toc9268"/>
      <w:r>
        <w:rPr>
          <w:rFonts w:hint="eastAsia" w:ascii="宋体" w:hAnsi="宋体" w:eastAsia="宋体" w:cs="宋体"/>
          <w:color w:val="auto"/>
          <w:sz w:val="21"/>
          <w:szCs w:val="21"/>
        </w:rPr>
        <w:t>5.1 质量要求</w:t>
      </w:r>
      <w:bookmarkEnd w:id="278"/>
      <w:bookmarkEnd w:id="279"/>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5</w:t>
      </w:r>
      <w:bookmarkStart w:id="280" w:name="_Toc303539106"/>
      <w:bookmarkStart w:id="281" w:name="_Toc300934949"/>
      <w:bookmarkStart w:id="282" w:name="_Toc297123496"/>
      <w:bookmarkStart w:id="283" w:name="_Toc304295527"/>
      <w:bookmarkStart w:id="284" w:name="_Toc318581164"/>
      <w:bookmarkStart w:id="285" w:name="_Toc312677997"/>
      <w:bookmarkStart w:id="286" w:name="_Toc297216155"/>
      <w:r>
        <w:rPr>
          <w:rFonts w:hint="eastAsia" w:ascii="宋体" w:hAnsi="宋体" w:eastAsia="宋体" w:cs="宋体"/>
          <w:color w:val="auto"/>
          <w:sz w:val="21"/>
          <w:szCs w:val="21"/>
        </w:rPr>
        <w:t>.1.1 特殊质量标准和要求：</w:t>
      </w:r>
      <w:r>
        <w:rPr>
          <w:rFonts w:hint="eastAsia" w:ascii="宋体" w:hAnsi="宋体" w:eastAsia="宋体" w:cs="宋体"/>
          <w:color w:val="auto"/>
          <w:sz w:val="21"/>
          <w:szCs w:val="21"/>
          <w:u w:val="single"/>
        </w:rPr>
        <w:t xml:space="preserve">无  </w:t>
      </w:r>
      <w:r>
        <w:rPr>
          <w:rFonts w:hint="eastAsia" w:ascii="宋体" w:hAnsi="宋体" w:eastAsia="宋体" w:cs="宋体"/>
          <w:color w:val="auto"/>
          <w:sz w:val="21"/>
          <w:szCs w:val="21"/>
        </w:rPr>
        <w:t>。</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关于工程奖项的约定：</w:t>
      </w:r>
      <w:r>
        <w:rPr>
          <w:rFonts w:hint="eastAsia" w:ascii="宋体" w:hAnsi="宋体" w:eastAsia="宋体" w:cs="宋体"/>
          <w:color w:val="auto"/>
          <w:sz w:val="21"/>
          <w:szCs w:val="21"/>
          <w:u w:val="single"/>
        </w:rPr>
        <w:t xml:space="preserve">   无  </w:t>
      </w:r>
      <w:r>
        <w:rPr>
          <w:rFonts w:hint="eastAsia" w:ascii="宋体" w:hAnsi="宋体" w:eastAsia="宋体" w:cs="宋体"/>
          <w:color w:val="auto"/>
          <w:sz w:val="21"/>
          <w:szCs w:val="21"/>
        </w:rPr>
        <w:t>。</w:t>
      </w:r>
    </w:p>
    <w:p>
      <w:pPr>
        <w:spacing w:after="120" w:line="360" w:lineRule="auto"/>
        <w:ind w:firstLine="420" w:firstLineChars="200"/>
        <w:outlineLvl w:val="0"/>
        <w:rPr>
          <w:rFonts w:hint="eastAsia" w:ascii="宋体" w:hAnsi="宋体" w:eastAsia="宋体" w:cs="宋体"/>
          <w:color w:val="auto"/>
          <w:sz w:val="21"/>
          <w:szCs w:val="21"/>
        </w:rPr>
      </w:pPr>
      <w:bookmarkStart w:id="287" w:name="_Toc25818"/>
      <w:bookmarkStart w:id="288" w:name="_Toc28025"/>
      <w:r>
        <w:rPr>
          <w:rFonts w:hint="eastAsia" w:ascii="宋体" w:hAnsi="宋体" w:eastAsia="宋体" w:cs="宋体"/>
          <w:color w:val="auto"/>
          <w:sz w:val="21"/>
          <w:szCs w:val="21"/>
        </w:rPr>
        <w:t>5.3 隐蔽工程检查</w:t>
      </w:r>
      <w:bookmarkEnd w:id="287"/>
      <w:bookmarkEnd w:id="288"/>
    </w:p>
    <w:p>
      <w:pPr>
        <w:spacing w:line="360" w:lineRule="auto"/>
        <w:ind w:firstLine="420" w:firstLineChars="200"/>
        <w:jc w:val="left"/>
        <w:rPr>
          <w:rFonts w:hint="eastAsia" w:ascii="宋体" w:hAnsi="宋体" w:eastAsia="宋体" w:cs="宋体"/>
          <w:color w:val="auto"/>
          <w:sz w:val="21"/>
          <w:szCs w:val="21"/>
          <w:u w:val="single"/>
        </w:rPr>
      </w:pPr>
      <w:r>
        <w:rPr>
          <w:rFonts w:hint="eastAsia" w:ascii="宋体" w:hAnsi="宋体" w:eastAsia="宋体" w:cs="宋体"/>
          <w:color w:val="auto"/>
          <w:sz w:val="21"/>
          <w:szCs w:val="21"/>
        </w:rPr>
        <w:t>5.3.2承包人提前通知监理人隐蔽工程检查的期限的约定：</w:t>
      </w:r>
      <w:r>
        <w:rPr>
          <w:rFonts w:hint="eastAsia" w:ascii="宋体" w:hAnsi="宋体" w:eastAsia="宋体" w:cs="宋体"/>
          <w:color w:val="auto"/>
          <w:kern w:val="0"/>
          <w:sz w:val="21"/>
          <w:szCs w:val="21"/>
          <w:u w:val="single"/>
        </w:rPr>
        <w:t>同通用条款</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监理人不能按时进行检查时，应提前</w:t>
      </w:r>
      <w:r>
        <w:rPr>
          <w:rFonts w:hint="eastAsia" w:ascii="宋体" w:hAnsi="宋体" w:eastAsia="宋体" w:cs="宋体"/>
          <w:color w:val="auto"/>
          <w:sz w:val="21"/>
          <w:szCs w:val="21"/>
          <w:u w:val="single"/>
        </w:rPr>
        <w:t xml:space="preserve">  24     </w:t>
      </w:r>
      <w:r>
        <w:rPr>
          <w:rFonts w:hint="eastAsia" w:ascii="宋体" w:hAnsi="宋体" w:eastAsia="宋体" w:cs="宋体"/>
          <w:color w:val="auto"/>
          <w:sz w:val="21"/>
          <w:szCs w:val="21"/>
        </w:rPr>
        <w:t>小时提交书面延期要求。</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关于延期最长不得超过：</w:t>
      </w:r>
      <w:r>
        <w:rPr>
          <w:rFonts w:hint="eastAsia" w:ascii="宋体" w:hAnsi="宋体" w:eastAsia="宋体" w:cs="宋体"/>
          <w:color w:val="auto"/>
          <w:sz w:val="21"/>
          <w:szCs w:val="21"/>
          <w:u w:val="single"/>
        </w:rPr>
        <w:t xml:space="preserve">   48      </w:t>
      </w:r>
      <w:r>
        <w:rPr>
          <w:rFonts w:hint="eastAsia" w:ascii="宋体" w:hAnsi="宋体" w:eastAsia="宋体" w:cs="宋体"/>
          <w:color w:val="auto"/>
          <w:sz w:val="21"/>
          <w:szCs w:val="21"/>
        </w:rPr>
        <w:t>小时。</w:t>
      </w:r>
    </w:p>
    <w:p>
      <w:pPr>
        <w:pStyle w:val="6"/>
        <w:numPr>
          <w:ilvl w:val="0"/>
          <w:numId w:val="0"/>
        </w:numPr>
        <w:spacing w:before="120" w:after="120" w:line="360" w:lineRule="auto"/>
        <w:ind w:leftChars="0"/>
        <w:rPr>
          <w:rFonts w:hint="eastAsia" w:ascii="宋体" w:hAnsi="宋体" w:eastAsia="宋体" w:cs="宋体"/>
          <w:b w:val="0"/>
          <w:color w:val="auto"/>
          <w:sz w:val="21"/>
          <w:szCs w:val="21"/>
        </w:rPr>
      </w:pPr>
      <w:bookmarkStart w:id="289" w:name="_Toc351203638"/>
      <w:r>
        <w:rPr>
          <w:rFonts w:hint="eastAsia" w:ascii="宋体" w:hAnsi="宋体" w:eastAsia="宋体" w:cs="宋体"/>
          <w:b w:val="0"/>
          <w:color w:val="auto"/>
          <w:sz w:val="21"/>
          <w:szCs w:val="21"/>
        </w:rPr>
        <w:t>6. 安全文明施工与环境保护</w:t>
      </w:r>
      <w:bookmarkEnd w:id="289"/>
    </w:p>
    <w:p>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6.1安全文明施工</w:t>
      </w:r>
    </w:p>
    <w:p>
      <w:pPr>
        <w:spacing w:line="360" w:lineRule="auto"/>
        <w:ind w:firstLine="420" w:firstLineChars="200"/>
        <w:jc w:val="left"/>
        <w:rPr>
          <w:rFonts w:hint="eastAsia" w:ascii="宋体" w:hAnsi="宋体" w:eastAsia="宋体" w:cs="宋体"/>
          <w:color w:val="auto"/>
          <w:sz w:val="21"/>
          <w:szCs w:val="21"/>
          <w:u w:val="single"/>
        </w:rPr>
      </w:pPr>
      <w:r>
        <w:rPr>
          <w:rFonts w:hint="eastAsia" w:ascii="宋体" w:hAnsi="宋体" w:eastAsia="宋体" w:cs="宋体"/>
          <w:color w:val="auto"/>
          <w:sz w:val="21"/>
          <w:szCs w:val="21"/>
        </w:rPr>
        <w:t>6.1.1 项目安全生产的达标目标及相应事项的约定：</w:t>
      </w:r>
      <w:r>
        <w:rPr>
          <w:rFonts w:hint="eastAsia" w:ascii="宋体" w:hAnsi="宋体" w:eastAsia="宋体" w:cs="宋体"/>
          <w:color w:val="auto"/>
          <w:sz w:val="21"/>
          <w:szCs w:val="21"/>
          <w:u w:val="single"/>
        </w:rPr>
        <w:t xml:space="preserve">应达到国家及郑州市安全生产的要求；相关事项同通用条款约定     </w:t>
      </w:r>
      <w:r>
        <w:rPr>
          <w:rFonts w:hint="eastAsia" w:ascii="宋体" w:hAnsi="宋体" w:eastAsia="宋体" w:cs="宋体"/>
          <w:color w:val="auto"/>
          <w:sz w:val="21"/>
          <w:szCs w:val="21"/>
        </w:rPr>
        <w:t>。</w:t>
      </w:r>
    </w:p>
    <w:p>
      <w:pPr>
        <w:spacing w:line="360" w:lineRule="auto"/>
        <w:ind w:firstLine="420" w:firstLineChars="200"/>
        <w:jc w:val="left"/>
        <w:rPr>
          <w:rFonts w:hint="eastAsia" w:ascii="宋体" w:hAnsi="宋体" w:eastAsia="宋体" w:cs="宋体"/>
          <w:color w:val="auto"/>
          <w:sz w:val="21"/>
          <w:szCs w:val="21"/>
          <w:u w:val="single"/>
        </w:rPr>
      </w:pPr>
      <w:r>
        <w:rPr>
          <w:rFonts w:hint="eastAsia" w:ascii="宋体" w:hAnsi="宋体" w:eastAsia="宋体" w:cs="宋体"/>
          <w:color w:val="auto"/>
          <w:sz w:val="21"/>
          <w:szCs w:val="21"/>
        </w:rPr>
        <w:t>6.1.2 关于治安保卫的特别约定：</w:t>
      </w:r>
      <w:r>
        <w:rPr>
          <w:rFonts w:hint="eastAsia" w:ascii="宋体" w:hAnsi="宋体" w:eastAsia="宋体" w:cs="宋体"/>
          <w:color w:val="auto"/>
          <w:sz w:val="21"/>
          <w:szCs w:val="21"/>
          <w:u w:val="single"/>
        </w:rPr>
        <w:t xml:space="preserve">   同通用条款           </w:t>
      </w:r>
      <w:r>
        <w:rPr>
          <w:rFonts w:hint="eastAsia" w:ascii="宋体" w:hAnsi="宋体" w:eastAsia="宋体" w:cs="宋体"/>
          <w:color w:val="auto"/>
          <w:sz w:val="21"/>
          <w:szCs w:val="21"/>
        </w:rPr>
        <w:t>。</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关于编制施工场地治安管理计划的约定：</w:t>
      </w:r>
      <w:r>
        <w:rPr>
          <w:rFonts w:hint="eastAsia" w:ascii="宋体" w:hAnsi="宋体" w:eastAsia="宋体" w:cs="宋体"/>
          <w:color w:val="auto"/>
          <w:sz w:val="21"/>
          <w:szCs w:val="21"/>
          <w:u w:val="single"/>
        </w:rPr>
        <w:t xml:space="preserve">   同通用条款约定  </w:t>
      </w:r>
      <w:r>
        <w:rPr>
          <w:rFonts w:hint="eastAsia" w:ascii="宋体" w:hAnsi="宋体" w:eastAsia="宋体" w:cs="宋体"/>
          <w:color w:val="auto"/>
          <w:sz w:val="21"/>
          <w:szCs w:val="21"/>
        </w:rPr>
        <w:t>。</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6.1.3 文明施工</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合同当事人对文明施工的要求：</w:t>
      </w:r>
      <w:r>
        <w:rPr>
          <w:rFonts w:hint="eastAsia" w:ascii="宋体" w:hAnsi="宋体" w:eastAsia="宋体" w:cs="宋体"/>
          <w:color w:val="auto"/>
          <w:sz w:val="21"/>
          <w:szCs w:val="21"/>
          <w:u w:val="single"/>
        </w:rPr>
        <w:t xml:space="preserve"> 因履行本合同产生的安全事故责任、质量事故责任及衍生责任均由承包人独立承担，其他内容</w:t>
      </w:r>
      <w:r>
        <w:rPr>
          <w:rFonts w:hint="eastAsia" w:ascii="宋体" w:hAnsi="宋体" w:eastAsia="宋体" w:cs="宋体"/>
          <w:color w:val="auto"/>
          <w:kern w:val="0"/>
          <w:sz w:val="21"/>
          <w:szCs w:val="21"/>
          <w:u w:val="single"/>
        </w:rPr>
        <w:t>同通用条款</w:t>
      </w:r>
      <w:r>
        <w:rPr>
          <w:rFonts w:hint="eastAsia" w:ascii="宋体" w:hAnsi="宋体" w:eastAsia="宋体" w:cs="宋体"/>
          <w:color w:val="auto"/>
          <w:sz w:val="21"/>
          <w:szCs w:val="21"/>
        </w:rPr>
        <w:t>。</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6.1.4 关于安全文明施工费支付比例和支付期限的约定：</w:t>
      </w:r>
      <w:r>
        <w:rPr>
          <w:rFonts w:hint="eastAsia" w:ascii="宋体" w:hAnsi="宋体" w:eastAsia="宋体" w:cs="宋体"/>
          <w:color w:val="auto"/>
          <w:sz w:val="21"/>
          <w:szCs w:val="21"/>
          <w:u w:val="single"/>
        </w:rPr>
        <w:t xml:space="preserve"> 与</w:t>
      </w:r>
      <w:r>
        <w:rPr>
          <w:rFonts w:hint="eastAsia" w:ascii="宋体" w:hAnsi="宋体" w:eastAsia="宋体" w:cs="宋体"/>
          <w:color w:val="auto"/>
          <w:kern w:val="0"/>
          <w:sz w:val="21"/>
          <w:szCs w:val="21"/>
          <w:u w:val="single"/>
        </w:rPr>
        <w:t>进度款同期支付</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bookmarkEnd w:id="280"/>
    <w:bookmarkEnd w:id="281"/>
    <w:bookmarkEnd w:id="282"/>
    <w:bookmarkEnd w:id="283"/>
    <w:bookmarkEnd w:id="284"/>
    <w:bookmarkEnd w:id="285"/>
    <w:bookmarkEnd w:id="286"/>
    <w:p>
      <w:pPr>
        <w:pStyle w:val="6"/>
        <w:numPr>
          <w:ilvl w:val="0"/>
          <w:numId w:val="0"/>
        </w:numPr>
        <w:spacing w:before="120" w:after="120" w:line="360" w:lineRule="auto"/>
        <w:ind w:leftChars="0"/>
        <w:rPr>
          <w:rFonts w:hint="eastAsia" w:ascii="宋体" w:hAnsi="宋体" w:eastAsia="宋体" w:cs="宋体"/>
          <w:b w:val="0"/>
          <w:color w:val="auto"/>
          <w:sz w:val="21"/>
          <w:szCs w:val="21"/>
        </w:rPr>
      </w:pPr>
      <w:bookmarkStart w:id="290" w:name="_Toc351203639"/>
      <w:r>
        <w:rPr>
          <w:rFonts w:hint="eastAsia" w:ascii="宋体" w:hAnsi="宋体" w:eastAsia="宋体" w:cs="宋体"/>
          <w:b w:val="0"/>
          <w:color w:val="auto"/>
          <w:sz w:val="21"/>
          <w:szCs w:val="21"/>
        </w:rPr>
        <w:t>7. 工期和进度</w:t>
      </w:r>
      <w:bookmarkEnd w:id="290"/>
    </w:p>
    <w:p>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7.1 施工组织设计</w:t>
      </w:r>
    </w:p>
    <w:p>
      <w:pPr>
        <w:autoSpaceDE w:val="0"/>
        <w:autoSpaceDN w:val="0"/>
        <w:adjustRightInd w:val="0"/>
        <w:spacing w:line="360" w:lineRule="auto"/>
        <w:ind w:firstLine="420" w:firstLineChars="200"/>
        <w:jc w:val="left"/>
        <w:rPr>
          <w:rFonts w:hint="eastAsia" w:ascii="宋体" w:hAnsi="宋体" w:eastAsia="宋体" w:cs="宋体"/>
          <w:color w:val="auto"/>
          <w:sz w:val="21"/>
          <w:szCs w:val="21"/>
          <w:u w:val="single"/>
        </w:rPr>
      </w:pPr>
      <w:r>
        <w:rPr>
          <w:rFonts w:hint="eastAsia" w:ascii="宋体" w:hAnsi="宋体" w:eastAsia="宋体" w:cs="宋体"/>
          <w:color w:val="auto"/>
          <w:sz w:val="21"/>
          <w:szCs w:val="21"/>
        </w:rPr>
        <w:t>7.1.1 合</w:t>
      </w:r>
      <w:r>
        <w:rPr>
          <w:rFonts w:hint="eastAsia" w:ascii="宋体" w:hAnsi="宋体" w:eastAsia="宋体" w:cs="宋体"/>
          <w:color w:val="auto"/>
          <w:kern w:val="0"/>
          <w:sz w:val="21"/>
          <w:szCs w:val="21"/>
        </w:rPr>
        <w:t>同当事人约定的施工组织设计应包括的其他内容：</w:t>
      </w:r>
      <w:r>
        <w:rPr>
          <w:rFonts w:hint="eastAsia" w:ascii="宋体" w:hAnsi="宋体" w:eastAsia="宋体" w:cs="宋体"/>
          <w:color w:val="auto"/>
          <w:kern w:val="0"/>
          <w:sz w:val="21"/>
          <w:szCs w:val="21"/>
          <w:u w:val="single"/>
        </w:rPr>
        <w:t>同通用条款</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sz w:val="21"/>
          <w:szCs w:val="21"/>
        </w:rPr>
        <w:t xml:space="preserve">7.1.2 </w:t>
      </w:r>
      <w:r>
        <w:rPr>
          <w:rFonts w:hint="eastAsia" w:ascii="宋体" w:hAnsi="宋体" w:eastAsia="宋体" w:cs="宋体"/>
          <w:color w:val="auto"/>
          <w:kern w:val="0"/>
          <w:sz w:val="21"/>
          <w:szCs w:val="21"/>
        </w:rPr>
        <w:t>施工组织设计的提交和修改</w:t>
      </w:r>
    </w:p>
    <w:p>
      <w:pPr>
        <w:autoSpaceDE w:val="0"/>
        <w:autoSpaceDN w:val="0"/>
        <w:adjustRightInd w:val="0"/>
        <w:spacing w:line="360" w:lineRule="auto"/>
        <w:ind w:firstLine="420" w:firstLineChars="200"/>
        <w:jc w:val="left"/>
        <w:rPr>
          <w:rFonts w:hint="eastAsia" w:ascii="宋体" w:hAnsi="宋体" w:eastAsia="宋体" w:cs="宋体"/>
          <w:color w:val="auto"/>
          <w:sz w:val="21"/>
          <w:szCs w:val="21"/>
          <w:u w:val="single"/>
        </w:rPr>
      </w:pPr>
      <w:r>
        <w:rPr>
          <w:rFonts w:hint="eastAsia" w:ascii="宋体" w:hAnsi="宋体" w:eastAsia="宋体" w:cs="宋体"/>
          <w:color w:val="auto"/>
          <w:kern w:val="0"/>
          <w:sz w:val="21"/>
          <w:szCs w:val="21"/>
        </w:rPr>
        <w:t>承包人提交详细施工组织设计的期限的约定：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kern w:val="0"/>
          <w:sz w:val="21"/>
          <w:szCs w:val="21"/>
          <w:u w:val="single"/>
        </w:rPr>
        <w:t>开工日期前7天</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发包人和监理人在收到详细的施工组织设计后确认或提出修改意见的期限：</w:t>
      </w:r>
      <w:r>
        <w:rPr>
          <w:rFonts w:hint="eastAsia" w:ascii="宋体" w:hAnsi="宋体" w:eastAsia="宋体" w:cs="宋体"/>
          <w:color w:val="auto"/>
          <w:sz w:val="21"/>
          <w:szCs w:val="21"/>
          <w:u w:val="single"/>
        </w:rPr>
        <w:t xml:space="preserve"> </w:t>
      </w:r>
      <w:r>
        <w:rPr>
          <w:rFonts w:hint="eastAsia" w:ascii="宋体" w:hAnsi="宋体" w:eastAsia="宋体" w:cs="宋体"/>
          <w:color w:val="auto"/>
          <w:kern w:val="0"/>
          <w:sz w:val="21"/>
          <w:szCs w:val="21"/>
          <w:u w:val="single"/>
        </w:rPr>
        <w:t>7天内</w:t>
      </w:r>
      <w:r>
        <w:rPr>
          <w:rFonts w:hint="eastAsia" w:ascii="宋体" w:hAnsi="宋体" w:eastAsia="宋体" w:cs="宋体"/>
          <w:color w:val="auto"/>
          <w:sz w:val="21"/>
          <w:szCs w:val="21"/>
        </w:rPr>
        <w:t>。</w:t>
      </w:r>
    </w:p>
    <w:p>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7</w:t>
      </w:r>
      <w:bookmarkStart w:id="291" w:name="_Toc303539123"/>
      <w:bookmarkStart w:id="292" w:name="_Toc297123514"/>
      <w:bookmarkStart w:id="293" w:name="_Toc304295541"/>
      <w:bookmarkStart w:id="294" w:name="_Toc297216173"/>
      <w:bookmarkStart w:id="295" w:name="_Toc312678005"/>
      <w:bookmarkStart w:id="296" w:name="_Toc312677479"/>
      <w:bookmarkStart w:id="297" w:name="_Toc300934966"/>
      <w:r>
        <w:rPr>
          <w:rFonts w:hint="eastAsia" w:ascii="宋体" w:hAnsi="宋体" w:eastAsia="宋体" w:cs="宋体"/>
          <w:color w:val="auto"/>
          <w:sz w:val="21"/>
          <w:szCs w:val="21"/>
        </w:rPr>
        <w:t>.2 施工进度计划</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7.2.2 施工进度计划的修订</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发包人和监理人在收到修订的施工进度计划后确认或提出修改意见的期限：</w:t>
      </w:r>
      <w:r>
        <w:rPr>
          <w:rFonts w:hint="eastAsia" w:ascii="宋体" w:hAnsi="宋体" w:eastAsia="宋体" w:cs="宋体"/>
          <w:color w:val="auto"/>
          <w:sz w:val="21"/>
          <w:szCs w:val="21"/>
          <w:u w:val="single"/>
        </w:rPr>
        <w:t xml:space="preserve"> </w:t>
      </w:r>
      <w:r>
        <w:rPr>
          <w:rFonts w:hint="eastAsia" w:ascii="宋体" w:hAnsi="宋体" w:eastAsia="宋体" w:cs="宋体"/>
          <w:color w:val="auto"/>
          <w:kern w:val="0"/>
          <w:sz w:val="21"/>
          <w:szCs w:val="21"/>
          <w:u w:val="single"/>
        </w:rPr>
        <w:t>7天内</w:t>
      </w:r>
      <w:r>
        <w:rPr>
          <w:rFonts w:hint="eastAsia" w:ascii="宋体" w:hAnsi="宋体" w:eastAsia="宋体" w:cs="宋体"/>
          <w:color w:val="auto"/>
          <w:sz w:val="21"/>
          <w:szCs w:val="21"/>
        </w:rPr>
        <w:t>。</w:t>
      </w:r>
    </w:p>
    <w:p>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7.3 开工</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7.3.1 开工准备</w:t>
      </w:r>
    </w:p>
    <w:p>
      <w:pPr>
        <w:spacing w:line="360" w:lineRule="auto"/>
        <w:ind w:firstLine="645"/>
        <w:jc w:val="left"/>
        <w:rPr>
          <w:rFonts w:hint="eastAsia" w:ascii="宋体" w:hAnsi="宋体" w:eastAsia="宋体" w:cs="宋体"/>
          <w:color w:val="auto"/>
          <w:sz w:val="21"/>
          <w:szCs w:val="21"/>
          <w:u w:val="single"/>
        </w:rPr>
      </w:pPr>
      <w:r>
        <w:rPr>
          <w:rFonts w:hint="eastAsia" w:ascii="宋体" w:hAnsi="宋体" w:eastAsia="宋体" w:cs="宋体"/>
          <w:color w:val="auto"/>
          <w:sz w:val="21"/>
          <w:szCs w:val="21"/>
        </w:rPr>
        <w:t>关于承包人提交</w:t>
      </w:r>
      <w:r>
        <w:rPr>
          <w:rFonts w:hint="eastAsia" w:ascii="宋体" w:hAnsi="宋体" w:eastAsia="宋体" w:cs="宋体"/>
          <w:color w:val="auto"/>
          <w:kern w:val="0"/>
          <w:sz w:val="21"/>
          <w:szCs w:val="21"/>
        </w:rPr>
        <w:t>工程开工报审表的期限：</w:t>
      </w:r>
      <w:r>
        <w:rPr>
          <w:rFonts w:hint="eastAsia" w:ascii="宋体" w:hAnsi="宋体" w:eastAsia="宋体" w:cs="宋体"/>
          <w:color w:val="auto"/>
          <w:sz w:val="21"/>
          <w:szCs w:val="21"/>
          <w:u w:val="single"/>
        </w:rPr>
        <w:t xml:space="preserve"> </w:t>
      </w:r>
      <w:r>
        <w:rPr>
          <w:rFonts w:hint="eastAsia" w:ascii="宋体" w:hAnsi="宋体" w:eastAsia="宋体" w:cs="宋体"/>
          <w:color w:val="auto"/>
          <w:kern w:val="0"/>
          <w:sz w:val="21"/>
          <w:szCs w:val="21"/>
          <w:u w:val="single"/>
        </w:rPr>
        <w:t>开工日期前7天</w:t>
      </w:r>
      <w:r>
        <w:rPr>
          <w:rFonts w:hint="eastAsia" w:ascii="宋体" w:hAnsi="宋体" w:eastAsia="宋体" w:cs="宋体"/>
          <w:color w:val="auto"/>
          <w:sz w:val="21"/>
          <w:szCs w:val="21"/>
        </w:rPr>
        <w:t>。</w:t>
      </w:r>
    </w:p>
    <w:p>
      <w:pPr>
        <w:spacing w:line="360" w:lineRule="auto"/>
        <w:ind w:firstLine="645"/>
        <w:jc w:val="left"/>
        <w:rPr>
          <w:rFonts w:hint="eastAsia" w:ascii="宋体" w:hAnsi="宋体" w:eastAsia="宋体" w:cs="宋体"/>
          <w:color w:val="auto"/>
          <w:sz w:val="21"/>
          <w:szCs w:val="21"/>
          <w:u w:val="single"/>
        </w:rPr>
      </w:pPr>
      <w:r>
        <w:rPr>
          <w:rFonts w:hint="eastAsia" w:ascii="宋体" w:hAnsi="宋体" w:eastAsia="宋体" w:cs="宋体"/>
          <w:color w:val="auto"/>
          <w:sz w:val="21"/>
          <w:szCs w:val="21"/>
        </w:rPr>
        <w:t>关于发包人应完成的其他开工准备工作及期限：</w:t>
      </w:r>
      <w:r>
        <w:rPr>
          <w:rFonts w:hint="eastAsia" w:ascii="宋体" w:hAnsi="宋体" w:eastAsia="宋体" w:cs="宋体"/>
          <w:color w:val="auto"/>
          <w:sz w:val="21"/>
          <w:szCs w:val="21"/>
          <w:u w:val="single"/>
        </w:rPr>
        <w:t xml:space="preserve">开工日期前7日 </w:t>
      </w:r>
      <w:r>
        <w:rPr>
          <w:rFonts w:hint="eastAsia" w:ascii="宋体" w:hAnsi="宋体" w:eastAsia="宋体" w:cs="宋体"/>
          <w:color w:val="auto"/>
          <w:sz w:val="21"/>
          <w:szCs w:val="21"/>
        </w:rPr>
        <w:t>。</w:t>
      </w:r>
    </w:p>
    <w:p>
      <w:pPr>
        <w:spacing w:line="360" w:lineRule="auto"/>
        <w:ind w:firstLine="420" w:firstLineChars="200"/>
        <w:jc w:val="left"/>
        <w:rPr>
          <w:rFonts w:hint="eastAsia" w:ascii="宋体" w:hAnsi="宋体" w:eastAsia="宋体" w:cs="宋体"/>
          <w:color w:val="auto"/>
          <w:sz w:val="21"/>
          <w:szCs w:val="21"/>
          <w:u w:val="single"/>
        </w:rPr>
      </w:pPr>
      <w:r>
        <w:rPr>
          <w:rFonts w:hint="eastAsia" w:ascii="宋体" w:hAnsi="宋体" w:eastAsia="宋体" w:cs="宋体"/>
          <w:color w:val="auto"/>
          <w:sz w:val="21"/>
          <w:szCs w:val="21"/>
        </w:rPr>
        <w:t>关于承包人应完成的其他开工准备工作及期限：</w:t>
      </w:r>
      <w:r>
        <w:rPr>
          <w:rFonts w:hint="eastAsia" w:ascii="宋体" w:hAnsi="宋体" w:eastAsia="宋体" w:cs="宋体"/>
          <w:color w:val="auto"/>
          <w:sz w:val="21"/>
          <w:szCs w:val="21"/>
          <w:u w:val="single"/>
        </w:rPr>
        <w:t xml:space="preserve"> 开工日期前7日 </w:t>
      </w:r>
      <w:r>
        <w:rPr>
          <w:rFonts w:hint="eastAsia" w:ascii="宋体" w:hAnsi="宋体" w:eastAsia="宋体" w:cs="宋体"/>
          <w:color w:val="auto"/>
          <w:sz w:val="21"/>
          <w:szCs w:val="21"/>
        </w:rPr>
        <w:t>。</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7.3.2开工通知</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因发包人原因造成监理人未能在计划开工日期之日起</w:t>
      </w:r>
      <w:r>
        <w:rPr>
          <w:rFonts w:hint="eastAsia" w:ascii="宋体" w:hAnsi="宋体" w:eastAsia="宋体" w:cs="宋体"/>
          <w:color w:val="auto"/>
          <w:sz w:val="21"/>
          <w:szCs w:val="21"/>
          <w:u w:val="single"/>
        </w:rPr>
        <w:t xml:space="preserve">  90  </w:t>
      </w:r>
      <w:r>
        <w:rPr>
          <w:rFonts w:hint="eastAsia" w:ascii="宋体" w:hAnsi="宋体" w:eastAsia="宋体" w:cs="宋体"/>
          <w:color w:val="auto"/>
          <w:sz w:val="21"/>
          <w:szCs w:val="21"/>
        </w:rPr>
        <w:t>天内发出开工通知的，承包人有权提出价格调整要求，或者解除合同。</w:t>
      </w:r>
    </w:p>
    <w:bookmarkEnd w:id="291"/>
    <w:bookmarkEnd w:id="292"/>
    <w:bookmarkEnd w:id="293"/>
    <w:bookmarkEnd w:id="294"/>
    <w:bookmarkEnd w:id="295"/>
    <w:bookmarkEnd w:id="296"/>
    <w:bookmarkEnd w:id="297"/>
    <w:p>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7.4 测量放线</w:t>
      </w:r>
    </w:p>
    <w:p>
      <w:pPr>
        <w:spacing w:line="360" w:lineRule="auto"/>
        <w:ind w:firstLine="420" w:firstLineChars="200"/>
        <w:jc w:val="left"/>
        <w:rPr>
          <w:rFonts w:hint="eastAsia" w:ascii="宋体" w:hAnsi="宋体" w:eastAsia="宋体" w:cs="宋体"/>
          <w:color w:val="auto"/>
          <w:sz w:val="21"/>
          <w:szCs w:val="21"/>
          <w:u w:val="single"/>
        </w:rPr>
      </w:pPr>
      <w:r>
        <w:rPr>
          <w:rFonts w:hint="eastAsia" w:ascii="宋体" w:hAnsi="宋体" w:eastAsia="宋体" w:cs="宋体"/>
          <w:color w:val="auto"/>
          <w:sz w:val="21"/>
          <w:szCs w:val="21"/>
        </w:rPr>
        <w:t>7.4.1发包人通过监理人向承包人提供测量基准点、基准线和水准点及其书面资料的期限：</w:t>
      </w:r>
      <w:r>
        <w:rPr>
          <w:rFonts w:hint="eastAsia" w:ascii="宋体" w:hAnsi="宋体" w:eastAsia="宋体" w:cs="宋体"/>
          <w:color w:val="auto"/>
          <w:sz w:val="21"/>
          <w:szCs w:val="21"/>
          <w:u w:val="single"/>
        </w:rPr>
        <w:t xml:space="preserve"> 开工日期前7日</w:t>
      </w:r>
      <w:r>
        <w:rPr>
          <w:rFonts w:hint="eastAsia" w:ascii="宋体" w:hAnsi="宋体" w:eastAsia="宋体" w:cs="宋体"/>
          <w:color w:val="auto"/>
          <w:sz w:val="21"/>
          <w:szCs w:val="21"/>
        </w:rPr>
        <w:t>。</w:t>
      </w:r>
    </w:p>
    <w:p>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7</w:t>
      </w:r>
      <w:bookmarkStart w:id="298" w:name="_Toc300934968"/>
      <w:bookmarkStart w:id="299" w:name="_Toc312678010"/>
      <w:bookmarkStart w:id="300" w:name="_Toc297216175"/>
      <w:bookmarkStart w:id="301" w:name="_Toc303539125"/>
      <w:bookmarkStart w:id="302" w:name="_Toc297123516"/>
      <w:bookmarkStart w:id="303" w:name="_Toc312677484"/>
      <w:bookmarkStart w:id="304" w:name="_Toc304295546"/>
      <w:r>
        <w:rPr>
          <w:rFonts w:hint="eastAsia" w:ascii="宋体" w:hAnsi="宋体" w:eastAsia="宋体" w:cs="宋体"/>
          <w:color w:val="auto"/>
          <w:sz w:val="21"/>
          <w:szCs w:val="21"/>
        </w:rPr>
        <w:t>.5 工期延误</w:t>
      </w:r>
    </w:p>
    <w:bookmarkEnd w:id="298"/>
    <w:bookmarkEnd w:id="299"/>
    <w:bookmarkEnd w:id="300"/>
    <w:bookmarkEnd w:id="301"/>
    <w:bookmarkEnd w:id="302"/>
    <w:bookmarkEnd w:id="303"/>
    <w:bookmarkEnd w:id="304"/>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7.5.1 因发包人原因导致工期延误</w:t>
      </w:r>
    </w:p>
    <w:p>
      <w:pPr>
        <w:spacing w:line="360" w:lineRule="auto"/>
        <w:ind w:firstLine="420" w:firstLineChars="200"/>
        <w:jc w:val="left"/>
        <w:rPr>
          <w:rFonts w:hint="eastAsia" w:ascii="宋体" w:hAnsi="宋体" w:eastAsia="宋体" w:cs="宋体"/>
          <w:color w:val="auto"/>
          <w:sz w:val="21"/>
          <w:szCs w:val="21"/>
          <w:u w:val="single"/>
        </w:rPr>
      </w:pPr>
      <w:r>
        <w:rPr>
          <w:rFonts w:hint="eastAsia" w:ascii="宋体" w:hAnsi="宋体" w:eastAsia="宋体" w:cs="宋体"/>
          <w:color w:val="auto"/>
          <w:sz w:val="21"/>
          <w:szCs w:val="21"/>
        </w:rPr>
        <w:t>（7）因发包人原因导致工期延误的其他情形：</w:t>
      </w:r>
      <w:r>
        <w:rPr>
          <w:rFonts w:hint="eastAsia" w:ascii="宋体" w:hAnsi="宋体" w:eastAsia="宋体" w:cs="宋体"/>
          <w:color w:val="auto"/>
          <w:sz w:val="21"/>
          <w:szCs w:val="21"/>
          <w:u w:val="single"/>
        </w:rPr>
        <w:t xml:space="preserve">    无     </w:t>
      </w:r>
      <w:r>
        <w:rPr>
          <w:rFonts w:hint="eastAsia" w:ascii="宋体" w:hAnsi="宋体" w:eastAsia="宋体" w:cs="宋体"/>
          <w:color w:val="auto"/>
          <w:sz w:val="21"/>
          <w:szCs w:val="21"/>
        </w:rPr>
        <w:t>。</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7</w:t>
      </w:r>
      <w:bookmarkStart w:id="305" w:name="_Toc318581169"/>
      <w:bookmarkStart w:id="306" w:name="_Toc312677486"/>
      <w:bookmarkStart w:id="307" w:name="_Toc312678012"/>
      <w:bookmarkStart w:id="308" w:name="_Toc304295548"/>
      <w:bookmarkStart w:id="309" w:name="_Toc300934970"/>
      <w:bookmarkStart w:id="310" w:name="_Toc297123518"/>
      <w:bookmarkStart w:id="311" w:name="_Toc303539127"/>
      <w:bookmarkStart w:id="312" w:name="_Toc297216177"/>
      <w:r>
        <w:rPr>
          <w:rFonts w:hint="eastAsia" w:ascii="宋体" w:hAnsi="宋体" w:eastAsia="宋体" w:cs="宋体"/>
          <w:color w:val="auto"/>
          <w:sz w:val="21"/>
          <w:szCs w:val="21"/>
        </w:rPr>
        <w:t>.5.2 因承包人原因导致工期延误</w:t>
      </w:r>
    </w:p>
    <w:bookmarkEnd w:id="305"/>
    <w:bookmarkEnd w:id="306"/>
    <w:bookmarkEnd w:id="307"/>
    <w:p>
      <w:pPr>
        <w:spacing w:line="360" w:lineRule="auto"/>
        <w:ind w:firstLine="420" w:firstLineChars="200"/>
        <w:jc w:val="left"/>
        <w:rPr>
          <w:rFonts w:hint="eastAsia" w:ascii="宋体" w:hAnsi="宋体" w:eastAsia="宋体" w:cs="宋体"/>
          <w:color w:val="auto"/>
          <w:sz w:val="21"/>
          <w:szCs w:val="21"/>
          <w:u w:val="single"/>
        </w:rPr>
      </w:pPr>
      <w:r>
        <w:rPr>
          <w:rFonts w:hint="eastAsia" w:ascii="宋体" w:hAnsi="宋体" w:eastAsia="宋体" w:cs="宋体"/>
          <w:color w:val="auto"/>
          <w:sz w:val="21"/>
          <w:szCs w:val="21"/>
        </w:rPr>
        <w:t>因</w:t>
      </w:r>
      <w:bookmarkStart w:id="313" w:name="_Toc312677487"/>
      <w:bookmarkStart w:id="314" w:name="_Toc312678013"/>
      <w:bookmarkStart w:id="315" w:name="_Toc318581170"/>
      <w:r>
        <w:rPr>
          <w:rFonts w:hint="eastAsia" w:ascii="宋体" w:hAnsi="宋体" w:eastAsia="宋体" w:cs="宋体"/>
          <w:color w:val="auto"/>
          <w:sz w:val="21"/>
          <w:szCs w:val="21"/>
        </w:rPr>
        <w:t>承包人原因造成工期延误，逾期竣工违约金的计算方法为：</w:t>
      </w:r>
    </w:p>
    <w:p>
      <w:pPr>
        <w:spacing w:line="360" w:lineRule="auto"/>
        <w:jc w:val="left"/>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 xml:space="preserve">   若承包人不能按投标承诺工期按期完工，按每延期一天从相关工程款中扣除 10000 元的标准罚款（不足部分从工程款中扣除）。</w:t>
      </w:r>
      <w:bookmarkEnd w:id="308"/>
      <w:bookmarkEnd w:id="309"/>
      <w:bookmarkEnd w:id="310"/>
      <w:bookmarkEnd w:id="311"/>
      <w:bookmarkEnd w:id="312"/>
      <w:bookmarkEnd w:id="313"/>
      <w:bookmarkEnd w:id="314"/>
    </w:p>
    <w:bookmarkEnd w:id="315"/>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因承包人原因造成工期延误，逾</w:t>
      </w:r>
      <w:bookmarkStart w:id="316" w:name="_Toc312678014"/>
      <w:bookmarkStart w:id="317" w:name="_Toc318581171"/>
      <w:r>
        <w:rPr>
          <w:rFonts w:hint="eastAsia" w:ascii="宋体" w:hAnsi="宋体" w:eastAsia="宋体" w:cs="宋体"/>
          <w:color w:val="auto"/>
          <w:sz w:val="21"/>
          <w:szCs w:val="21"/>
        </w:rPr>
        <w:t>期竣工违约金的上限：</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bookmarkEnd w:id="316"/>
    <w:bookmarkEnd w:id="317"/>
    <w:p>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7</w:t>
      </w:r>
      <w:bookmarkStart w:id="318" w:name="_Toc303539128"/>
      <w:bookmarkStart w:id="319" w:name="_Toc300934971"/>
      <w:bookmarkStart w:id="320" w:name="_Toc297123519"/>
      <w:bookmarkStart w:id="321" w:name="_Toc304295549"/>
      <w:bookmarkStart w:id="322" w:name="_Toc312678015"/>
      <w:bookmarkStart w:id="323" w:name="_Toc297216178"/>
      <w:r>
        <w:rPr>
          <w:rFonts w:hint="eastAsia" w:ascii="宋体" w:hAnsi="宋体" w:eastAsia="宋体" w:cs="宋体"/>
          <w:color w:val="auto"/>
          <w:sz w:val="21"/>
          <w:szCs w:val="21"/>
        </w:rPr>
        <w:t>.6 不</w:t>
      </w:r>
      <w:bookmarkEnd w:id="318"/>
      <w:bookmarkEnd w:id="319"/>
      <w:bookmarkEnd w:id="320"/>
      <w:bookmarkEnd w:id="321"/>
      <w:bookmarkEnd w:id="322"/>
      <w:bookmarkEnd w:id="323"/>
      <w:r>
        <w:rPr>
          <w:rFonts w:hint="eastAsia" w:ascii="宋体" w:hAnsi="宋体" w:eastAsia="宋体" w:cs="宋体"/>
          <w:color w:val="auto"/>
          <w:sz w:val="21"/>
          <w:szCs w:val="21"/>
        </w:rPr>
        <w:t>利物质条件</w:t>
      </w:r>
    </w:p>
    <w:p>
      <w:pPr>
        <w:spacing w:line="360" w:lineRule="auto"/>
        <w:ind w:firstLine="420" w:firstLineChars="200"/>
        <w:jc w:val="left"/>
        <w:rPr>
          <w:rFonts w:hint="eastAsia" w:ascii="宋体" w:hAnsi="宋体" w:eastAsia="宋体" w:cs="宋体"/>
          <w:color w:val="auto"/>
          <w:sz w:val="21"/>
          <w:szCs w:val="21"/>
          <w:u w:val="single"/>
        </w:rPr>
      </w:pPr>
      <w:bookmarkStart w:id="324" w:name="_Toc300934972"/>
      <w:bookmarkStart w:id="325" w:name="_Toc297216179"/>
      <w:bookmarkStart w:id="326" w:name="_Toc312678016"/>
      <w:bookmarkStart w:id="327" w:name="_Toc304295550"/>
      <w:bookmarkStart w:id="328" w:name="_Toc303539129"/>
      <w:bookmarkStart w:id="329" w:name="_Toc297123520"/>
      <w:bookmarkStart w:id="330" w:name="_Toc318581172"/>
      <w:r>
        <w:rPr>
          <w:rFonts w:hint="eastAsia" w:ascii="宋体" w:hAnsi="宋体" w:eastAsia="宋体" w:cs="宋体"/>
          <w:color w:val="auto"/>
          <w:sz w:val="21"/>
          <w:szCs w:val="21"/>
        </w:rPr>
        <w:t>不利物质条件的其他情形和有关约定：</w:t>
      </w:r>
      <w:r>
        <w:rPr>
          <w:rFonts w:hint="eastAsia" w:ascii="宋体" w:hAnsi="宋体" w:eastAsia="宋体" w:cs="宋体"/>
          <w:color w:val="auto"/>
          <w:sz w:val="21"/>
          <w:szCs w:val="21"/>
          <w:u w:val="single"/>
        </w:rPr>
        <w:t xml:space="preserve">       无       </w:t>
      </w:r>
      <w:r>
        <w:rPr>
          <w:rFonts w:hint="eastAsia" w:ascii="宋体" w:hAnsi="宋体" w:eastAsia="宋体" w:cs="宋体"/>
          <w:color w:val="auto"/>
          <w:sz w:val="21"/>
          <w:szCs w:val="21"/>
        </w:rPr>
        <w:t>。</w:t>
      </w:r>
    </w:p>
    <w:bookmarkEnd w:id="324"/>
    <w:bookmarkEnd w:id="325"/>
    <w:bookmarkEnd w:id="326"/>
    <w:bookmarkEnd w:id="327"/>
    <w:bookmarkEnd w:id="328"/>
    <w:bookmarkEnd w:id="329"/>
    <w:bookmarkEnd w:id="330"/>
    <w:p>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7</w:t>
      </w:r>
      <w:bookmarkStart w:id="331" w:name="_Toc304295551"/>
      <w:bookmarkStart w:id="332" w:name="_Toc303539130"/>
      <w:bookmarkStart w:id="333" w:name="_Toc297216180"/>
      <w:bookmarkStart w:id="334" w:name="_Toc312678017"/>
      <w:bookmarkStart w:id="335" w:name="_Toc297123521"/>
      <w:bookmarkStart w:id="336" w:name="_Toc300934973"/>
      <w:r>
        <w:rPr>
          <w:rFonts w:hint="eastAsia" w:ascii="宋体" w:hAnsi="宋体" w:eastAsia="宋体" w:cs="宋体"/>
          <w:color w:val="auto"/>
          <w:sz w:val="21"/>
          <w:szCs w:val="21"/>
        </w:rPr>
        <w:t>.7异常恶劣的气候条件</w:t>
      </w:r>
    </w:p>
    <w:bookmarkEnd w:id="331"/>
    <w:bookmarkEnd w:id="332"/>
    <w:bookmarkEnd w:id="333"/>
    <w:bookmarkEnd w:id="334"/>
    <w:bookmarkEnd w:id="335"/>
    <w:bookmarkEnd w:id="336"/>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发包人和承包人同意以下情形视为异常恶劣的气候条件：</w:t>
      </w:r>
    </w:p>
    <w:p>
      <w:pPr>
        <w:spacing w:line="360" w:lineRule="auto"/>
        <w:ind w:firstLine="420" w:firstLineChars="200"/>
        <w:jc w:val="left"/>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 xml:space="preserve">  台风、暴雨（雪）、大风（沙尘暴）、冰雹 。</w:t>
      </w:r>
    </w:p>
    <w:p>
      <w:pPr>
        <w:spacing w:line="360" w:lineRule="auto"/>
        <w:ind w:firstLine="420" w:firstLineChars="200"/>
        <w:jc w:val="left"/>
        <w:rPr>
          <w:rFonts w:hint="eastAsia" w:ascii="宋体" w:hAnsi="宋体" w:eastAsia="宋体" w:cs="宋体"/>
          <w:color w:val="auto"/>
          <w:sz w:val="21"/>
          <w:szCs w:val="21"/>
        </w:rPr>
      </w:pPr>
      <w:bookmarkStart w:id="337" w:name="_Toc351203640"/>
      <w:r>
        <w:rPr>
          <w:rFonts w:hint="eastAsia" w:ascii="宋体" w:hAnsi="宋体" w:eastAsia="宋体" w:cs="宋体"/>
          <w:color w:val="auto"/>
          <w:sz w:val="21"/>
          <w:szCs w:val="21"/>
        </w:rPr>
        <w:t xml:space="preserve">7.8双方约定工期顺延的其他情况: </w:t>
      </w:r>
      <w:r>
        <w:rPr>
          <w:rFonts w:hint="eastAsia" w:ascii="宋体" w:hAnsi="宋体" w:eastAsia="宋体" w:cs="宋体"/>
          <w:color w:val="auto"/>
          <w:sz w:val="21"/>
          <w:szCs w:val="21"/>
          <w:u w:val="single"/>
        </w:rPr>
        <w:t>非发包方原因及不可抗力工程不予顺延</w:t>
      </w:r>
      <w:r>
        <w:rPr>
          <w:rFonts w:hint="eastAsia" w:ascii="宋体" w:hAnsi="宋体" w:eastAsia="宋体" w:cs="宋体"/>
          <w:color w:val="auto"/>
          <w:sz w:val="21"/>
          <w:szCs w:val="21"/>
        </w:rPr>
        <w:t>。</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7.9 提前竣工的奖励</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7.9.2 提前竣工的奖励：</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pPr>
        <w:spacing w:line="360" w:lineRule="auto"/>
        <w:ind w:firstLine="422" w:firstLineChars="200"/>
        <w:jc w:val="left"/>
        <w:rPr>
          <w:rFonts w:hint="eastAsia" w:ascii="宋体" w:hAnsi="宋体" w:eastAsia="宋体" w:cs="宋体"/>
          <w:b/>
          <w:color w:val="auto"/>
          <w:sz w:val="21"/>
          <w:szCs w:val="21"/>
        </w:rPr>
      </w:pPr>
      <w:r>
        <w:rPr>
          <w:rFonts w:hint="eastAsia" w:ascii="宋体" w:hAnsi="宋体" w:eastAsia="宋体" w:cs="宋体"/>
          <w:b/>
          <w:color w:val="auto"/>
          <w:sz w:val="21"/>
          <w:szCs w:val="21"/>
        </w:rPr>
        <w:t>8. 材料与设备</w:t>
      </w:r>
      <w:bookmarkEnd w:id="337"/>
    </w:p>
    <w:bookmarkEnd w:id="268"/>
    <w:bookmarkEnd w:id="269"/>
    <w:bookmarkEnd w:id="270"/>
    <w:bookmarkEnd w:id="271"/>
    <w:bookmarkEnd w:id="272"/>
    <w:bookmarkEnd w:id="273"/>
    <w:bookmarkEnd w:id="274"/>
    <w:bookmarkEnd w:id="275"/>
    <w:bookmarkEnd w:id="276"/>
    <w:bookmarkEnd w:id="277"/>
    <w:p>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8</w:t>
      </w:r>
      <w:bookmarkStart w:id="338" w:name="_Toc297123527"/>
      <w:bookmarkStart w:id="339" w:name="_Toc300934979"/>
      <w:bookmarkStart w:id="340" w:name="_Toc312677493"/>
      <w:bookmarkStart w:id="341" w:name="_Toc292559372"/>
      <w:bookmarkStart w:id="342" w:name="_Toc296891207"/>
      <w:bookmarkStart w:id="343" w:name="_Toc297216186"/>
      <w:bookmarkStart w:id="344" w:name="_Toc303539136"/>
      <w:bookmarkStart w:id="345" w:name="_Toc296503167"/>
      <w:bookmarkStart w:id="346" w:name="_Toc296347166"/>
      <w:bookmarkStart w:id="347" w:name="_Toc296944506"/>
      <w:bookmarkStart w:id="348" w:name="_Toc297120467"/>
      <w:bookmarkStart w:id="349" w:name="_Toc304295556"/>
      <w:bookmarkStart w:id="350" w:name="_Toc296890995"/>
      <w:bookmarkStart w:id="351" w:name="_Toc312678019"/>
      <w:bookmarkStart w:id="352" w:name="_Toc296346668"/>
      <w:bookmarkStart w:id="353" w:name="_Toc297048353"/>
      <w:bookmarkStart w:id="354" w:name="_Toc280868654"/>
      <w:bookmarkStart w:id="355" w:name="_Toc292559877"/>
      <w:bookmarkStart w:id="356" w:name="_Toc280868655"/>
      <w:bookmarkStart w:id="357" w:name="_Toc280868656"/>
      <w:bookmarkStart w:id="358" w:name="_Toc267251424"/>
      <w:r>
        <w:rPr>
          <w:rFonts w:hint="eastAsia" w:ascii="宋体" w:hAnsi="宋体" w:eastAsia="宋体" w:cs="宋体"/>
          <w:color w:val="auto"/>
          <w:sz w:val="21"/>
          <w:szCs w:val="21"/>
        </w:rPr>
        <w:t>.4材料与工程设备的保管与使用</w:t>
      </w:r>
    </w:p>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p>
      <w:pPr>
        <w:spacing w:line="360" w:lineRule="auto"/>
        <w:ind w:firstLine="420" w:firstLineChars="200"/>
        <w:jc w:val="left"/>
        <w:rPr>
          <w:rFonts w:hint="eastAsia" w:ascii="宋体" w:hAnsi="宋体" w:eastAsia="宋体" w:cs="宋体"/>
          <w:color w:val="auto"/>
          <w:sz w:val="21"/>
          <w:szCs w:val="21"/>
          <w:u w:val="single"/>
        </w:rPr>
      </w:pPr>
      <w:r>
        <w:rPr>
          <w:rFonts w:hint="eastAsia" w:ascii="宋体" w:hAnsi="宋体" w:eastAsia="宋体" w:cs="宋体"/>
          <w:color w:val="auto"/>
          <w:sz w:val="21"/>
          <w:szCs w:val="21"/>
        </w:rPr>
        <w:t>8</w:t>
      </w:r>
      <w:bookmarkStart w:id="359" w:name="_Toc292559373"/>
      <w:bookmarkStart w:id="360" w:name="_Toc292559878"/>
      <w:bookmarkStart w:id="361" w:name="_Toc312678020"/>
      <w:bookmarkStart w:id="362" w:name="_Toc296503168"/>
      <w:bookmarkStart w:id="363" w:name="_Toc297216187"/>
      <w:bookmarkStart w:id="364" w:name="_Toc297048354"/>
      <w:bookmarkStart w:id="365" w:name="_Toc296346669"/>
      <w:bookmarkStart w:id="366" w:name="_Toc296891208"/>
      <w:bookmarkStart w:id="367" w:name="_Toc318581173"/>
      <w:bookmarkStart w:id="368" w:name="_Toc312677494"/>
      <w:bookmarkStart w:id="369" w:name="_Toc303539137"/>
      <w:bookmarkStart w:id="370" w:name="_Toc296890996"/>
      <w:bookmarkStart w:id="371" w:name="_Toc300934980"/>
      <w:bookmarkStart w:id="372" w:name="_Toc304295557"/>
      <w:bookmarkStart w:id="373" w:name="_Toc296944507"/>
      <w:bookmarkStart w:id="374" w:name="_Toc297123528"/>
      <w:bookmarkStart w:id="375" w:name="_Toc296347167"/>
      <w:bookmarkStart w:id="376" w:name="_Toc297120468"/>
      <w:r>
        <w:rPr>
          <w:rFonts w:hint="eastAsia" w:ascii="宋体" w:hAnsi="宋体" w:eastAsia="宋体" w:cs="宋体"/>
          <w:color w:val="auto"/>
          <w:sz w:val="21"/>
          <w:szCs w:val="21"/>
        </w:rPr>
        <w:t>.4.1发包人供应的材料设备的保管费用的承担：</w:t>
      </w:r>
      <w:r>
        <w:rPr>
          <w:rFonts w:hint="eastAsia" w:ascii="宋体" w:hAnsi="宋体" w:eastAsia="宋体" w:cs="宋体"/>
          <w:color w:val="auto"/>
          <w:sz w:val="21"/>
          <w:szCs w:val="21"/>
          <w:u w:val="single"/>
        </w:rPr>
        <w:t xml:space="preserve">  </w:t>
      </w:r>
      <w:r>
        <w:rPr>
          <w:rFonts w:hint="eastAsia" w:ascii="宋体" w:hAnsi="宋体" w:eastAsia="宋体" w:cs="宋体"/>
          <w:color w:val="auto"/>
          <w:kern w:val="0"/>
          <w:sz w:val="21"/>
          <w:szCs w:val="21"/>
          <w:u w:val="single"/>
        </w:rPr>
        <w:t>同通用条款</w:t>
      </w:r>
      <w:r>
        <w:rPr>
          <w:rFonts w:hint="eastAsia" w:ascii="宋体" w:hAnsi="宋体" w:eastAsia="宋体" w:cs="宋体"/>
          <w:color w:val="auto"/>
          <w:sz w:val="21"/>
          <w:szCs w:val="21"/>
        </w:rPr>
        <w:t>。</w:t>
      </w:r>
      <w:bookmarkEnd w:id="359"/>
      <w:bookmarkEnd w:id="360"/>
    </w:p>
    <w:p>
      <w:pPr>
        <w:spacing w:after="120" w:line="360" w:lineRule="auto"/>
        <w:ind w:firstLine="420" w:firstLineChars="200"/>
        <w:outlineLvl w:val="0"/>
        <w:rPr>
          <w:rFonts w:hint="eastAsia" w:ascii="宋体" w:hAnsi="宋体" w:eastAsia="宋体" w:cs="宋体"/>
          <w:color w:val="auto"/>
          <w:sz w:val="21"/>
          <w:szCs w:val="21"/>
        </w:rPr>
      </w:pPr>
      <w:bookmarkStart w:id="377" w:name="_Toc23955"/>
      <w:bookmarkStart w:id="378" w:name="_Toc26761"/>
      <w:r>
        <w:rPr>
          <w:rFonts w:hint="eastAsia" w:ascii="宋体" w:hAnsi="宋体" w:eastAsia="宋体" w:cs="宋体"/>
          <w:color w:val="auto"/>
          <w:sz w:val="21"/>
          <w:szCs w:val="21"/>
        </w:rPr>
        <w:t>8.6 样品</w:t>
      </w:r>
      <w:bookmarkEnd w:id="377"/>
      <w:bookmarkEnd w:id="378"/>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8.6.1</w:t>
      </w:r>
      <w:r>
        <w:rPr>
          <w:rFonts w:hint="eastAsia" w:ascii="宋体" w:hAnsi="宋体" w:eastAsia="宋体" w:cs="宋体"/>
          <w:color w:val="auto"/>
          <w:kern w:val="0"/>
          <w:sz w:val="21"/>
          <w:szCs w:val="21"/>
        </w:rPr>
        <w:tab/>
      </w:r>
      <w:r>
        <w:rPr>
          <w:rFonts w:hint="eastAsia" w:ascii="宋体" w:hAnsi="宋体" w:eastAsia="宋体" w:cs="宋体"/>
          <w:color w:val="auto"/>
          <w:kern w:val="0"/>
          <w:sz w:val="21"/>
          <w:szCs w:val="21"/>
        </w:rPr>
        <w:t>样品的报送与封存</w:t>
      </w:r>
    </w:p>
    <w:p>
      <w:pPr>
        <w:autoSpaceDE w:val="0"/>
        <w:autoSpaceDN w:val="0"/>
        <w:adjustRightInd w:val="0"/>
        <w:spacing w:line="360" w:lineRule="auto"/>
        <w:ind w:firstLine="420" w:firstLineChars="200"/>
        <w:jc w:val="left"/>
        <w:rPr>
          <w:rFonts w:hint="eastAsia" w:ascii="宋体" w:hAnsi="宋体" w:eastAsia="宋体" w:cs="宋体"/>
          <w:color w:val="auto"/>
          <w:sz w:val="21"/>
          <w:szCs w:val="21"/>
          <w:u w:val="single"/>
        </w:rPr>
      </w:pPr>
      <w:r>
        <w:rPr>
          <w:rFonts w:hint="eastAsia" w:ascii="宋体" w:hAnsi="宋体" w:eastAsia="宋体" w:cs="宋体"/>
          <w:color w:val="auto"/>
          <w:kern w:val="0"/>
          <w:sz w:val="21"/>
          <w:szCs w:val="21"/>
        </w:rPr>
        <w:t>需要承包人报送样品的材料或工程设备，样品的种类、名称、规格、数量要求：</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pPr>
        <w:spacing w:after="120" w:line="360" w:lineRule="auto"/>
        <w:ind w:firstLine="420" w:firstLineChars="200"/>
        <w:outlineLvl w:val="0"/>
        <w:rPr>
          <w:rFonts w:hint="eastAsia" w:ascii="宋体" w:hAnsi="宋体" w:eastAsia="宋体" w:cs="宋体"/>
          <w:color w:val="auto"/>
          <w:sz w:val="21"/>
          <w:szCs w:val="21"/>
        </w:rPr>
      </w:pPr>
      <w:bookmarkStart w:id="379" w:name="_Toc1284"/>
      <w:bookmarkStart w:id="380" w:name="_Toc11762"/>
      <w:r>
        <w:rPr>
          <w:rFonts w:hint="eastAsia" w:ascii="宋体" w:hAnsi="宋体" w:eastAsia="宋体" w:cs="宋体"/>
          <w:color w:val="auto"/>
          <w:sz w:val="21"/>
          <w:szCs w:val="21"/>
        </w:rPr>
        <w:t>8.8 施工设备和临时设施</w:t>
      </w:r>
      <w:bookmarkEnd w:id="379"/>
      <w:bookmarkEnd w:id="380"/>
    </w:p>
    <w:p>
      <w:pPr>
        <w:autoSpaceDE w:val="0"/>
        <w:autoSpaceDN w:val="0"/>
        <w:adjustRightInd w:val="0"/>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8.8.1 承包人提供的施工设备和临时设施</w:t>
      </w:r>
    </w:p>
    <w:p>
      <w:pPr>
        <w:autoSpaceDE w:val="0"/>
        <w:autoSpaceDN w:val="0"/>
        <w:adjustRightInd w:val="0"/>
        <w:spacing w:line="360" w:lineRule="auto"/>
        <w:ind w:firstLine="420" w:firstLineChars="200"/>
        <w:jc w:val="left"/>
        <w:rPr>
          <w:rFonts w:hint="eastAsia" w:ascii="宋体" w:hAnsi="宋体" w:eastAsia="宋体" w:cs="宋体"/>
          <w:color w:val="auto"/>
          <w:sz w:val="21"/>
          <w:szCs w:val="21"/>
          <w:u w:val="single"/>
        </w:rPr>
      </w:pPr>
      <w:r>
        <w:rPr>
          <w:rFonts w:hint="eastAsia" w:ascii="宋体" w:hAnsi="宋体" w:eastAsia="宋体" w:cs="宋体"/>
          <w:color w:val="auto"/>
          <w:sz w:val="21"/>
          <w:szCs w:val="21"/>
        </w:rPr>
        <w:t>关于修建临时设施费用承担的约定：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kern w:val="0"/>
          <w:sz w:val="21"/>
          <w:szCs w:val="21"/>
          <w:u w:val="single"/>
        </w:rPr>
        <w:t>同通用条款</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p>
      <w:pPr>
        <w:pStyle w:val="6"/>
        <w:numPr>
          <w:ilvl w:val="0"/>
          <w:numId w:val="0"/>
        </w:numPr>
        <w:spacing w:before="120" w:after="120" w:line="360" w:lineRule="auto"/>
        <w:ind w:leftChars="0"/>
        <w:rPr>
          <w:rFonts w:hint="eastAsia" w:ascii="宋体" w:hAnsi="宋体" w:eastAsia="宋体" w:cs="宋体"/>
          <w:b w:val="0"/>
          <w:color w:val="auto"/>
          <w:sz w:val="21"/>
          <w:szCs w:val="21"/>
        </w:rPr>
      </w:pPr>
      <w:bookmarkStart w:id="381" w:name="_Toc351203641"/>
      <w:r>
        <w:rPr>
          <w:rFonts w:hint="eastAsia" w:ascii="宋体" w:hAnsi="宋体" w:eastAsia="宋体" w:cs="宋体"/>
          <w:b w:val="0"/>
          <w:color w:val="auto"/>
          <w:sz w:val="21"/>
          <w:szCs w:val="21"/>
        </w:rPr>
        <w:t>9</w:t>
      </w:r>
      <w:bookmarkEnd w:id="356"/>
      <w:bookmarkEnd w:id="357"/>
      <w:bookmarkEnd w:id="358"/>
      <w:bookmarkStart w:id="382" w:name="_Toc303539139"/>
      <w:bookmarkStart w:id="383" w:name="_Toc297216192"/>
      <w:bookmarkStart w:id="384" w:name="_Toc300934982"/>
      <w:bookmarkStart w:id="385" w:name="_Toc297123533"/>
      <w:bookmarkStart w:id="386" w:name="_Toc312677495"/>
      <w:bookmarkStart w:id="387" w:name="_Toc312678021"/>
      <w:bookmarkStart w:id="388" w:name="_Toc304295559"/>
      <w:bookmarkStart w:id="389" w:name="_Toc292559378"/>
      <w:bookmarkStart w:id="390" w:name="_Toc297048359"/>
      <w:bookmarkStart w:id="391" w:name="_Toc296503173"/>
      <w:bookmarkStart w:id="392" w:name="_Toc296891213"/>
      <w:bookmarkStart w:id="393" w:name="_Toc292559883"/>
      <w:bookmarkStart w:id="394" w:name="_Toc296944512"/>
      <w:bookmarkStart w:id="395" w:name="_Toc267251427"/>
      <w:bookmarkStart w:id="396" w:name="_Toc296891001"/>
      <w:bookmarkStart w:id="397" w:name="_Toc297120473"/>
      <w:bookmarkStart w:id="398" w:name="_Toc296347172"/>
      <w:bookmarkStart w:id="399" w:name="_Toc296346674"/>
      <w:bookmarkStart w:id="400" w:name="_Toc267251428"/>
      <w:r>
        <w:rPr>
          <w:rFonts w:hint="eastAsia" w:ascii="宋体" w:hAnsi="宋体" w:eastAsia="宋体" w:cs="宋体"/>
          <w:b w:val="0"/>
          <w:color w:val="auto"/>
          <w:sz w:val="21"/>
          <w:szCs w:val="21"/>
        </w:rPr>
        <w:t>. 试验与检验</w:t>
      </w:r>
      <w:bookmarkEnd w:id="381"/>
    </w:p>
    <w:bookmarkEnd w:id="382"/>
    <w:bookmarkEnd w:id="383"/>
    <w:bookmarkEnd w:id="384"/>
    <w:bookmarkEnd w:id="385"/>
    <w:bookmarkEnd w:id="386"/>
    <w:bookmarkEnd w:id="387"/>
    <w:bookmarkEnd w:id="388"/>
    <w:p>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9</w:t>
      </w:r>
      <w:bookmarkStart w:id="401" w:name="_Toc303539140"/>
      <w:bookmarkStart w:id="402" w:name="_Toc297123534"/>
      <w:bookmarkStart w:id="403" w:name="_Toc304295560"/>
      <w:bookmarkStart w:id="404" w:name="_Toc300934983"/>
      <w:bookmarkStart w:id="405" w:name="_Toc297216193"/>
      <w:bookmarkStart w:id="406" w:name="_Toc312678022"/>
      <w:bookmarkStart w:id="407" w:name="_Toc312677496"/>
      <w:r>
        <w:rPr>
          <w:rFonts w:hint="eastAsia" w:ascii="宋体" w:hAnsi="宋体" w:eastAsia="宋体" w:cs="宋体"/>
          <w:color w:val="auto"/>
          <w:sz w:val="21"/>
          <w:szCs w:val="21"/>
        </w:rPr>
        <w:t>.1试验设备与试验人员</w:t>
      </w:r>
    </w:p>
    <w:bookmarkEnd w:id="401"/>
    <w:bookmarkEnd w:id="402"/>
    <w:bookmarkEnd w:id="403"/>
    <w:bookmarkEnd w:id="404"/>
    <w:bookmarkEnd w:id="405"/>
    <w:bookmarkEnd w:id="406"/>
    <w:bookmarkEnd w:id="407"/>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9</w:t>
      </w:r>
      <w:bookmarkStart w:id="408" w:name="_Toc312677497"/>
      <w:bookmarkStart w:id="409" w:name="_Toc303539141"/>
      <w:bookmarkStart w:id="410" w:name="_Toc297216194"/>
      <w:bookmarkStart w:id="411" w:name="_Toc297123535"/>
      <w:bookmarkStart w:id="412" w:name="_Toc300934984"/>
      <w:bookmarkStart w:id="413" w:name="_Toc304295561"/>
      <w:bookmarkStart w:id="414" w:name="_Toc312678023"/>
      <w:bookmarkStart w:id="415" w:name="_Toc318581174"/>
      <w:r>
        <w:rPr>
          <w:rFonts w:hint="eastAsia" w:ascii="宋体" w:hAnsi="宋体" w:eastAsia="宋体" w:cs="宋体"/>
          <w:color w:val="auto"/>
          <w:sz w:val="21"/>
          <w:szCs w:val="21"/>
        </w:rPr>
        <w:t>.1.2 试验设备</w:t>
      </w:r>
    </w:p>
    <w:p>
      <w:pPr>
        <w:spacing w:line="360" w:lineRule="auto"/>
        <w:ind w:firstLine="420" w:firstLineChars="200"/>
        <w:jc w:val="left"/>
        <w:rPr>
          <w:rFonts w:hint="eastAsia" w:ascii="宋体" w:hAnsi="宋体" w:eastAsia="宋体" w:cs="宋体"/>
          <w:color w:val="auto"/>
          <w:sz w:val="21"/>
          <w:szCs w:val="21"/>
          <w:u w:val="single"/>
        </w:rPr>
      </w:pPr>
      <w:r>
        <w:rPr>
          <w:rFonts w:hint="eastAsia" w:ascii="宋体" w:hAnsi="宋体" w:eastAsia="宋体" w:cs="宋体"/>
          <w:color w:val="auto"/>
          <w:sz w:val="21"/>
          <w:szCs w:val="21"/>
        </w:rPr>
        <w:t>施工现场需要配置的试验场所：</w:t>
      </w:r>
      <w:bookmarkEnd w:id="408"/>
      <w:bookmarkEnd w:id="409"/>
      <w:bookmarkEnd w:id="410"/>
      <w:bookmarkEnd w:id="411"/>
      <w:bookmarkEnd w:id="412"/>
      <w:bookmarkEnd w:id="413"/>
      <w:bookmarkEnd w:id="414"/>
      <w:bookmarkStart w:id="416" w:name="_Toc312677498"/>
      <w:bookmarkStart w:id="417" w:name="_Toc300934985"/>
      <w:bookmarkStart w:id="418" w:name="_Toc304295562"/>
      <w:bookmarkStart w:id="419" w:name="_Toc312678024"/>
      <w:bookmarkStart w:id="420" w:name="_Toc297216195"/>
      <w:bookmarkStart w:id="421" w:name="_Toc297123536"/>
      <w:bookmarkStart w:id="422" w:name="_Toc303539142"/>
      <w:r>
        <w:rPr>
          <w:rFonts w:hint="eastAsia" w:ascii="宋体" w:hAnsi="宋体" w:eastAsia="宋体" w:cs="宋体"/>
          <w:color w:val="auto"/>
          <w:sz w:val="21"/>
          <w:szCs w:val="21"/>
          <w:u w:val="single"/>
        </w:rPr>
        <w:t xml:space="preserve">   施工现场需要配置与工程项目相匹配的的试验场所、试验设备及其他试验条件     </w:t>
      </w:r>
      <w:r>
        <w:rPr>
          <w:rFonts w:hint="eastAsia" w:ascii="宋体" w:hAnsi="宋体" w:eastAsia="宋体" w:cs="宋体"/>
          <w:color w:val="auto"/>
          <w:sz w:val="21"/>
          <w:szCs w:val="21"/>
        </w:rPr>
        <w:t xml:space="preserve">。 </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施工现场需要配备的试验设备：</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施工现场需要具备的其他试验条件：</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pPr>
        <w:spacing w:after="120" w:line="360" w:lineRule="auto"/>
        <w:ind w:firstLine="420" w:firstLineChars="200"/>
        <w:outlineLvl w:val="0"/>
        <w:rPr>
          <w:rFonts w:hint="eastAsia" w:ascii="宋体" w:hAnsi="宋体" w:eastAsia="宋体" w:cs="宋体"/>
          <w:color w:val="auto"/>
          <w:sz w:val="21"/>
          <w:szCs w:val="21"/>
        </w:rPr>
      </w:pPr>
      <w:bookmarkStart w:id="423" w:name="_Toc24190"/>
      <w:bookmarkStart w:id="424" w:name="_Toc4018"/>
      <w:r>
        <w:rPr>
          <w:rFonts w:hint="eastAsia" w:ascii="宋体" w:hAnsi="宋体" w:eastAsia="宋体" w:cs="宋体"/>
          <w:color w:val="auto"/>
          <w:sz w:val="21"/>
          <w:szCs w:val="21"/>
        </w:rPr>
        <w:t>9.4 现场工艺试验</w:t>
      </w:r>
      <w:bookmarkEnd w:id="423"/>
      <w:bookmarkEnd w:id="424"/>
      <w:r>
        <w:rPr>
          <w:rFonts w:hint="eastAsia" w:ascii="宋体" w:hAnsi="宋体" w:eastAsia="宋体" w:cs="宋体"/>
          <w:color w:val="auto"/>
          <w:sz w:val="21"/>
          <w:szCs w:val="21"/>
        </w:rPr>
        <w:t xml:space="preserve"> </w:t>
      </w:r>
    </w:p>
    <w:p>
      <w:pPr>
        <w:spacing w:line="360" w:lineRule="auto"/>
        <w:ind w:firstLine="420" w:firstLineChars="200"/>
        <w:jc w:val="left"/>
        <w:rPr>
          <w:rFonts w:hint="eastAsia" w:ascii="宋体" w:hAnsi="宋体" w:eastAsia="宋体" w:cs="宋体"/>
          <w:color w:val="auto"/>
          <w:sz w:val="21"/>
          <w:szCs w:val="21"/>
          <w:u w:val="single"/>
        </w:rPr>
      </w:pPr>
      <w:r>
        <w:rPr>
          <w:rFonts w:hint="eastAsia" w:ascii="宋体" w:hAnsi="宋体" w:eastAsia="宋体" w:cs="宋体"/>
          <w:color w:val="auto"/>
          <w:sz w:val="21"/>
          <w:szCs w:val="21"/>
        </w:rPr>
        <w:t>现场工艺试验的有关约定：</w:t>
      </w:r>
      <w:r>
        <w:rPr>
          <w:rFonts w:hint="eastAsia" w:ascii="宋体" w:hAnsi="宋体" w:eastAsia="宋体" w:cs="宋体"/>
          <w:color w:val="auto"/>
          <w:sz w:val="21"/>
          <w:szCs w:val="21"/>
          <w:u w:val="single"/>
        </w:rPr>
        <w:t xml:space="preserve">   同通用条款    </w:t>
      </w:r>
      <w:r>
        <w:rPr>
          <w:rFonts w:hint="eastAsia" w:ascii="宋体" w:hAnsi="宋体" w:eastAsia="宋体" w:cs="宋体"/>
          <w:color w:val="auto"/>
          <w:sz w:val="21"/>
          <w:szCs w:val="21"/>
        </w:rPr>
        <w:t>。</w:t>
      </w:r>
    </w:p>
    <w:bookmarkEnd w:id="415"/>
    <w:bookmarkEnd w:id="416"/>
    <w:bookmarkEnd w:id="417"/>
    <w:bookmarkEnd w:id="418"/>
    <w:bookmarkEnd w:id="419"/>
    <w:bookmarkEnd w:id="420"/>
    <w:bookmarkEnd w:id="421"/>
    <w:bookmarkEnd w:id="422"/>
    <w:p>
      <w:pPr>
        <w:pStyle w:val="6"/>
        <w:numPr>
          <w:ilvl w:val="0"/>
          <w:numId w:val="0"/>
        </w:numPr>
        <w:spacing w:before="120" w:after="120" w:line="360" w:lineRule="auto"/>
        <w:ind w:leftChars="0"/>
        <w:rPr>
          <w:rFonts w:hint="eastAsia" w:ascii="宋体" w:hAnsi="宋体" w:eastAsia="宋体" w:cs="宋体"/>
          <w:b w:val="0"/>
          <w:color w:val="auto"/>
          <w:sz w:val="21"/>
          <w:szCs w:val="21"/>
        </w:rPr>
      </w:pPr>
      <w:bookmarkStart w:id="425" w:name="_Toc351203642"/>
      <w:r>
        <w:rPr>
          <w:rFonts w:hint="eastAsia" w:ascii="宋体" w:hAnsi="宋体" w:eastAsia="宋体" w:cs="宋体"/>
          <w:b w:val="0"/>
          <w:color w:val="auto"/>
          <w:sz w:val="21"/>
          <w:szCs w:val="21"/>
        </w:rPr>
        <w:t>1</w:t>
      </w:r>
      <w:bookmarkEnd w:id="389"/>
      <w:bookmarkEnd w:id="390"/>
      <w:bookmarkEnd w:id="391"/>
      <w:bookmarkEnd w:id="392"/>
      <w:bookmarkEnd w:id="393"/>
      <w:bookmarkEnd w:id="394"/>
      <w:bookmarkEnd w:id="395"/>
      <w:bookmarkEnd w:id="396"/>
      <w:bookmarkEnd w:id="397"/>
      <w:bookmarkEnd w:id="398"/>
      <w:bookmarkEnd w:id="399"/>
      <w:bookmarkEnd w:id="400"/>
      <w:bookmarkStart w:id="426" w:name="_Toc296944532"/>
      <w:bookmarkStart w:id="427" w:name="_Toc304295566"/>
      <w:bookmarkStart w:id="428" w:name="_Toc297048379"/>
      <w:bookmarkStart w:id="429" w:name="_Toc296347192"/>
      <w:bookmarkStart w:id="430" w:name="_Toc296891021"/>
      <w:bookmarkStart w:id="431" w:name="_Toc296346694"/>
      <w:bookmarkStart w:id="432" w:name="_Toc300934989"/>
      <w:bookmarkStart w:id="433" w:name="_Toc297123540"/>
      <w:bookmarkStart w:id="434" w:name="_Toc303539146"/>
      <w:bookmarkStart w:id="435" w:name="_Toc297120493"/>
      <w:bookmarkStart w:id="436" w:name="_Toc292559903"/>
      <w:bookmarkStart w:id="437" w:name="_Toc292559398"/>
      <w:bookmarkStart w:id="438" w:name="_Toc297216199"/>
      <w:bookmarkStart w:id="439" w:name="_Toc296503193"/>
      <w:bookmarkStart w:id="440" w:name="_Toc296891233"/>
      <w:bookmarkStart w:id="441" w:name="_Toc312677499"/>
      <w:bookmarkStart w:id="442" w:name="_Toc312678025"/>
      <w:bookmarkStart w:id="443" w:name="_Toc267251437"/>
      <w:bookmarkStart w:id="444" w:name="_Toc267251435"/>
      <w:bookmarkStart w:id="445" w:name="_Toc267251433"/>
      <w:bookmarkStart w:id="446" w:name="_Toc267251440"/>
      <w:bookmarkStart w:id="447" w:name="_Toc267251441"/>
      <w:bookmarkStart w:id="448" w:name="_Toc267251439"/>
      <w:bookmarkStart w:id="449" w:name="_Toc267251442"/>
      <w:r>
        <w:rPr>
          <w:rFonts w:hint="eastAsia" w:ascii="宋体" w:hAnsi="宋体" w:eastAsia="宋体" w:cs="宋体"/>
          <w:b w:val="0"/>
          <w:color w:val="auto"/>
          <w:sz w:val="21"/>
          <w:szCs w:val="21"/>
        </w:rPr>
        <w:t>0. 变更</w:t>
      </w:r>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p>
    <w:bookmarkEnd w:id="441"/>
    <w:bookmarkEnd w:id="442"/>
    <w:p>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w:t>
      </w:r>
      <w:bookmarkStart w:id="450" w:name="_Toc296944533"/>
      <w:bookmarkStart w:id="451" w:name="_Toc296891022"/>
      <w:bookmarkStart w:id="452" w:name="_Toc292559904"/>
      <w:bookmarkStart w:id="453" w:name="_Toc303539147"/>
      <w:bookmarkStart w:id="454" w:name="_Toc312677500"/>
      <w:bookmarkStart w:id="455" w:name="_Toc297048380"/>
      <w:bookmarkStart w:id="456" w:name="_Toc296346695"/>
      <w:bookmarkStart w:id="457" w:name="_Toc292559399"/>
      <w:bookmarkStart w:id="458" w:name="_Toc300934990"/>
      <w:bookmarkStart w:id="459" w:name="_Toc297120494"/>
      <w:bookmarkStart w:id="460" w:name="_Toc297123541"/>
      <w:bookmarkStart w:id="461" w:name="_Toc296891234"/>
      <w:bookmarkStart w:id="462" w:name="_Toc296347193"/>
      <w:bookmarkStart w:id="463" w:name="_Toc312678026"/>
      <w:bookmarkStart w:id="464" w:name="_Toc304295567"/>
      <w:bookmarkStart w:id="465" w:name="_Toc296503194"/>
      <w:bookmarkStart w:id="466" w:name="_Toc297216200"/>
      <w:r>
        <w:rPr>
          <w:rFonts w:hint="eastAsia" w:ascii="宋体" w:hAnsi="宋体" w:eastAsia="宋体" w:cs="宋体"/>
          <w:color w:val="auto"/>
          <w:sz w:val="21"/>
          <w:szCs w:val="21"/>
        </w:rPr>
        <w:t>0.1变更的范围</w:t>
      </w:r>
    </w:p>
    <w:p>
      <w:pPr>
        <w:spacing w:line="360" w:lineRule="auto"/>
        <w:ind w:firstLine="600"/>
        <w:jc w:val="left"/>
        <w:rPr>
          <w:rFonts w:hint="eastAsia" w:ascii="宋体" w:hAnsi="宋体" w:eastAsia="宋体" w:cs="宋体"/>
          <w:color w:val="auto"/>
          <w:sz w:val="21"/>
          <w:szCs w:val="21"/>
        </w:rPr>
      </w:pPr>
      <w:r>
        <w:rPr>
          <w:rFonts w:hint="eastAsia" w:ascii="宋体" w:hAnsi="宋体" w:eastAsia="宋体" w:cs="宋体"/>
          <w:color w:val="auto"/>
          <w:sz w:val="21"/>
          <w:szCs w:val="21"/>
        </w:rPr>
        <w:t>关于变更的范围的约定：</w:t>
      </w:r>
      <w:r>
        <w:rPr>
          <w:rFonts w:hint="eastAsia" w:ascii="宋体" w:hAnsi="宋体" w:eastAsia="宋体" w:cs="宋体"/>
          <w:color w:val="auto"/>
          <w:sz w:val="21"/>
          <w:szCs w:val="21"/>
          <w:u w:val="single"/>
        </w:rPr>
        <w:t xml:space="preserve"> 同通用条款</w:t>
      </w:r>
      <w:r>
        <w:rPr>
          <w:rFonts w:hint="eastAsia" w:ascii="宋体" w:hAnsi="宋体" w:eastAsia="宋体" w:cs="宋体"/>
          <w:color w:val="auto"/>
          <w:sz w:val="21"/>
          <w:szCs w:val="21"/>
        </w:rPr>
        <w:t>。</w:t>
      </w:r>
    </w:p>
    <w:p>
      <w:pPr>
        <w:spacing w:after="120" w:line="360" w:lineRule="auto"/>
        <w:ind w:firstLine="420" w:firstLineChars="200"/>
        <w:outlineLvl w:val="0"/>
        <w:rPr>
          <w:rFonts w:hint="eastAsia" w:ascii="宋体" w:hAnsi="宋体" w:eastAsia="宋体" w:cs="宋体"/>
          <w:color w:val="auto"/>
          <w:sz w:val="21"/>
          <w:szCs w:val="21"/>
        </w:rPr>
      </w:pPr>
      <w:bookmarkStart w:id="467" w:name="_Toc2876"/>
      <w:bookmarkStart w:id="468" w:name="_Toc7378"/>
      <w:r>
        <w:rPr>
          <w:rFonts w:hint="eastAsia" w:ascii="宋体" w:hAnsi="宋体" w:eastAsia="宋体" w:cs="宋体"/>
          <w:color w:val="auto"/>
          <w:sz w:val="21"/>
          <w:szCs w:val="21"/>
        </w:rPr>
        <w:t>10.4 变更估价</w:t>
      </w:r>
      <w:bookmarkEnd w:id="467"/>
      <w:bookmarkEnd w:id="468"/>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10.4.1 变更估价原则</w:t>
      </w:r>
    </w:p>
    <w:p>
      <w:pPr>
        <w:spacing w:line="360" w:lineRule="auto"/>
        <w:ind w:firstLine="420" w:firstLineChars="200"/>
        <w:jc w:val="left"/>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关于变更估价的约定: </w:t>
      </w:r>
      <w:r>
        <w:rPr>
          <w:rFonts w:hint="eastAsia" w:ascii="宋体" w:hAnsi="宋体" w:eastAsia="宋体" w:cs="宋体"/>
          <w:color w:val="auto"/>
          <w:sz w:val="21"/>
          <w:szCs w:val="21"/>
          <w:u w:val="single"/>
        </w:rPr>
        <w:t xml:space="preserve">  同通用条款10.4.1（1）、（2），其它情况适用《建设工程工程量清单计价规范》（GB50500—2013） 9.3、9.4、9.5、9.6条款  </w:t>
      </w:r>
      <w:r>
        <w:rPr>
          <w:rFonts w:hint="eastAsia" w:ascii="宋体" w:hAnsi="宋体" w:eastAsia="宋体" w:cs="宋体"/>
          <w:color w:val="auto"/>
          <w:sz w:val="21"/>
          <w:szCs w:val="21"/>
        </w:rPr>
        <w:t>。</w:t>
      </w:r>
    </w:p>
    <w:p>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w:t>
      </w:r>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Start w:id="469" w:name="_Toc296346698"/>
      <w:bookmarkStart w:id="470" w:name="_Toc303539150"/>
      <w:bookmarkStart w:id="471" w:name="_Toc292559402"/>
      <w:bookmarkStart w:id="472" w:name="_Toc297216203"/>
      <w:bookmarkStart w:id="473" w:name="_Toc296891237"/>
      <w:bookmarkStart w:id="474" w:name="_Toc297048383"/>
      <w:bookmarkStart w:id="475" w:name="_Toc297120497"/>
      <w:bookmarkStart w:id="476" w:name="_Toc296944536"/>
      <w:bookmarkStart w:id="477" w:name="_Toc297123544"/>
      <w:bookmarkStart w:id="478" w:name="_Toc300934993"/>
      <w:bookmarkStart w:id="479" w:name="_Toc292559907"/>
      <w:bookmarkStart w:id="480" w:name="_Toc296891025"/>
      <w:bookmarkStart w:id="481" w:name="_Toc296347196"/>
      <w:bookmarkStart w:id="482" w:name="_Toc296503197"/>
      <w:bookmarkStart w:id="483" w:name="_Toc312677503"/>
      <w:bookmarkStart w:id="484" w:name="_Toc312678029"/>
      <w:bookmarkStart w:id="485" w:name="_Toc304295570"/>
      <w:r>
        <w:rPr>
          <w:rFonts w:hint="eastAsia" w:ascii="宋体" w:hAnsi="宋体" w:eastAsia="宋体" w:cs="宋体"/>
          <w:color w:val="auto"/>
          <w:sz w:val="21"/>
          <w:szCs w:val="21"/>
        </w:rPr>
        <w:t>0.5承</w:t>
      </w:r>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Start w:id="486" w:name="_Toc297216204"/>
      <w:bookmarkStart w:id="487" w:name="_Toc297120503"/>
      <w:bookmarkStart w:id="488" w:name="_Toc300934994"/>
      <w:bookmarkStart w:id="489" w:name="_Toc296503203"/>
      <w:bookmarkStart w:id="490" w:name="_Toc297048389"/>
      <w:bookmarkStart w:id="491" w:name="_Toc296346704"/>
      <w:bookmarkStart w:id="492" w:name="_Toc292559408"/>
      <w:bookmarkStart w:id="493" w:name="_Toc296944542"/>
      <w:bookmarkStart w:id="494" w:name="_Toc296347202"/>
      <w:bookmarkStart w:id="495" w:name="_Toc296891031"/>
      <w:bookmarkStart w:id="496" w:name="_Toc303539151"/>
      <w:bookmarkStart w:id="497" w:name="_Toc296891243"/>
      <w:bookmarkStart w:id="498" w:name="_Toc297123545"/>
      <w:bookmarkStart w:id="499" w:name="_Toc292559913"/>
      <w:r>
        <w:rPr>
          <w:rFonts w:hint="eastAsia" w:ascii="宋体" w:hAnsi="宋体" w:eastAsia="宋体" w:cs="宋体"/>
          <w:color w:val="auto"/>
          <w:sz w:val="21"/>
          <w:szCs w:val="21"/>
        </w:rPr>
        <w:t>包人的合理化建议</w:t>
      </w:r>
    </w:p>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监理人审查承包人合理化建议的期限：</w:t>
      </w:r>
      <w:r>
        <w:rPr>
          <w:rFonts w:hint="eastAsia" w:ascii="宋体" w:hAnsi="宋体" w:eastAsia="宋体" w:cs="宋体"/>
          <w:color w:val="auto"/>
          <w:sz w:val="21"/>
          <w:szCs w:val="21"/>
          <w:u w:val="single"/>
        </w:rPr>
        <w:t xml:space="preserve"> 同通用条款</w:t>
      </w:r>
      <w:r>
        <w:rPr>
          <w:rFonts w:hint="eastAsia" w:ascii="宋体" w:hAnsi="宋体" w:eastAsia="宋体" w:cs="宋体"/>
          <w:color w:val="auto"/>
          <w:sz w:val="21"/>
          <w:szCs w:val="21"/>
        </w:rPr>
        <w:t>。</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发包人审批承包人合理化建议的期限：</w:t>
      </w:r>
      <w:r>
        <w:rPr>
          <w:rFonts w:hint="eastAsia" w:ascii="宋体" w:hAnsi="宋体" w:eastAsia="宋体" w:cs="宋体"/>
          <w:color w:val="auto"/>
          <w:sz w:val="21"/>
          <w:szCs w:val="21"/>
          <w:u w:val="single"/>
        </w:rPr>
        <w:t xml:space="preserve"> 同通用条款</w:t>
      </w:r>
      <w:r>
        <w:rPr>
          <w:rFonts w:hint="eastAsia" w:ascii="宋体" w:hAnsi="宋体" w:eastAsia="宋体" w:cs="宋体"/>
          <w:color w:val="auto"/>
          <w:sz w:val="21"/>
          <w:szCs w:val="21"/>
        </w:rPr>
        <w:t>。</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承</w:t>
      </w:r>
      <w:bookmarkStart w:id="500" w:name="_Toc296891244"/>
      <w:bookmarkStart w:id="501" w:name="_Toc292559914"/>
      <w:bookmarkStart w:id="502" w:name="_Toc296944543"/>
      <w:bookmarkStart w:id="503" w:name="_Toc303539152"/>
      <w:bookmarkStart w:id="504" w:name="_Toc312677504"/>
      <w:bookmarkStart w:id="505" w:name="_Toc296347203"/>
      <w:bookmarkStart w:id="506" w:name="_Toc297120504"/>
      <w:bookmarkStart w:id="507" w:name="_Toc297123546"/>
      <w:bookmarkStart w:id="508" w:name="_Toc312678030"/>
      <w:bookmarkStart w:id="509" w:name="_Toc297048390"/>
      <w:bookmarkStart w:id="510" w:name="_Toc297216205"/>
      <w:bookmarkStart w:id="511" w:name="_Toc318581175"/>
      <w:bookmarkStart w:id="512" w:name="_Toc296346705"/>
      <w:bookmarkStart w:id="513" w:name="_Toc304295571"/>
      <w:bookmarkStart w:id="514" w:name="_Toc296891032"/>
      <w:bookmarkStart w:id="515" w:name="_Toc300934995"/>
      <w:bookmarkStart w:id="516" w:name="_Toc292559409"/>
      <w:bookmarkStart w:id="517" w:name="_Toc296503204"/>
      <w:r>
        <w:rPr>
          <w:rFonts w:hint="eastAsia" w:ascii="宋体" w:hAnsi="宋体" w:eastAsia="宋体" w:cs="宋体"/>
          <w:color w:val="auto"/>
          <w:sz w:val="21"/>
          <w:szCs w:val="21"/>
        </w:rPr>
        <w:t>包人提出的合理化建议降低了合同价格或者提高了工程经济效益的奖励的方法和金额为：</w:t>
      </w:r>
      <w:r>
        <w:rPr>
          <w:rFonts w:hint="eastAsia" w:ascii="宋体" w:hAnsi="宋体" w:eastAsia="宋体" w:cs="宋体"/>
          <w:color w:val="auto"/>
          <w:sz w:val="21"/>
          <w:szCs w:val="21"/>
          <w:u w:val="single"/>
        </w:rPr>
        <w:t xml:space="preserve">  若发生，双方协商</w:t>
      </w:r>
      <w:r>
        <w:rPr>
          <w:rFonts w:hint="eastAsia" w:ascii="宋体" w:hAnsi="宋体" w:eastAsia="宋体" w:cs="宋体"/>
          <w:color w:val="auto"/>
          <w:sz w:val="21"/>
          <w:szCs w:val="21"/>
        </w:rPr>
        <w:t>。</w:t>
      </w:r>
    </w:p>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p>
      <w:pPr>
        <w:spacing w:after="120" w:line="360" w:lineRule="auto"/>
        <w:ind w:firstLine="420" w:firstLineChars="200"/>
        <w:outlineLvl w:val="0"/>
        <w:rPr>
          <w:rFonts w:hint="eastAsia" w:ascii="宋体" w:hAnsi="宋体" w:eastAsia="宋体" w:cs="宋体"/>
          <w:color w:val="auto"/>
          <w:sz w:val="21"/>
          <w:szCs w:val="21"/>
        </w:rPr>
      </w:pPr>
      <w:bookmarkStart w:id="518" w:name="_Toc21006"/>
      <w:bookmarkStart w:id="519" w:name="_Toc4898"/>
      <w:r>
        <w:rPr>
          <w:rFonts w:hint="eastAsia" w:ascii="宋体" w:hAnsi="宋体" w:eastAsia="宋体" w:cs="宋体"/>
          <w:color w:val="auto"/>
          <w:sz w:val="21"/>
          <w:szCs w:val="21"/>
        </w:rPr>
        <w:t>1</w:t>
      </w:r>
      <w:bookmarkStart w:id="520" w:name="_Toc297216207"/>
      <w:bookmarkStart w:id="521" w:name="_Toc296891027"/>
      <w:bookmarkStart w:id="522" w:name="_Toc297048385"/>
      <w:bookmarkStart w:id="523" w:name="_Toc296891239"/>
      <w:bookmarkStart w:id="524" w:name="_Toc297123548"/>
      <w:bookmarkStart w:id="525" w:name="_Toc303539154"/>
      <w:bookmarkStart w:id="526" w:name="_Toc312678033"/>
      <w:bookmarkStart w:id="527" w:name="_Toc296346700"/>
      <w:bookmarkStart w:id="528" w:name="_Toc312677507"/>
      <w:bookmarkStart w:id="529" w:name="_Toc296944538"/>
      <w:bookmarkStart w:id="530" w:name="_Toc300934997"/>
      <w:bookmarkStart w:id="531" w:name="_Toc292559909"/>
      <w:bookmarkStart w:id="532" w:name="_Toc304295574"/>
      <w:bookmarkStart w:id="533" w:name="_Toc296503199"/>
      <w:bookmarkStart w:id="534" w:name="_Toc297120499"/>
      <w:bookmarkStart w:id="535" w:name="_Toc296347198"/>
      <w:bookmarkStart w:id="536" w:name="_Toc292559404"/>
      <w:r>
        <w:rPr>
          <w:rFonts w:hint="eastAsia" w:ascii="宋体" w:hAnsi="宋体" w:eastAsia="宋体" w:cs="宋体"/>
          <w:color w:val="auto"/>
          <w:sz w:val="21"/>
          <w:szCs w:val="21"/>
        </w:rPr>
        <w:t>0.7 暂估价</w:t>
      </w:r>
      <w:bookmarkEnd w:id="518"/>
      <w:bookmarkEnd w:id="519"/>
    </w:p>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kern w:val="0"/>
          <w:sz w:val="21"/>
          <w:szCs w:val="21"/>
        </w:rPr>
        <w:t>暂</w:t>
      </w:r>
      <w:bookmarkStart w:id="537" w:name="_Toc312677508"/>
      <w:bookmarkStart w:id="538" w:name="_Toc318581176"/>
      <w:bookmarkStart w:id="539" w:name="_Toc312678034"/>
      <w:r>
        <w:rPr>
          <w:rFonts w:hint="eastAsia" w:ascii="宋体" w:hAnsi="宋体" w:eastAsia="宋体" w:cs="宋体"/>
          <w:color w:val="auto"/>
          <w:kern w:val="0"/>
          <w:sz w:val="21"/>
          <w:szCs w:val="21"/>
        </w:rPr>
        <w:t>估价材料和工程设备的明细详见附件11：《</w:t>
      </w:r>
      <w:r>
        <w:rPr>
          <w:rFonts w:hint="eastAsia" w:ascii="宋体" w:hAnsi="宋体" w:eastAsia="宋体" w:cs="宋体"/>
          <w:color w:val="auto"/>
          <w:sz w:val="21"/>
          <w:szCs w:val="21"/>
        </w:rPr>
        <w:t>暂估价一览表》</w:t>
      </w:r>
      <w:r>
        <w:rPr>
          <w:rFonts w:hint="eastAsia" w:ascii="宋体" w:hAnsi="宋体" w:eastAsia="宋体" w:cs="宋体"/>
          <w:color w:val="auto"/>
          <w:kern w:val="0"/>
          <w:sz w:val="21"/>
          <w:szCs w:val="21"/>
        </w:rPr>
        <w:t>。</w:t>
      </w:r>
    </w:p>
    <w:bookmarkEnd w:id="537"/>
    <w:bookmarkEnd w:id="538"/>
    <w:bookmarkEnd w:id="539"/>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1</w:t>
      </w:r>
      <w:bookmarkStart w:id="540" w:name="_Toc312678035"/>
      <w:bookmarkStart w:id="541" w:name="_Toc318581177"/>
      <w:bookmarkStart w:id="542" w:name="_Toc312677509"/>
      <w:r>
        <w:rPr>
          <w:rFonts w:hint="eastAsia" w:ascii="宋体" w:hAnsi="宋体" w:eastAsia="宋体" w:cs="宋体"/>
          <w:color w:val="auto"/>
          <w:sz w:val="21"/>
          <w:szCs w:val="21"/>
        </w:rPr>
        <w:t>0.7.1 依法必须招标的暂估价项目</w:t>
      </w:r>
    </w:p>
    <w:bookmarkEnd w:id="540"/>
    <w:bookmarkEnd w:id="541"/>
    <w:bookmarkEnd w:id="542"/>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对于依法必须招标的暂估价项目的确认和批准采取第</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种方式确定。</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10.7.2 不属于依法必须招标的暂估价项目</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对于不属于依法必须招标的暂估价项目的确认和批准采取第</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种方式确定。</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sz w:val="21"/>
          <w:szCs w:val="21"/>
        </w:rPr>
        <w:t>第3种方式：</w:t>
      </w:r>
      <w:r>
        <w:rPr>
          <w:rFonts w:hint="eastAsia" w:ascii="宋体" w:hAnsi="宋体" w:eastAsia="宋体" w:cs="宋体"/>
          <w:color w:val="auto"/>
          <w:kern w:val="0"/>
          <w:sz w:val="21"/>
          <w:szCs w:val="21"/>
        </w:rPr>
        <w:t>承包人直接实施的暂估价项目</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承包人直接实施的暂估价项目的约定：</w:t>
      </w:r>
      <w:r>
        <w:rPr>
          <w:rFonts w:hint="eastAsia" w:ascii="宋体" w:hAnsi="宋体" w:eastAsia="宋体" w:cs="宋体"/>
          <w:color w:val="auto"/>
          <w:sz w:val="21"/>
          <w:szCs w:val="21"/>
          <w:u w:val="single"/>
        </w:rPr>
        <w:t xml:space="preserve">    无      </w:t>
      </w:r>
      <w:r>
        <w:rPr>
          <w:rFonts w:hint="eastAsia" w:ascii="宋体" w:hAnsi="宋体" w:eastAsia="宋体" w:cs="宋体"/>
          <w:color w:val="auto"/>
          <w:sz w:val="21"/>
          <w:szCs w:val="21"/>
        </w:rPr>
        <w:t>。</w:t>
      </w:r>
    </w:p>
    <w:p>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10.8 暂列金额</w:t>
      </w:r>
    </w:p>
    <w:p>
      <w:pPr>
        <w:autoSpaceDE w:val="0"/>
        <w:autoSpaceDN w:val="0"/>
        <w:adjustRightInd w:val="0"/>
        <w:spacing w:line="360" w:lineRule="auto"/>
        <w:ind w:firstLine="420" w:firstLineChars="200"/>
        <w:jc w:val="left"/>
        <w:rPr>
          <w:rFonts w:hint="eastAsia" w:ascii="宋体" w:hAnsi="宋体" w:eastAsia="宋体" w:cs="宋体"/>
          <w:color w:val="auto"/>
          <w:sz w:val="21"/>
          <w:szCs w:val="21"/>
          <w:u w:val="single"/>
        </w:rPr>
      </w:pPr>
      <w:r>
        <w:rPr>
          <w:rFonts w:hint="eastAsia" w:ascii="宋体" w:hAnsi="宋体" w:eastAsia="宋体" w:cs="宋体"/>
          <w:color w:val="auto"/>
          <w:kern w:val="0"/>
          <w:sz w:val="21"/>
          <w:szCs w:val="21"/>
        </w:rPr>
        <w:t>合同当事人关于暂列金额使用的约定：</w:t>
      </w:r>
      <w:r>
        <w:rPr>
          <w:rFonts w:hint="eastAsia" w:ascii="宋体" w:hAnsi="宋体" w:eastAsia="宋体" w:cs="宋体"/>
          <w:color w:val="auto"/>
          <w:sz w:val="21"/>
          <w:szCs w:val="21"/>
          <w:u w:val="single"/>
        </w:rPr>
        <w:t xml:space="preserve">    /      </w:t>
      </w:r>
      <w:r>
        <w:rPr>
          <w:rFonts w:hint="eastAsia" w:ascii="宋体" w:hAnsi="宋体" w:eastAsia="宋体" w:cs="宋体"/>
          <w:color w:val="auto"/>
          <w:kern w:val="0"/>
          <w:sz w:val="21"/>
          <w:szCs w:val="21"/>
        </w:rPr>
        <w:t>。</w:t>
      </w:r>
    </w:p>
    <w:p>
      <w:pPr>
        <w:pStyle w:val="6"/>
        <w:numPr>
          <w:ilvl w:val="0"/>
          <w:numId w:val="0"/>
        </w:numPr>
        <w:spacing w:before="120" w:after="120" w:line="360" w:lineRule="auto"/>
        <w:ind w:leftChars="0"/>
        <w:rPr>
          <w:rFonts w:hint="eastAsia" w:ascii="宋体" w:hAnsi="宋体" w:eastAsia="宋体" w:cs="宋体"/>
          <w:b w:val="0"/>
          <w:color w:val="auto"/>
          <w:sz w:val="21"/>
          <w:szCs w:val="21"/>
        </w:rPr>
      </w:pPr>
      <w:bookmarkStart w:id="543" w:name="_Toc351203643"/>
      <w:r>
        <w:rPr>
          <w:rFonts w:hint="eastAsia" w:ascii="宋体" w:hAnsi="宋体" w:eastAsia="宋体" w:cs="宋体"/>
          <w:b w:val="0"/>
          <w:color w:val="auto"/>
          <w:sz w:val="21"/>
          <w:szCs w:val="21"/>
        </w:rPr>
        <w:t>11. 价格调整</w:t>
      </w:r>
      <w:bookmarkEnd w:id="543"/>
    </w:p>
    <w:p>
      <w:pPr>
        <w:spacing w:after="120" w:line="360" w:lineRule="auto"/>
        <w:ind w:firstLine="420" w:firstLineChars="200"/>
        <w:rPr>
          <w:rFonts w:hint="eastAsia" w:ascii="宋体" w:hAnsi="宋体" w:eastAsia="宋体" w:cs="宋体"/>
          <w:color w:val="auto"/>
          <w:sz w:val="21"/>
          <w:szCs w:val="21"/>
        </w:rPr>
      </w:pPr>
      <w:bookmarkStart w:id="544" w:name="_Toc304295577"/>
      <w:bookmarkStart w:id="545" w:name="_Toc296346702"/>
      <w:bookmarkStart w:id="546" w:name="_Toc296891029"/>
      <w:bookmarkStart w:id="547" w:name="_Toc296944540"/>
      <w:bookmarkStart w:id="548" w:name="_Toc312678039"/>
      <w:bookmarkStart w:id="549" w:name="_Toc297048387"/>
      <w:bookmarkStart w:id="550" w:name="_Toc292559911"/>
      <w:bookmarkStart w:id="551" w:name="_Toc292559406"/>
      <w:bookmarkStart w:id="552" w:name="_Toc300935000"/>
      <w:bookmarkStart w:id="553" w:name="_Toc296891241"/>
      <w:bookmarkStart w:id="554" w:name="_Toc296503201"/>
      <w:bookmarkStart w:id="555" w:name="_Toc297123550"/>
      <w:bookmarkStart w:id="556" w:name="_Toc297120501"/>
      <w:bookmarkStart w:id="557" w:name="_Toc297216209"/>
      <w:bookmarkStart w:id="558" w:name="_Toc303539157"/>
      <w:bookmarkStart w:id="559" w:name="_Toc296347200"/>
      <w:r>
        <w:rPr>
          <w:rFonts w:hint="eastAsia" w:ascii="宋体" w:hAnsi="宋体" w:eastAsia="宋体" w:cs="宋体"/>
          <w:color w:val="auto"/>
          <w:sz w:val="21"/>
          <w:szCs w:val="21"/>
        </w:rPr>
        <w:t>11.1 市场价格波动引起的调整</w:t>
      </w:r>
    </w:p>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kern w:val="0"/>
          <w:sz w:val="21"/>
          <w:szCs w:val="21"/>
        </w:rPr>
        <w:t>市场价格波动是否调整合同价格的约定：</w:t>
      </w:r>
      <w:r>
        <w:rPr>
          <w:rFonts w:hint="eastAsia" w:ascii="宋体" w:hAnsi="宋体" w:eastAsia="宋体" w:cs="宋体"/>
          <w:color w:val="auto"/>
          <w:kern w:val="0"/>
          <w:sz w:val="21"/>
          <w:szCs w:val="21"/>
          <w:u w:val="single"/>
        </w:rPr>
        <w:t>由于主要材料市场价格波动超过±5%以上时，可调整材料价格。</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因市场价格波动调整合同价格，采用以下第</w:t>
      </w:r>
      <w:r>
        <w:rPr>
          <w:rFonts w:hint="eastAsia" w:ascii="宋体" w:hAnsi="宋体" w:eastAsia="宋体" w:cs="宋体"/>
          <w:color w:val="auto"/>
          <w:sz w:val="21"/>
          <w:szCs w:val="21"/>
          <w:u w:val="single"/>
        </w:rPr>
        <w:t xml:space="preserve">  2  </w:t>
      </w:r>
      <w:r>
        <w:rPr>
          <w:rFonts w:hint="eastAsia" w:ascii="宋体" w:hAnsi="宋体" w:eastAsia="宋体" w:cs="宋体"/>
          <w:color w:val="auto"/>
          <w:sz w:val="21"/>
          <w:szCs w:val="21"/>
        </w:rPr>
        <w:t>种方式对合同价格进行调整：</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第1种方式：采用价格指数进行价格调整。</w:t>
      </w:r>
    </w:p>
    <w:p>
      <w:pPr>
        <w:spacing w:line="360" w:lineRule="auto"/>
        <w:ind w:firstLine="420" w:firstLineChars="200"/>
        <w:jc w:val="left"/>
        <w:rPr>
          <w:rFonts w:hint="eastAsia" w:ascii="宋体" w:hAnsi="宋体" w:eastAsia="宋体" w:cs="宋体"/>
          <w:color w:val="auto"/>
          <w:sz w:val="21"/>
          <w:szCs w:val="21"/>
          <w:u w:val="single"/>
        </w:rPr>
      </w:pPr>
      <w:r>
        <w:rPr>
          <w:rFonts w:hint="eastAsia" w:ascii="宋体" w:hAnsi="宋体" w:eastAsia="宋体" w:cs="宋体"/>
          <w:color w:val="auto"/>
          <w:sz w:val="21"/>
          <w:szCs w:val="21"/>
        </w:rPr>
        <w:t>关于各可调因子、定值和变值权重，以及基本价格指数及其来源的约定：</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 xml:space="preserve">；  </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第2种方式：</w:t>
      </w:r>
      <w:r>
        <w:rPr>
          <w:rFonts w:hint="eastAsia" w:ascii="宋体" w:hAnsi="宋体" w:eastAsia="宋体" w:cs="宋体"/>
          <w:color w:val="auto"/>
          <w:sz w:val="21"/>
          <w:szCs w:val="21"/>
          <w:u w:val="single"/>
        </w:rPr>
        <w:t>采用甲乙双方共同市场询价进行价格调整。</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（2）关于基准价格的约定：</w:t>
      </w:r>
      <w:r>
        <w:rPr>
          <w:rFonts w:hint="eastAsia" w:ascii="宋体" w:hAnsi="宋体" w:eastAsia="宋体" w:cs="宋体"/>
          <w:b/>
          <w:color w:val="auto"/>
          <w:sz w:val="21"/>
          <w:szCs w:val="21"/>
          <w:u w:val="single"/>
        </w:rPr>
        <w:t xml:space="preserve"> </w:t>
      </w:r>
      <w:r>
        <w:rPr>
          <w:rFonts w:hint="eastAsia" w:ascii="宋体" w:hAnsi="宋体" w:eastAsia="宋体" w:cs="宋体"/>
          <w:b/>
          <w:color w:val="auto"/>
          <w:sz w:val="21"/>
          <w:szCs w:val="21"/>
          <w:u w:val="single"/>
          <w:lang w:val="en-US" w:eastAsia="zh-CN"/>
        </w:rPr>
        <w:t xml:space="preserve">                      /                            </w:t>
      </w:r>
      <w:r>
        <w:rPr>
          <w:rFonts w:hint="eastAsia" w:ascii="宋体" w:hAnsi="宋体" w:eastAsia="宋体" w:cs="宋体"/>
          <w:b/>
          <w:color w:val="auto"/>
          <w:sz w:val="21"/>
          <w:szCs w:val="21"/>
          <w:u w:val="single"/>
        </w:rPr>
        <w:t>。</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sz w:val="21"/>
          <w:szCs w:val="21"/>
          <w:u w:val="single"/>
        </w:rPr>
        <w:t xml:space="preserve">  5 </w:t>
      </w:r>
      <w:r>
        <w:rPr>
          <w:rFonts w:hint="eastAsia" w:ascii="宋体" w:hAnsi="宋体" w:eastAsia="宋体" w:cs="宋体"/>
          <w:color w:val="auto"/>
          <w:sz w:val="21"/>
          <w:szCs w:val="21"/>
        </w:rPr>
        <w:t>%时，或材料单价跌幅以已标价工程量清单或预算书中载明材料单价为基础超过</w:t>
      </w:r>
      <w:r>
        <w:rPr>
          <w:rFonts w:hint="eastAsia" w:ascii="宋体" w:hAnsi="宋体" w:eastAsia="宋体" w:cs="宋体"/>
          <w:color w:val="auto"/>
          <w:sz w:val="21"/>
          <w:szCs w:val="21"/>
          <w:u w:val="single"/>
        </w:rPr>
        <w:t xml:space="preserve"> 5  </w:t>
      </w:r>
      <w:r>
        <w:rPr>
          <w:rFonts w:hint="eastAsia" w:ascii="宋体" w:hAnsi="宋体" w:eastAsia="宋体" w:cs="宋体"/>
          <w:color w:val="auto"/>
          <w:sz w:val="21"/>
          <w:szCs w:val="21"/>
        </w:rPr>
        <w:t>%时，其超过部分据实调整。</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②承包人在已标价工程量清单或预算书中载明的材料单价高于基准价格的：专用合同条款合同履行期间材料单价跌幅以基准价格为基础超过</w:t>
      </w:r>
      <w:r>
        <w:rPr>
          <w:rFonts w:hint="eastAsia" w:ascii="宋体" w:hAnsi="宋体" w:eastAsia="宋体" w:cs="宋体"/>
          <w:color w:val="auto"/>
          <w:sz w:val="21"/>
          <w:szCs w:val="21"/>
          <w:u w:val="single"/>
        </w:rPr>
        <w:t xml:space="preserve"> 5  </w:t>
      </w:r>
      <w:r>
        <w:rPr>
          <w:rFonts w:hint="eastAsia" w:ascii="宋体" w:hAnsi="宋体" w:eastAsia="宋体" w:cs="宋体"/>
          <w:color w:val="auto"/>
          <w:sz w:val="21"/>
          <w:szCs w:val="21"/>
        </w:rPr>
        <w:t>%时，材料单价涨幅以已标价工程量清单或预算书中载明材料单价为基础超过</w:t>
      </w:r>
      <w:r>
        <w:rPr>
          <w:rFonts w:hint="eastAsia" w:ascii="宋体" w:hAnsi="宋体" w:eastAsia="宋体" w:cs="宋体"/>
          <w:color w:val="auto"/>
          <w:sz w:val="21"/>
          <w:szCs w:val="21"/>
          <w:u w:val="single"/>
        </w:rPr>
        <w:t xml:space="preserve">  5 </w:t>
      </w:r>
      <w:r>
        <w:rPr>
          <w:rFonts w:hint="eastAsia" w:ascii="宋体" w:hAnsi="宋体" w:eastAsia="宋体" w:cs="宋体"/>
          <w:color w:val="auto"/>
          <w:sz w:val="21"/>
          <w:szCs w:val="21"/>
        </w:rPr>
        <w:t>%时，其超过部分据实调整。</w:t>
      </w:r>
    </w:p>
    <w:p>
      <w:pPr>
        <w:spacing w:line="360" w:lineRule="auto"/>
        <w:ind w:firstLine="645"/>
        <w:jc w:val="left"/>
        <w:rPr>
          <w:rFonts w:hint="eastAsia" w:ascii="宋体" w:hAnsi="宋体" w:eastAsia="宋体" w:cs="宋体"/>
          <w:color w:val="auto"/>
          <w:sz w:val="21"/>
          <w:szCs w:val="21"/>
        </w:rPr>
      </w:pPr>
      <w:r>
        <w:rPr>
          <w:rFonts w:hint="eastAsia" w:ascii="宋体" w:hAnsi="宋体" w:eastAsia="宋体" w:cs="宋体"/>
          <w:color w:val="auto"/>
          <w:sz w:val="21"/>
          <w:szCs w:val="21"/>
        </w:rPr>
        <w:t>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auto"/>
          <w:sz w:val="21"/>
          <w:szCs w:val="21"/>
          <w:u w:val="single"/>
        </w:rPr>
        <w:t xml:space="preserve">  5 </w:t>
      </w:r>
      <w:r>
        <w:rPr>
          <w:rFonts w:hint="eastAsia" w:ascii="宋体" w:hAnsi="宋体" w:eastAsia="宋体" w:cs="宋体"/>
          <w:color w:val="auto"/>
          <w:sz w:val="21"/>
          <w:szCs w:val="21"/>
        </w:rPr>
        <w:t>%时，其超过部分据实调整。</w:t>
      </w:r>
    </w:p>
    <w:p>
      <w:pPr>
        <w:spacing w:line="360" w:lineRule="auto"/>
        <w:ind w:firstLine="645"/>
        <w:jc w:val="left"/>
        <w:rPr>
          <w:rFonts w:hint="eastAsia" w:ascii="宋体" w:hAnsi="宋体" w:eastAsia="宋体" w:cs="宋体"/>
          <w:color w:val="auto"/>
          <w:sz w:val="21"/>
          <w:szCs w:val="21"/>
        </w:rPr>
      </w:pPr>
      <w:r>
        <w:rPr>
          <w:rFonts w:hint="eastAsia" w:ascii="宋体" w:hAnsi="宋体" w:eastAsia="宋体" w:cs="宋体"/>
          <w:color w:val="auto"/>
          <w:sz w:val="21"/>
          <w:szCs w:val="21"/>
        </w:rPr>
        <w:t>第3种方式：其他价格调整方式：</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bookmarkEnd w:id="443"/>
    <w:bookmarkEnd w:id="444"/>
    <w:bookmarkEnd w:id="445"/>
    <w:bookmarkEnd w:id="446"/>
    <w:bookmarkEnd w:id="447"/>
    <w:bookmarkEnd w:id="448"/>
    <w:p>
      <w:pPr>
        <w:pStyle w:val="6"/>
        <w:numPr>
          <w:ilvl w:val="0"/>
          <w:numId w:val="0"/>
        </w:numPr>
        <w:spacing w:before="120" w:after="120" w:line="360" w:lineRule="auto"/>
        <w:ind w:leftChars="0"/>
        <w:rPr>
          <w:rFonts w:hint="eastAsia" w:ascii="宋体" w:hAnsi="宋体" w:eastAsia="宋体" w:cs="宋体"/>
          <w:b w:val="0"/>
          <w:color w:val="auto"/>
          <w:sz w:val="21"/>
          <w:szCs w:val="21"/>
        </w:rPr>
      </w:pPr>
      <w:bookmarkStart w:id="560" w:name="_Toc296346706"/>
      <w:bookmarkStart w:id="561" w:name="_Toc296347204"/>
      <w:bookmarkStart w:id="562" w:name="_Toc296503205"/>
      <w:bookmarkStart w:id="563" w:name="_Toc296944544"/>
      <w:bookmarkStart w:id="564" w:name="_Toc292559410"/>
      <w:bookmarkStart w:id="565" w:name="_Toc297048391"/>
      <w:bookmarkStart w:id="566" w:name="_Toc296891033"/>
      <w:bookmarkStart w:id="567" w:name="_Toc292559915"/>
      <w:bookmarkStart w:id="568" w:name="_Toc296891245"/>
      <w:bookmarkStart w:id="569" w:name="_Toc297120505"/>
      <w:bookmarkStart w:id="570" w:name="_Toc351203644"/>
      <w:bookmarkStart w:id="571" w:name="_Toc297216211"/>
      <w:bookmarkStart w:id="572" w:name="_Toc303539159"/>
      <w:bookmarkStart w:id="573" w:name="_Toc300935002"/>
      <w:bookmarkStart w:id="574" w:name="_Toc297123552"/>
      <w:bookmarkStart w:id="575" w:name="_Toc304295579"/>
      <w:bookmarkStart w:id="576" w:name="_Toc312678040"/>
      <w:r>
        <w:rPr>
          <w:rFonts w:hint="eastAsia" w:ascii="宋体" w:hAnsi="宋体" w:eastAsia="宋体" w:cs="宋体"/>
          <w:b w:val="0"/>
          <w:color w:val="auto"/>
          <w:sz w:val="21"/>
          <w:szCs w:val="21"/>
        </w:rPr>
        <w:t xml:space="preserve">12. </w:t>
      </w:r>
      <w:bookmarkEnd w:id="560"/>
      <w:bookmarkEnd w:id="561"/>
      <w:bookmarkEnd w:id="562"/>
      <w:bookmarkEnd w:id="563"/>
      <w:bookmarkEnd w:id="564"/>
      <w:bookmarkEnd w:id="565"/>
      <w:bookmarkEnd w:id="566"/>
      <w:bookmarkEnd w:id="567"/>
      <w:bookmarkEnd w:id="568"/>
      <w:bookmarkEnd w:id="569"/>
      <w:r>
        <w:rPr>
          <w:rFonts w:hint="eastAsia" w:ascii="宋体" w:hAnsi="宋体" w:eastAsia="宋体" w:cs="宋体"/>
          <w:b w:val="0"/>
          <w:color w:val="auto"/>
          <w:sz w:val="21"/>
          <w:szCs w:val="21"/>
        </w:rPr>
        <w:t>合同价格、计量与支付</w:t>
      </w:r>
      <w:bookmarkEnd w:id="570"/>
    </w:p>
    <w:bookmarkEnd w:id="571"/>
    <w:bookmarkEnd w:id="572"/>
    <w:bookmarkEnd w:id="573"/>
    <w:bookmarkEnd w:id="574"/>
    <w:bookmarkEnd w:id="575"/>
    <w:bookmarkEnd w:id="576"/>
    <w:p>
      <w:pPr>
        <w:spacing w:after="120" w:line="360" w:lineRule="auto"/>
        <w:ind w:firstLine="420" w:firstLineChars="200"/>
        <w:rPr>
          <w:rFonts w:hint="eastAsia" w:ascii="宋体" w:hAnsi="宋体" w:eastAsia="宋体" w:cs="宋体"/>
          <w:color w:val="auto"/>
          <w:sz w:val="21"/>
          <w:szCs w:val="21"/>
        </w:rPr>
      </w:pPr>
      <w:bookmarkStart w:id="577" w:name="_Toc292559411"/>
      <w:bookmarkStart w:id="578" w:name="_Toc292559916"/>
      <w:bookmarkStart w:id="579" w:name="_Toc267251461"/>
      <w:bookmarkStart w:id="580" w:name="_Toc296346707"/>
      <w:bookmarkStart w:id="581" w:name="_Toc296891034"/>
      <w:bookmarkStart w:id="582" w:name="_Toc296347205"/>
      <w:bookmarkStart w:id="583" w:name="_Toc296944545"/>
      <w:bookmarkStart w:id="584" w:name="_Toc297048392"/>
      <w:bookmarkStart w:id="585" w:name="_Toc297120506"/>
      <w:bookmarkStart w:id="586" w:name="_Toc296503206"/>
      <w:bookmarkStart w:id="587" w:name="_Toc296891246"/>
      <w:bookmarkStart w:id="588" w:name="_Toc303539160"/>
      <w:bookmarkStart w:id="589" w:name="_Toc297216212"/>
      <w:bookmarkStart w:id="590" w:name="_Toc312678041"/>
      <w:bookmarkStart w:id="591" w:name="_Toc297123553"/>
      <w:bookmarkStart w:id="592" w:name="_Toc300935003"/>
      <w:bookmarkStart w:id="593" w:name="_Toc304295580"/>
      <w:r>
        <w:rPr>
          <w:rFonts w:hint="eastAsia" w:ascii="宋体" w:hAnsi="宋体" w:eastAsia="宋体" w:cs="宋体"/>
          <w:color w:val="auto"/>
          <w:sz w:val="21"/>
          <w:szCs w:val="21"/>
        </w:rPr>
        <w:t>12.1 合</w:t>
      </w:r>
      <w:bookmarkEnd w:id="577"/>
      <w:bookmarkEnd w:id="578"/>
      <w:bookmarkEnd w:id="579"/>
      <w:r>
        <w:rPr>
          <w:rFonts w:hint="eastAsia" w:ascii="宋体" w:hAnsi="宋体" w:eastAsia="宋体" w:cs="宋体"/>
          <w:color w:val="auto"/>
          <w:sz w:val="21"/>
          <w:szCs w:val="21"/>
        </w:rPr>
        <w:t>同价</w:t>
      </w:r>
      <w:bookmarkEnd w:id="580"/>
      <w:bookmarkEnd w:id="581"/>
      <w:bookmarkEnd w:id="582"/>
      <w:bookmarkEnd w:id="583"/>
      <w:bookmarkEnd w:id="584"/>
      <w:bookmarkEnd w:id="585"/>
      <w:bookmarkEnd w:id="586"/>
      <w:bookmarkEnd w:id="587"/>
      <w:r>
        <w:rPr>
          <w:rFonts w:hint="eastAsia" w:ascii="宋体" w:hAnsi="宋体" w:eastAsia="宋体" w:cs="宋体"/>
          <w:color w:val="auto"/>
          <w:sz w:val="21"/>
          <w:szCs w:val="21"/>
        </w:rPr>
        <w:t>格形式</w:t>
      </w:r>
    </w:p>
    <w:bookmarkEnd w:id="588"/>
    <w:bookmarkEnd w:id="589"/>
    <w:bookmarkEnd w:id="590"/>
    <w:bookmarkEnd w:id="591"/>
    <w:bookmarkEnd w:id="592"/>
    <w:bookmarkEnd w:id="593"/>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1、单价合同。</w:t>
      </w:r>
    </w:p>
    <w:p>
      <w:pPr>
        <w:spacing w:line="360" w:lineRule="auto"/>
        <w:ind w:firstLine="420" w:firstLineChars="200"/>
        <w:jc w:val="left"/>
        <w:rPr>
          <w:rFonts w:hint="eastAsia" w:ascii="宋体" w:hAnsi="宋体" w:eastAsia="宋体" w:cs="宋体"/>
          <w:color w:val="auto"/>
          <w:sz w:val="21"/>
          <w:szCs w:val="21"/>
          <w:u w:val="single"/>
        </w:rPr>
      </w:pPr>
      <w:r>
        <w:rPr>
          <w:rFonts w:hint="eastAsia" w:ascii="宋体" w:hAnsi="宋体" w:eastAsia="宋体" w:cs="宋体"/>
          <w:color w:val="auto"/>
          <w:sz w:val="21"/>
          <w:szCs w:val="21"/>
        </w:rPr>
        <w:t>综合单价包含的风险范围：</w:t>
      </w:r>
      <w:r>
        <w:rPr>
          <w:rFonts w:hint="eastAsia" w:ascii="宋体" w:hAnsi="宋体" w:eastAsia="宋体" w:cs="宋体"/>
          <w:color w:val="auto"/>
          <w:sz w:val="21"/>
          <w:szCs w:val="21"/>
          <w:u w:val="single"/>
        </w:rPr>
        <w:t xml:space="preserve">主要材料市场价格±5%内波动，承包人原因造成的延期 </w:t>
      </w:r>
      <w:r>
        <w:rPr>
          <w:rFonts w:hint="eastAsia" w:ascii="宋体" w:hAnsi="宋体" w:eastAsia="宋体" w:cs="宋体"/>
          <w:color w:val="auto"/>
          <w:sz w:val="21"/>
          <w:szCs w:val="21"/>
        </w:rPr>
        <w:t>。</w:t>
      </w:r>
    </w:p>
    <w:p>
      <w:pPr>
        <w:spacing w:line="360" w:lineRule="auto"/>
        <w:ind w:firstLine="420" w:firstLineChars="200"/>
        <w:jc w:val="left"/>
        <w:rPr>
          <w:rFonts w:hint="eastAsia" w:ascii="宋体" w:hAnsi="宋体" w:eastAsia="宋体" w:cs="宋体"/>
          <w:color w:val="auto"/>
          <w:sz w:val="21"/>
          <w:szCs w:val="21"/>
          <w:u w:val="single"/>
        </w:rPr>
      </w:pPr>
      <w:r>
        <w:rPr>
          <w:rFonts w:hint="eastAsia" w:ascii="宋体" w:hAnsi="宋体" w:eastAsia="宋体" w:cs="宋体"/>
          <w:color w:val="auto"/>
          <w:sz w:val="21"/>
          <w:szCs w:val="21"/>
        </w:rPr>
        <w:t>风险费用的计算方法：</w:t>
      </w:r>
      <w:r>
        <w:rPr>
          <w:rFonts w:hint="eastAsia" w:ascii="宋体" w:hAnsi="宋体" w:eastAsia="宋体" w:cs="宋体"/>
          <w:color w:val="auto"/>
          <w:sz w:val="21"/>
          <w:szCs w:val="21"/>
          <w:u w:val="single"/>
        </w:rPr>
        <w:t xml:space="preserve">  已包含在投标报价中      </w:t>
      </w:r>
      <w:r>
        <w:rPr>
          <w:rFonts w:hint="eastAsia" w:ascii="宋体" w:hAnsi="宋体" w:eastAsia="宋体" w:cs="宋体"/>
          <w:color w:val="auto"/>
          <w:sz w:val="21"/>
          <w:szCs w:val="21"/>
        </w:rPr>
        <w:t>。</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风险范围以外合同价格的调整方法：</w:t>
      </w:r>
      <w:r>
        <w:rPr>
          <w:rFonts w:hint="eastAsia" w:ascii="宋体" w:hAnsi="宋体" w:eastAsia="宋体" w:cs="宋体"/>
          <w:color w:val="auto"/>
          <w:sz w:val="21"/>
          <w:szCs w:val="21"/>
          <w:u w:val="single"/>
        </w:rPr>
        <w:t xml:space="preserve">设计变更、发包方和监理方均认可的签证，招标图纸以外新增加的工程项目、发包人所提供的工程量清单中的重大偏差或漏项，按照《建设工程工程量清单计价规范》GB50500-2013调整，市场价格波动调查按照专用条款第11条执行 </w:t>
      </w:r>
      <w:r>
        <w:rPr>
          <w:rFonts w:hint="eastAsia" w:ascii="宋体" w:hAnsi="宋体" w:eastAsia="宋体" w:cs="宋体"/>
          <w:color w:val="auto"/>
          <w:sz w:val="21"/>
          <w:szCs w:val="21"/>
        </w:rPr>
        <w:t>。</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2、总价合同。</w:t>
      </w:r>
    </w:p>
    <w:p>
      <w:pPr>
        <w:spacing w:line="360" w:lineRule="auto"/>
        <w:ind w:firstLine="420" w:firstLineChars="200"/>
        <w:jc w:val="left"/>
        <w:rPr>
          <w:rFonts w:hint="eastAsia" w:ascii="宋体" w:hAnsi="宋体" w:eastAsia="宋体" w:cs="宋体"/>
          <w:color w:val="auto"/>
          <w:sz w:val="21"/>
          <w:szCs w:val="21"/>
          <w:u w:val="single"/>
        </w:rPr>
      </w:pPr>
      <w:r>
        <w:rPr>
          <w:rFonts w:hint="eastAsia" w:ascii="宋体" w:hAnsi="宋体" w:eastAsia="宋体" w:cs="宋体"/>
          <w:color w:val="auto"/>
          <w:sz w:val="21"/>
          <w:szCs w:val="21"/>
        </w:rPr>
        <w:t>总价包含的风险范围：</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pPr>
        <w:spacing w:line="360" w:lineRule="auto"/>
        <w:ind w:firstLine="420" w:firstLineChars="200"/>
        <w:jc w:val="left"/>
        <w:rPr>
          <w:rFonts w:hint="eastAsia" w:ascii="宋体" w:hAnsi="宋体" w:eastAsia="宋体" w:cs="宋体"/>
          <w:color w:val="auto"/>
          <w:sz w:val="21"/>
          <w:szCs w:val="21"/>
          <w:u w:val="single"/>
        </w:rPr>
      </w:pPr>
      <w:r>
        <w:rPr>
          <w:rFonts w:hint="eastAsia" w:ascii="宋体" w:hAnsi="宋体" w:eastAsia="宋体" w:cs="宋体"/>
          <w:color w:val="auto"/>
          <w:sz w:val="21"/>
          <w:szCs w:val="21"/>
        </w:rPr>
        <w:t>风险费用的计算方法：</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风险范围以外合同价格的调整方法：</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pPr>
        <w:spacing w:line="360" w:lineRule="auto"/>
        <w:ind w:firstLine="420" w:firstLineChars="200"/>
        <w:jc w:val="left"/>
        <w:rPr>
          <w:rFonts w:hint="eastAsia" w:ascii="宋体" w:hAnsi="宋体" w:eastAsia="宋体" w:cs="宋体"/>
          <w:color w:val="auto"/>
          <w:sz w:val="21"/>
          <w:szCs w:val="21"/>
          <w:u w:val="single"/>
        </w:rPr>
      </w:pPr>
      <w:r>
        <w:rPr>
          <w:rFonts w:hint="eastAsia" w:ascii="宋体" w:hAnsi="宋体" w:eastAsia="宋体" w:cs="宋体"/>
          <w:color w:val="auto"/>
          <w:sz w:val="21"/>
          <w:szCs w:val="21"/>
        </w:rPr>
        <w:t>3、其他价格方式：</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pPr>
        <w:spacing w:after="120" w:line="360" w:lineRule="auto"/>
        <w:ind w:firstLine="420" w:firstLineChars="200"/>
        <w:rPr>
          <w:rFonts w:hint="eastAsia" w:ascii="宋体" w:hAnsi="宋体" w:eastAsia="宋体" w:cs="宋体"/>
          <w:color w:val="auto"/>
          <w:sz w:val="21"/>
          <w:szCs w:val="21"/>
        </w:rPr>
      </w:pPr>
      <w:bookmarkStart w:id="594" w:name="_Toc297123554"/>
      <w:bookmarkStart w:id="595" w:name="_Toc312678042"/>
      <w:bookmarkStart w:id="596" w:name="_Toc304295581"/>
      <w:bookmarkStart w:id="597" w:name="_Toc297216213"/>
      <w:bookmarkStart w:id="598" w:name="_Toc303539161"/>
      <w:bookmarkStart w:id="599" w:name="_Toc300935004"/>
      <w:bookmarkStart w:id="600" w:name="_Toc297048393"/>
      <w:bookmarkStart w:id="601" w:name="_Toc296944546"/>
      <w:bookmarkStart w:id="602" w:name="_Toc296891247"/>
      <w:bookmarkStart w:id="603" w:name="_Toc292559917"/>
      <w:bookmarkStart w:id="604" w:name="_Toc297120507"/>
      <w:bookmarkStart w:id="605" w:name="_Toc292559412"/>
      <w:bookmarkStart w:id="606" w:name="_Toc296891035"/>
      <w:bookmarkStart w:id="607" w:name="_Toc296347206"/>
      <w:bookmarkStart w:id="608" w:name="_Toc296503207"/>
      <w:bookmarkStart w:id="609" w:name="_Toc296346708"/>
      <w:r>
        <w:rPr>
          <w:rFonts w:hint="eastAsia" w:ascii="宋体" w:hAnsi="宋体" w:eastAsia="宋体" w:cs="宋体"/>
          <w:color w:val="auto"/>
          <w:sz w:val="21"/>
          <w:szCs w:val="21"/>
        </w:rPr>
        <w:t>12.2 预付款</w:t>
      </w:r>
    </w:p>
    <w:bookmarkEnd w:id="594"/>
    <w:bookmarkEnd w:id="595"/>
    <w:bookmarkEnd w:id="596"/>
    <w:bookmarkEnd w:id="597"/>
    <w:bookmarkEnd w:id="598"/>
    <w:bookmarkEnd w:id="599"/>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12.2.1 预付款的支付</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预付款支付比例或金额：</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预付款支付期限：</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预付款扣回的方式：</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12.2.2 预付款担保</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承包人提交预付款担保的期限：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预付款担保的形式为：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bookmarkEnd w:id="600"/>
    <w:bookmarkEnd w:id="601"/>
    <w:bookmarkEnd w:id="602"/>
    <w:bookmarkEnd w:id="603"/>
    <w:bookmarkEnd w:id="604"/>
    <w:bookmarkEnd w:id="605"/>
    <w:bookmarkEnd w:id="606"/>
    <w:bookmarkEnd w:id="607"/>
    <w:bookmarkEnd w:id="608"/>
    <w:bookmarkEnd w:id="609"/>
    <w:p>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12.3 计量</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12.3.1 计量原则</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工程量计算规则</w:t>
      </w:r>
      <w:r>
        <w:rPr>
          <w:rFonts w:hint="eastAsia" w:ascii="宋体" w:hAnsi="宋体" w:eastAsia="宋体" w:cs="宋体"/>
          <w:color w:val="auto"/>
          <w:sz w:val="21"/>
          <w:szCs w:val="21"/>
          <w:u w:val="single"/>
        </w:rPr>
        <w:t xml:space="preserve"> 执行国家</w:t>
      </w:r>
      <w:r>
        <w:rPr>
          <w:rFonts w:hint="eastAsia" w:ascii="宋体" w:hAnsi="宋体" w:eastAsia="宋体" w:cs="宋体"/>
          <w:color w:val="auto"/>
          <w:sz w:val="21"/>
          <w:szCs w:val="21"/>
          <w:u w:val="single"/>
          <w:lang w:eastAsia="zh-CN"/>
        </w:rPr>
        <w:t>相关标准</w:t>
      </w:r>
      <w:r>
        <w:rPr>
          <w:rFonts w:hint="eastAsia" w:ascii="宋体" w:hAnsi="宋体" w:eastAsia="宋体" w:cs="宋体"/>
          <w:color w:val="auto"/>
          <w:sz w:val="21"/>
          <w:szCs w:val="21"/>
        </w:rPr>
        <w:t>。</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12.3.2 计量周期</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关于计量周期的约定：</w:t>
      </w:r>
      <w:r>
        <w:rPr>
          <w:rFonts w:hint="eastAsia" w:ascii="宋体" w:hAnsi="宋体" w:eastAsia="宋体" w:cs="宋体"/>
          <w:color w:val="auto"/>
          <w:sz w:val="21"/>
          <w:szCs w:val="21"/>
          <w:u w:val="single"/>
        </w:rPr>
        <w:t xml:space="preserve"> 按</w:t>
      </w:r>
      <w:r>
        <w:rPr>
          <w:rFonts w:hint="eastAsia" w:ascii="宋体" w:hAnsi="宋体" w:eastAsia="宋体" w:cs="宋体"/>
          <w:color w:val="auto"/>
          <w:sz w:val="21"/>
          <w:szCs w:val="21"/>
          <w:u w:val="single"/>
          <w:lang w:eastAsia="zh-CN"/>
        </w:rPr>
        <w:t>形象进度</w:t>
      </w:r>
      <w:r>
        <w:rPr>
          <w:rFonts w:hint="eastAsia" w:ascii="宋体" w:hAnsi="宋体" w:eastAsia="宋体" w:cs="宋体"/>
          <w:color w:val="auto"/>
          <w:sz w:val="21"/>
          <w:szCs w:val="21"/>
          <w:u w:val="single"/>
        </w:rPr>
        <w:t>计量</w:t>
      </w:r>
      <w:r>
        <w:rPr>
          <w:rFonts w:hint="eastAsia" w:ascii="宋体" w:hAnsi="宋体" w:eastAsia="宋体" w:cs="宋体"/>
          <w:color w:val="auto"/>
          <w:sz w:val="21"/>
          <w:szCs w:val="21"/>
        </w:rPr>
        <w:t>。</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12.3.3 单价合同的计量</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关于单价合同计量的约定：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kern w:val="0"/>
          <w:sz w:val="21"/>
          <w:szCs w:val="21"/>
          <w:u w:val="single"/>
        </w:rPr>
        <w:t>同通用条款</w:t>
      </w:r>
      <w:r>
        <w:rPr>
          <w:rFonts w:hint="eastAsia" w:ascii="宋体" w:hAnsi="宋体" w:eastAsia="宋体" w:cs="宋体"/>
          <w:color w:val="auto"/>
          <w:sz w:val="21"/>
          <w:szCs w:val="21"/>
        </w:rPr>
        <w:t>。</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12.3.4 总价合同的计量</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关于总价合同计量的约定：</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12.3.5总价合同采用支付分解表计量支付的，是否适用第</w:t>
      </w:r>
      <w:r>
        <w:rPr>
          <w:rFonts w:hint="eastAsia" w:ascii="宋体" w:hAnsi="宋体" w:eastAsia="宋体" w:cs="宋体"/>
          <w:color w:val="auto"/>
          <w:kern w:val="0"/>
          <w:sz w:val="21"/>
          <w:szCs w:val="21"/>
        </w:rPr>
        <w:t xml:space="preserve">12.3.4 </w:t>
      </w:r>
      <w:r>
        <w:rPr>
          <w:rFonts w:hint="eastAsia" w:ascii="宋体" w:hAnsi="宋体" w:eastAsia="宋体" w:cs="宋体"/>
          <w:color w:val="auto"/>
          <w:sz w:val="21"/>
          <w:szCs w:val="21"/>
        </w:rPr>
        <w:t>项</w:t>
      </w:r>
      <w:r>
        <w:rPr>
          <w:rFonts w:hint="eastAsia" w:ascii="宋体" w:hAnsi="宋体" w:eastAsia="宋体" w:cs="宋体"/>
          <w:color w:val="auto"/>
          <w:kern w:val="0"/>
          <w:sz w:val="21"/>
          <w:szCs w:val="21"/>
        </w:rPr>
        <w:t>〔总价合同的计量〕</w:t>
      </w:r>
      <w:r>
        <w:rPr>
          <w:rFonts w:hint="eastAsia" w:ascii="宋体" w:hAnsi="宋体" w:eastAsia="宋体" w:cs="宋体"/>
          <w:color w:val="auto"/>
          <w:sz w:val="21"/>
          <w:szCs w:val="21"/>
        </w:rPr>
        <w:t>约定进行计量：</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12.3.6 其他价格形式合同的计量</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其他价格形式的计量方式和程序：</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12.4 工程进度款支付</w:t>
      </w:r>
    </w:p>
    <w:p>
      <w:pPr>
        <w:spacing w:line="360" w:lineRule="auto"/>
        <w:ind w:firstLine="420" w:firstLineChars="200"/>
        <w:jc w:val="left"/>
        <w:rPr>
          <w:rFonts w:hint="eastAsia" w:ascii="宋体" w:hAnsi="宋体" w:eastAsia="宋体" w:cs="宋体"/>
          <w:color w:val="auto"/>
          <w:sz w:val="21"/>
          <w:szCs w:val="21"/>
        </w:rPr>
      </w:pPr>
      <w:bookmarkStart w:id="610" w:name="_Toc292559921"/>
      <w:bookmarkStart w:id="611" w:name="_Toc297123556"/>
      <w:bookmarkStart w:id="612" w:name="_Toc296346712"/>
      <w:bookmarkStart w:id="613" w:name="_Toc296891039"/>
      <w:bookmarkStart w:id="614" w:name="_Toc296891251"/>
      <w:bookmarkStart w:id="615" w:name="_Toc300935006"/>
      <w:bookmarkStart w:id="616" w:name="_Toc296347210"/>
      <w:bookmarkStart w:id="617" w:name="_Toc296944550"/>
      <w:bookmarkStart w:id="618" w:name="_Toc297048397"/>
      <w:bookmarkStart w:id="619" w:name="_Toc296503211"/>
      <w:bookmarkStart w:id="620" w:name="_Toc297216215"/>
      <w:bookmarkStart w:id="621" w:name="_Toc292559416"/>
      <w:bookmarkStart w:id="622" w:name="_Toc297120511"/>
      <w:bookmarkStart w:id="623" w:name="_Toc303539163"/>
      <w:r>
        <w:rPr>
          <w:rFonts w:hint="eastAsia" w:ascii="宋体" w:hAnsi="宋体" w:eastAsia="宋体" w:cs="宋体"/>
          <w:color w:val="auto"/>
          <w:sz w:val="21"/>
          <w:szCs w:val="21"/>
        </w:rPr>
        <w:t>12.4.1 付款周期</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关于付款周期的约定</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u w:val="single"/>
          <w:lang w:eastAsia="zh-CN"/>
        </w:rPr>
        <w:t>施工单位进场，支付合同价的</w:t>
      </w:r>
      <w:r>
        <w:rPr>
          <w:rFonts w:hint="eastAsia" w:ascii="宋体" w:hAnsi="宋体" w:eastAsia="宋体" w:cs="宋体"/>
          <w:color w:val="auto"/>
          <w:sz w:val="21"/>
          <w:szCs w:val="21"/>
          <w:u w:val="single"/>
          <w:lang w:val="en-US" w:eastAsia="zh-CN"/>
        </w:rPr>
        <w:t>3</w:t>
      </w:r>
      <w:r>
        <w:rPr>
          <w:rFonts w:hint="eastAsia" w:ascii="宋体" w:hAnsi="宋体" w:eastAsia="宋体" w:cs="宋体"/>
          <w:color w:val="auto"/>
          <w:sz w:val="21"/>
          <w:szCs w:val="21"/>
          <w:u w:val="single"/>
          <w:lang w:eastAsia="zh-CN"/>
        </w:rPr>
        <w:t>0%</w:t>
      </w:r>
      <w:r>
        <w:rPr>
          <w:rFonts w:hint="default" w:ascii="宋体" w:hAnsi="宋体" w:cs="宋体"/>
          <w:color w:val="auto"/>
          <w:sz w:val="21"/>
          <w:szCs w:val="21"/>
          <w:u w:val="single"/>
          <w:lang w:val="en" w:eastAsia="zh-CN"/>
        </w:rPr>
        <w:t>，主要材料进场10</w:t>
      </w:r>
      <w:r>
        <w:rPr>
          <w:rFonts w:hint="eastAsia" w:ascii="宋体" w:hAnsi="宋体" w:cs="宋体"/>
          <w:color w:val="auto"/>
          <w:sz w:val="21"/>
          <w:szCs w:val="21"/>
          <w:u w:val="single"/>
          <w:lang w:val="en" w:eastAsia="zh-CN"/>
        </w:rPr>
        <w:t>日</w:t>
      </w:r>
      <w:r>
        <w:rPr>
          <w:rFonts w:hint="default" w:ascii="宋体" w:hAnsi="宋体" w:cs="宋体"/>
          <w:color w:val="auto"/>
          <w:sz w:val="21"/>
          <w:szCs w:val="21"/>
          <w:u w:val="single"/>
          <w:lang w:val="en" w:eastAsia="zh-CN"/>
        </w:rPr>
        <w:t>后，支付至合同价的70%，</w:t>
      </w:r>
      <w:r>
        <w:rPr>
          <w:rFonts w:hint="eastAsia" w:ascii="宋体" w:hAnsi="宋体" w:eastAsia="宋体" w:cs="宋体"/>
          <w:color w:val="auto"/>
          <w:sz w:val="21"/>
          <w:szCs w:val="21"/>
          <w:u w:val="single"/>
          <w:lang w:eastAsia="zh-CN"/>
        </w:rPr>
        <w:t>竣工验收合格后付至合同价的85%，竣工结算以相关部门审核结果为准，结算审定后付至审定金额的100%（依据郑财购〔2022〕5号，本项目不收取质量保证金）。</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12.4.2 进度付款申请单的编制</w:t>
      </w:r>
    </w:p>
    <w:p>
      <w:pPr>
        <w:spacing w:line="360" w:lineRule="auto"/>
        <w:ind w:firstLine="420" w:firstLineChars="200"/>
        <w:rPr>
          <w:rFonts w:hint="eastAsia" w:ascii="宋体" w:hAnsi="宋体" w:eastAsia="宋体" w:cs="宋体"/>
          <w:color w:val="auto"/>
          <w:kern w:val="0"/>
          <w:sz w:val="21"/>
          <w:szCs w:val="21"/>
          <w:u w:val="single"/>
        </w:rPr>
      </w:pPr>
      <w:r>
        <w:rPr>
          <w:rFonts w:hint="eastAsia" w:ascii="宋体" w:hAnsi="宋体" w:eastAsia="宋体" w:cs="宋体"/>
          <w:color w:val="auto"/>
          <w:sz w:val="21"/>
          <w:szCs w:val="21"/>
        </w:rPr>
        <w:t>关于进度付款申请单编制的约定：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kern w:val="0"/>
          <w:sz w:val="21"/>
          <w:szCs w:val="21"/>
          <w:u w:val="single"/>
        </w:rPr>
        <w:t>承包人应提交进度付款申请单2份。并包含以下内容：⑴付款次数或编号；⑵截止本次付款周期末已施工程的价款；⑶变更金额；⑷索赔金额；⑸本次应支付的预付款和（或）应扣减的返还预付款；⑹本次扣减质量保证金；⑺对已签发的进度款支付证书中出现错误的修正，应在本次进度付款中支付或扣除的金额；⑻根据合同应增加和扣减的其他金额</w:t>
      </w:r>
      <w:r>
        <w:rPr>
          <w:rFonts w:hint="eastAsia" w:ascii="宋体" w:hAnsi="宋体" w:eastAsia="宋体" w:cs="宋体"/>
          <w:color w:val="auto"/>
          <w:sz w:val="21"/>
          <w:szCs w:val="21"/>
        </w:rPr>
        <w:t>。</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1</w:t>
      </w:r>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r>
        <w:rPr>
          <w:rFonts w:hint="eastAsia" w:ascii="宋体" w:hAnsi="宋体" w:eastAsia="宋体" w:cs="宋体"/>
          <w:color w:val="auto"/>
          <w:sz w:val="21"/>
          <w:szCs w:val="21"/>
        </w:rPr>
        <w:t>2.4.3 进度付款申请单的提交</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（1）单价合同进度付款申请单提交的约定：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kern w:val="0"/>
          <w:sz w:val="21"/>
          <w:szCs w:val="21"/>
          <w:u w:val="single"/>
        </w:rPr>
        <w:t>同通用条款</w:t>
      </w:r>
      <w:r>
        <w:rPr>
          <w:rFonts w:hint="eastAsia" w:ascii="宋体" w:hAnsi="宋体" w:eastAsia="宋体" w:cs="宋体"/>
          <w:color w:val="auto"/>
          <w:sz w:val="21"/>
          <w:szCs w:val="21"/>
        </w:rPr>
        <w:t>。</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（2）总价合同进度付款申请单提交的约定：</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pPr>
        <w:spacing w:line="360" w:lineRule="auto"/>
        <w:ind w:firstLine="420" w:firstLineChars="200"/>
        <w:jc w:val="left"/>
        <w:rPr>
          <w:rFonts w:hint="eastAsia" w:ascii="宋体" w:hAnsi="宋体" w:eastAsia="宋体" w:cs="宋体"/>
          <w:color w:val="auto"/>
          <w:sz w:val="21"/>
          <w:szCs w:val="21"/>
          <w:u w:val="single"/>
        </w:rPr>
      </w:pPr>
      <w:r>
        <w:rPr>
          <w:rFonts w:hint="eastAsia" w:ascii="宋体" w:hAnsi="宋体" w:eastAsia="宋体" w:cs="宋体"/>
          <w:color w:val="auto"/>
          <w:sz w:val="21"/>
          <w:szCs w:val="21"/>
        </w:rPr>
        <w:t>（3）其他价格形式合同进度付款申请单提交的约定：</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12.4.4 进度款审核和支付</w:t>
      </w:r>
    </w:p>
    <w:p>
      <w:pPr>
        <w:spacing w:line="360" w:lineRule="auto"/>
        <w:ind w:firstLine="420" w:firstLineChars="200"/>
        <w:jc w:val="left"/>
        <w:rPr>
          <w:rFonts w:hint="eastAsia" w:ascii="宋体" w:hAnsi="宋体" w:eastAsia="宋体" w:cs="宋体"/>
          <w:color w:val="auto"/>
          <w:sz w:val="21"/>
          <w:szCs w:val="21"/>
          <w:u w:val="single"/>
        </w:rPr>
      </w:pPr>
      <w:r>
        <w:rPr>
          <w:rFonts w:hint="eastAsia" w:ascii="宋体" w:hAnsi="宋体" w:eastAsia="宋体" w:cs="宋体"/>
          <w:color w:val="auto"/>
          <w:sz w:val="21"/>
          <w:szCs w:val="21"/>
        </w:rPr>
        <w:t>（1）监理人审查并报送发包人的期限：</w:t>
      </w:r>
      <w:r>
        <w:rPr>
          <w:rFonts w:hint="eastAsia" w:ascii="宋体" w:hAnsi="宋体" w:eastAsia="宋体" w:cs="宋体"/>
          <w:color w:val="auto"/>
          <w:sz w:val="21"/>
          <w:szCs w:val="21"/>
          <w:u w:val="single"/>
        </w:rPr>
        <w:t xml:space="preserve">  </w:t>
      </w:r>
      <w:r>
        <w:rPr>
          <w:rFonts w:hint="eastAsia" w:ascii="宋体" w:hAnsi="宋体" w:eastAsia="宋体" w:cs="宋体"/>
          <w:color w:val="auto"/>
          <w:kern w:val="0"/>
          <w:sz w:val="21"/>
          <w:szCs w:val="21"/>
          <w:u w:val="single"/>
        </w:rPr>
        <w:t>监理人应在收到承包人进度付款申请单以及相关资料后7天内完成审查并报送发包人</w:t>
      </w:r>
      <w:r>
        <w:rPr>
          <w:rFonts w:hint="eastAsia" w:ascii="宋体" w:hAnsi="宋体" w:eastAsia="宋体" w:cs="宋体"/>
          <w:color w:val="auto"/>
          <w:sz w:val="21"/>
          <w:szCs w:val="21"/>
        </w:rPr>
        <w:t>。</w:t>
      </w:r>
    </w:p>
    <w:p>
      <w:pPr>
        <w:spacing w:line="360" w:lineRule="auto"/>
        <w:ind w:firstLine="420" w:firstLineChars="200"/>
        <w:jc w:val="left"/>
        <w:rPr>
          <w:rFonts w:hint="eastAsia" w:ascii="宋体" w:hAnsi="宋体" w:eastAsia="宋体" w:cs="宋体"/>
          <w:color w:val="auto"/>
          <w:sz w:val="21"/>
          <w:szCs w:val="21"/>
          <w:u w:val="single"/>
        </w:rPr>
      </w:pPr>
      <w:r>
        <w:rPr>
          <w:rFonts w:hint="eastAsia" w:ascii="宋体" w:hAnsi="宋体" w:eastAsia="宋体" w:cs="宋体"/>
          <w:color w:val="auto"/>
          <w:sz w:val="21"/>
          <w:szCs w:val="21"/>
        </w:rPr>
        <w:t>发包人完成审批并签发进度款支付证书的期限：</w:t>
      </w:r>
      <w:r>
        <w:rPr>
          <w:rFonts w:hint="eastAsia" w:ascii="宋体" w:hAnsi="宋体" w:eastAsia="宋体" w:cs="宋体"/>
          <w:color w:val="auto"/>
          <w:kern w:val="0"/>
          <w:sz w:val="21"/>
          <w:szCs w:val="21"/>
          <w:u w:val="single"/>
        </w:rPr>
        <w:t>收到后7天内</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（2）发包人支付进度款的期限：</w:t>
      </w:r>
      <w:r>
        <w:rPr>
          <w:rFonts w:hint="eastAsia" w:ascii="宋体" w:hAnsi="宋体" w:eastAsia="宋体" w:cs="宋体"/>
          <w:color w:val="auto"/>
          <w:kern w:val="0"/>
          <w:sz w:val="21"/>
          <w:szCs w:val="21"/>
          <w:u w:val="single"/>
        </w:rPr>
        <w:t>在进度款支付证书或临时进度款支付证书签发后14天内完成支付</w:t>
      </w:r>
      <w:r>
        <w:rPr>
          <w:rFonts w:hint="eastAsia" w:ascii="宋体" w:hAnsi="宋体" w:eastAsia="宋体" w:cs="宋体"/>
          <w:color w:val="auto"/>
          <w:sz w:val="21"/>
          <w:szCs w:val="21"/>
        </w:rPr>
        <w:t>。</w:t>
      </w:r>
    </w:p>
    <w:p>
      <w:pPr>
        <w:autoSpaceDE w:val="0"/>
        <w:autoSpaceDN w:val="0"/>
        <w:adjustRightInd w:val="0"/>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发包人逾期支付进度款的违约金的计算方式：</w:t>
      </w:r>
      <w:r>
        <w:rPr>
          <w:rFonts w:hint="eastAsia" w:ascii="宋体" w:hAnsi="宋体" w:eastAsia="宋体" w:cs="宋体"/>
          <w:color w:val="auto"/>
          <w:kern w:val="0"/>
          <w:sz w:val="21"/>
          <w:szCs w:val="21"/>
          <w:u w:val="single"/>
        </w:rPr>
        <w:t>按照中国人民银行发布的同期活期存款基准利率支付违约金</w:t>
      </w:r>
      <w:r>
        <w:rPr>
          <w:rFonts w:hint="eastAsia" w:ascii="宋体" w:hAnsi="宋体" w:eastAsia="宋体" w:cs="宋体"/>
          <w:color w:val="auto"/>
          <w:sz w:val="21"/>
          <w:szCs w:val="21"/>
        </w:rPr>
        <w:t>。</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进度付款的支付方式：</w:t>
      </w:r>
      <w:r>
        <w:rPr>
          <w:rFonts w:hint="eastAsia" w:ascii="宋体" w:hAnsi="宋体" w:eastAsia="宋体" w:cs="宋体"/>
          <w:color w:val="auto"/>
          <w:kern w:val="0"/>
          <w:sz w:val="21"/>
          <w:szCs w:val="21"/>
          <w:u w:val="single"/>
          <w:lang w:val="en-US" w:eastAsia="zh-CN"/>
        </w:rPr>
        <w:t>/</w:t>
      </w:r>
      <w:r>
        <w:rPr>
          <w:rFonts w:hint="eastAsia" w:ascii="宋体" w:hAnsi="宋体" w:eastAsia="宋体" w:cs="宋体"/>
          <w:color w:val="auto"/>
          <w:kern w:val="0"/>
          <w:sz w:val="21"/>
          <w:szCs w:val="21"/>
          <w:u w:val="single"/>
        </w:rPr>
        <w:t>。</w:t>
      </w:r>
    </w:p>
    <w:p>
      <w:pPr>
        <w:spacing w:line="360" w:lineRule="auto"/>
        <w:ind w:firstLine="525" w:firstLineChars="250"/>
        <w:jc w:val="left"/>
        <w:rPr>
          <w:rFonts w:hint="eastAsia" w:ascii="宋体" w:hAnsi="宋体" w:eastAsia="宋体" w:cs="宋体"/>
          <w:color w:val="auto"/>
          <w:sz w:val="21"/>
          <w:szCs w:val="21"/>
        </w:rPr>
      </w:pPr>
      <w:r>
        <w:rPr>
          <w:rFonts w:hint="eastAsia" w:ascii="宋体" w:hAnsi="宋体" w:eastAsia="宋体" w:cs="宋体"/>
          <w:color w:val="auto"/>
          <w:sz w:val="21"/>
          <w:szCs w:val="21"/>
        </w:rPr>
        <w:t>12.4.6 支付分解表的编制</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2、总价合同支付分解表的编制与审批：</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pPr>
        <w:spacing w:line="360" w:lineRule="auto"/>
        <w:ind w:firstLine="420" w:firstLineChars="200"/>
        <w:jc w:val="left"/>
        <w:rPr>
          <w:rFonts w:hint="eastAsia" w:ascii="宋体" w:hAnsi="宋体" w:eastAsia="宋体" w:cs="宋体"/>
          <w:color w:val="auto"/>
          <w:sz w:val="21"/>
          <w:szCs w:val="21"/>
          <w:u w:val="single"/>
        </w:rPr>
      </w:pPr>
      <w:r>
        <w:rPr>
          <w:rFonts w:hint="eastAsia" w:ascii="宋体" w:hAnsi="宋体" w:eastAsia="宋体" w:cs="宋体"/>
          <w:color w:val="auto"/>
          <w:sz w:val="21"/>
          <w:szCs w:val="21"/>
        </w:rPr>
        <w:t>3、单价合同的总价项目支付分解表的编制与审批：</w:t>
      </w:r>
      <w:r>
        <w:rPr>
          <w:rFonts w:hint="eastAsia" w:ascii="宋体" w:hAnsi="宋体" w:eastAsia="宋体" w:cs="宋体"/>
          <w:color w:val="auto"/>
          <w:sz w:val="21"/>
          <w:szCs w:val="21"/>
          <w:u w:val="single"/>
        </w:rPr>
        <w:t xml:space="preserve"> </w:t>
      </w:r>
      <w:r>
        <w:rPr>
          <w:rFonts w:hint="eastAsia" w:ascii="宋体" w:hAnsi="宋体" w:eastAsia="宋体" w:cs="宋体"/>
          <w:color w:val="auto"/>
          <w:kern w:val="0"/>
          <w:sz w:val="21"/>
          <w:szCs w:val="21"/>
          <w:u w:val="single"/>
        </w:rPr>
        <w:t>同通用条款</w:t>
      </w:r>
      <w:r>
        <w:rPr>
          <w:rFonts w:hint="eastAsia" w:ascii="宋体" w:hAnsi="宋体" w:eastAsia="宋体" w:cs="宋体"/>
          <w:color w:val="auto"/>
          <w:sz w:val="21"/>
          <w:szCs w:val="21"/>
        </w:rPr>
        <w:t>。</w:t>
      </w:r>
    </w:p>
    <w:bookmarkEnd w:id="449"/>
    <w:p>
      <w:pPr>
        <w:pStyle w:val="6"/>
        <w:numPr>
          <w:ilvl w:val="0"/>
          <w:numId w:val="0"/>
        </w:numPr>
        <w:spacing w:before="120" w:after="120" w:line="360" w:lineRule="auto"/>
        <w:ind w:leftChars="0"/>
        <w:rPr>
          <w:rFonts w:hint="eastAsia" w:ascii="宋体" w:hAnsi="宋体" w:eastAsia="宋体" w:cs="宋体"/>
          <w:b w:val="0"/>
          <w:color w:val="auto"/>
          <w:sz w:val="21"/>
          <w:szCs w:val="21"/>
        </w:rPr>
      </w:pPr>
      <w:bookmarkStart w:id="624" w:name="_Toc351203645"/>
      <w:bookmarkStart w:id="625" w:name="_Toc296891259"/>
      <w:bookmarkStart w:id="626" w:name="_Toc312678053"/>
      <w:bookmarkStart w:id="627" w:name="_Toc296346720"/>
      <w:bookmarkStart w:id="628" w:name="_Toc297216223"/>
      <w:bookmarkStart w:id="629" w:name="_Toc300935015"/>
      <w:bookmarkStart w:id="630" w:name="_Toc292559929"/>
      <w:bookmarkStart w:id="631" w:name="_Toc304295593"/>
      <w:bookmarkStart w:id="632" w:name="_Toc297048405"/>
      <w:bookmarkStart w:id="633" w:name="_Toc297123564"/>
      <w:bookmarkStart w:id="634" w:name="_Toc296347218"/>
      <w:bookmarkStart w:id="635" w:name="_Toc297120519"/>
      <w:bookmarkStart w:id="636" w:name="_Toc296944558"/>
      <w:bookmarkStart w:id="637" w:name="_Toc296891047"/>
      <w:bookmarkStart w:id="638" w:name="_Toc296503219"/>
      <w:bookmarkStart w:id="639" w:name="_Toc292559424"/>
      <w:bookmarkStart w:id="640" w:name="_Toc303539172"/>
      <w:r>
        <w:rPr>
          <w:rFonts w:hint="eastAsia" w:ascii="宋体" w:hAnsi="宋体" w:eastAsia="宋体" w:cs="宋体"/>
          <w:b w:val="0"/>
          <w:color w:val="auto"/>
          <w:sz w:val="21"/>
          <w:szCs w:val="21"/>
        </w:rPr>
        <w:t>13. 验收和工程试车</w:t>
      </w:r>
      <w:bookmarkEnd w:id="624"/>
    </w:p>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p>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13.1 分部分项工程验收</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13.1.2监理人不能按时进行验收时，应提前</w:t>
      </w:r>
      <w:r>
        <w:rPr>
          <w:rFonts w:hint="eastAsia" w:ascii="宋体" w:hAnsi="宋体" w:eastAsia="宋体" w:cs="宋体"/>
          <w:color w:val="auto"/>
          <w:sz w:val="21"/>
          <w:szCs w:val="21"/>
          <w:u w:val="single"/>
        </w:rPr>
        <w:t xml:space="preserve">   24    </w:t>
      </w:r>
      <w:r>
        <w:rPr>
          <w:rFonts w:hint="eastAsia" w:ascii="宋体" w:hAnsi="宋体" w:eastAsia="宋体" w:cs="宋体"/>
          <w:color w:val="auto"/>
          <w:sz w:val="21"/>
          <w:szCs w:val="21"/>
        </w:rPr>
        <w:t>小时提交书面延期要求。</w:t>
      </w:r>
    </w:p>
    <w:p>
      <w:pPr>
        <w:spacing w:line="360" w:lineRule="auto"/>
        <w:ind w:firstLine="420" w:firstLineChars="200"/>
        <w:jc w:val="left"/>
        <w:rPr>
          <w:rFonts w:hint="eastAsia" w:ascii="宋体" w:hAnsi="宋体" w:eastAsia="宋体" w:cs="宋体"/>
          <w:b/>
          <w:color w:val="auto"/>
          <w:sz w:val="21"/>
          <w:szCs w:val="21"/>
        </w:rPr>
      </w:pPr>
      <w:r>
        <w:rPr>
          <w:rFonts w:hint="eastAsia" w:ascii="宋体" w:hAnsi="宋体" w:eastAsia="宋体" w:cs="宋体"/>
          <w:color w:val="auto"/>
          <w:sz w:val="21"/>
          <w:szCs w:val="21"/>
        </w:rPr>
        <w:t>关于延期最长不得超过：</w:t>
      </w:r>
      <w:r>
        <w:rPr>
          <w:rFonts w:hint="eastAsia" w:ascii="宋体" w:hAnsi="宋体" w:eastAsia="宋体" w:cs="宋体"/>
          <w:color w:val="auto"/>
          <w:sz w:val="21"/>
          <w:szCs w:val="21"/>
          <w:u w:val="single"/>
        </w:rPr>
        <w:t xml:space="preserve">   48      </w:t>
      </w:r>
      <w:r>
        <w:rPr>
          <w:rFonts w:hint="eastAsia" w:ascii="宋体" w:hAnsi="宋体" w:eastAsia="宋体" w:cs="宋体"/>
          <w:color w:val="auto"/>
          <w:sz w:val="21"/>
          <w:szCs w:val="21"/>
        </w:rPr>
        <w:t>小时。</w:t>
      </w:r>
    </w:p>
    <w:p>
      <w:pPr>
        <w:spacing w:after="120" w:line="360" w:lineRule="auto"/>
        <w:ind w:firstLine="420" w:firstLineChars="200"/>
        <w:rPr>
          <w:rFonts w:hint="eastAsia" w:ascii="宋体" w:hAnsi="宋体" w:eastAsia="宋体" w:cs="宋体"/>
          <w:color w:val="auto"/>
          <w:sz w:val="21"/>
          <w:szCs w:val="21"/>
        </w:rPr>
      </w:pPr>
      <w:bookmarkStart w:id="641" w:name="_Toc300935016"/>
      <w:bookmarkStart w:id="642" w:name="_Toc304295596"/>
      <w:bookmarkStart w:id="643" w:name="_Toc292559933"/>
      <w:bookmarkStart w:id="644" w:name="_Toc312678056"/>
      <w:bookmarkStart w:id="645" w:name="_Toc296944562"/>
      <w:bookmarkStart w:id="646" w:name="_Toc303539173"/>
      <w:bookmarkStart w:id="647" w:name="_Toc297120523"/>
      <w:bookmarkStart w:id="648" w:name="_Toc296503223"/>
      <w:bookmarkStart w:id="649" w:name="_Toc297048409"/>
      <w:bookmarkStart w:id="650" w:name="_Toc296891263"/>
      <w:bookmarkStart w:id="651" w:name="_Toc297216224"/>
      <w:bookmarkStart w:id="652" w:name="_Toc296891051"/>
      <w:bookmarkStart w:id="653" w:name="_Toc296346724"/>
      <w:bookmarkStart w:id="654" w:name="_Toc296347222"/>
      <w:bookmarkStart w:id="655" w:name="_Toc297123565"/>
      <w:bookmarkStart w:id="656" w:name="_Toc292559428"/>
      <w:bookmarkStart w:id="657" w:name="_Toc267251470"/>
      <w:bookmarkStart w:id="658" w:name="_Toc267251474"/>
      <w:bookmarkStart w:id="659" w:name="_Toc267251471"/>
      <w:bookmarkStart w:id="660" w:name="_Toc267251476"/>
      <w:bookmarkStart w:id="661" w:name="_Toc267251475"/>
      <w:bookmarkStart w:id="662" w:name="_Toc267251473"/>
      <w:bookmarkStart w:id="663" w:name="_Toc267251472"/>
      <w:r>
        <w:rPr>
          <w:rFonts w:hint="eastAsia" w:ascii="宋体" w:hAnsi="宋体" w:eastAsia="宋体" w:cs="宋体"/>
          <w:color w:val="auto"/>
          <w:sz w:val="21"/>
          <w:szCs w:val="21"/>
        </w:rPr>
        <w:t>13.2 竣工验收</w:t>
      </w:r>
    </w:p>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p>
      <w:pPr>
        <w:spacing w:line="360" w:lineRule="auto"/>
        <w:ind w:firstLine="420" w:firstLineChars="200"/>
        <w:jc w:val="left"/>
        <w:rPr>
          <w:rFonts w:hint="eastAsia" w:ascii="宋体" w:hAnsi="宋体" w:eastAsia="宋体" w:cs="宋体"/>
          <w:color w:val="auto"/>
          <w:sz w:val="21"/>
          <w:szCs w:val="21"/>
        </w:rPr>
      </w:pPr>
      <w:bookmarkStart w:id="664" w:name="_Toc280868704"/>
      <w:bookmarkStart w:id="665" w:name="_Toc280868705"/>
      <w:bookmarkStart w:id="666" w:name="_Toc280868706"/>
      <w:bookmarkStart w:id="667" w:name="_Toc280868707"/>
      <w:bookmarkStart w:id="668" w:name="_Toc280868708"/>
      <w:bookmarkStart w:id="669" w:name="_Toc280868709"/>
      <w:r>
        <w:rPr>
          <w:rFonts w:hint="eastAsia" w:ascii="宋体" w:hAnsi="宋体" w:eastAsia="宋体" w:cs="宋体"/>
          <w:color w:val="auto"/>
          <w:sz w:val="21"/>
          <w:szCs w:val="21"/>
        </w:rPr>
        <w:t>13.2.2竣工验收程序</w:t>
      </w:r>
    </w:p>
    <w:bookmarkEnd w:id="664"/>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kern w:val="0"/>
          <w:sz w:val="21"/>
          <w:szCs w:val="21"/>
        </w:rPr>
        <w:t>关于竣工验收程序的约定：</w:t>
      </w:r>
      <w:r>
        <w:rPr>
          <w:rFonts w:hint="eastAsia" w:ascii="宋体" w:hAnsi="宋体" w:eastAsia="宋体" w:cs="宋体"/>
          <w:color w:val="auto"/>
          <w:kern w:val="0"/>
          <w:sz w:val="21"/>
          <w:szCs w:val="21"/>
          <w:u w:val="single"/>
        </w:rPr>
        <w:t>同通用条款</w:t>
      </w:r>
      <w:r>
        <w:rPr>
          <w:rFonts w:hint="eastAsia" w:ascii="宋体" w:hAnsi="宋体" w:eastAsia="宋体" w:cs="宋体"/>
          <w:color w:val="auto"/>
          <w:sz w:val="21"/>
          <w:szCs w:val="21"/>
        </w:rPr>
        <w:t>。</w:t>
      </w:r>
    </w:p>
    <w:p>
      <w:pPr>
        <w:spacing w:line="360" w:lineRule="auto"/>
        <w:ind w:firstLine="420" w:firstLineChars="200"/>
        <w:jc w:val="left"/>
        <w:rPr>
          <w:rFonts w:hint="eastAsia" w:ascii="宋体" w:hAnsi="宋体" w:eastAsia="宋体" w:cs="宋体"/>
          <w:color w:val="auto"/>
          <w:sz w:val="21"/>
          <w:szCs w:val="21"/>
          <w:u w:val="single"/>
        </w:rPr>
      </w:pPr>
      <w:r>
        <w:rPr>
          <w:rFonts w:hint="eastAsia" w:ascii="宋体" w:hAnsi="宋体" w:eastAsia="宋体" w:cs="宋体"/>
          <w:color w:val="auto"/>
          <w:kern w:val="0"/>
          <w:sz w:val="21"/>
          <w:szCs w:val="21"/>
        </w:rPr>
        <w:t>发包人不按照本项约定组织竣工验收、颁发工程接收证书的违约金的计算方法：</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bookmarkEnd w:id="665"/>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13.2.5移交、接收全部与部分工程</w:t>
      </w:r>
    </w:p>
    <w:bookmarkEnd w:id="666"/>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承包人向发包人移交工程的期限：</w:t>
      </w:r>
      <w:r>
        <w:rPr>
          <w:rFonts w:hint="eastAsia" w:ascii="宋体" w:hAnsi="宋体" w:eastAsia="宋体" w:cs="宋体"/>
          <w:color w:val="auto"/>
          <w:kern w:val="0"/>
          <w:sz w:val="21"/>
          <w:szCs w:val="21"/>
          <w:u w:val="single"/>
        </w:rPr>
        <w:t>应当在颁发工程接收证书后7天内完成工程的移交</w:t>
      </w:r>
      <w:r>
        <w:rPr>
          <w:rFonts w:hint="eastAsia" w:ascii="宋体" w:hAnsi="宋体" w:eastAsia="宋体" w:cs="宋体"/>
          <w:color w:val="auto"/>
          <w:sz w:val="21"/>
          <w:szCs w:val="21"/>
        </w:rPr>
        <w:t>。</w:t>
      </w:r>
    </w:p>
    <w:p>
      <w:pPr>
        <w:spacing w:line="360" w:lineRule="auto"/>
        <w:ind w:firstLine="420" w:firstLineChars="200"/>
        <w:jc w:val="left"/>
        <w:rPr>
          <w:rFonts w:hint="eastAsia" w:ascii="宋体" w:hAnsi="宋体" w:eastAsia="宋体" w:cs="宋体"/>
          <w:color w:val="auto"/>
          <w:sz w:val="21"/>
          <w:szCs w:val="21"/>
          <w:u w:val="single"/>
        </w:rPr>
      </w:pPr>
      <w:r>
        <w:rPr>
          <w:rFonts w:hint="eastAsia" w:ascii="宋体" w:hAnsi="宋体" w:eastAsia="宋体" w:cs="宋体"/>
          <w:color w:val="auto"/>
          <w:kern w:val="0"/>
          <w:sz w:val="21"/>
          <w:szCs w:val="21"/>
        </w:rPr>
        <w:t>发包人未按本合同约定接收全部或部分工程的，违约金的计算方法为：</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bookmarkEnd w:id="667"/>
    <w:p>
      <w:pPr>
        <w:spacing w:line="360" w:lineRule="auto"/>
        <w:ind w:firstLine="420" w:firstLineChars="200"/>
        <w:jc w:val="left"/>
        <w:rPr>
          <w:rFonts w:hint="eastAsia" w:ascii="宋体" w:hAnsi="宋体" w:eastAsia="宋体" w:cs="宋体"/>
          <w:color w:val="auto"/>
          <w:sz w:val="21"/>
          <w:szCs w:val="21"/>
          <w:u w:val="single"/>
        </w:rPr>
      </w:pPr>
      <w:r>
        <w:rPr>
          <w:rFonts w:hint="eastAsia" w:ascii="宋体" w:hAnsi="宋体" w:eastAsia="宋体" w:cs="宋体"/>
          <w:color w:val="auto"/>
          <w:sz w:val="21"/>
          <w:szCs w:val="21"/>
        </w:rPr>
        <w:t>承包人未按时移交工程的，违约金的计算方法为：</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13.3 工程试车</w:t>
      </w:r>
    </w:p>
    <w:bookmarkEnd w:id="668"/>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13.3.1 试车程序</w:t>
      </w:r>
    </w:p>
    <w:p>
      <w:pPr>
        <w:spacing w:line="360" w:lineRule="auto"/>
        <w:ind w:firstLine="420" w:firstLineChars="200"/>
        <w:jc w:val="left"/>
        <w:rPr>
          <w:rFonts w:hint="eastAsia" w:ascii="宋体" w:hAnsi="宋体" w:eastAsia="宋体" w:cs="宋体"/>
          <w:color w:val="auto"/>
          <w:sz w:val="21"/>
          <w:szCs w:val="21"/>
          <w:u w:val="single"/>
        </w:rPr>
      </w:pPr>
      <w:r>
        <w:rPr>
          <w:rFonts w:hint="eastAsia" w:ascii="宋体" w:hAnsi="宋体" w:eastAsia="宋体" w:cs="宋体"/>
          <w:color w:val="auto"/>
          <w:kern w:val="0"/>
          <w:sz w:val="21"/>
          <w:szCs w:val="21"/>
        </w:rPr>
        <w:t>工程试车内容：</w:t>
      </w:r>
      <w:r>
        <w:rPr>
          <w:rFonts w:hint="eastAsia" w:ascii="宋体" w:hAnsi="宋体" w:eastAsia="宋体" w:cs="宋体"/>
          <w:color w:val="auto"/>
          <w:sz w:val="21"/>
          <w:szCs w:val="21"/>
          <w:u w:val="single"/>
        </w:rPr>
        <w:t xml:space="preserve">        无                        </w:t>
      </w:r>
      <w:r>
        <w:rPr>
          <w:rFonts w:hint="eastAsia" w:ascii="宋体" w:hAnsi="宋体" w:eastAsia="宋体" w:cs="宋体"/>
          <w:color w:val="auto"/>
          <w:sz w:val="21"/>
          <w:szCs w:val="21"/>
        </w:rPr>
        <w:t>。</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（1）单机无负荷试车费用由</w:t>
      </w:r>
      <w:r>
        <w:rPr>
          <w:rFonts w:hint="eastAsia" w:ascii="宋体" w:hAnsi="宋体" w:eastAsia="宋体" w:cs="宋体"/>
          <w:color w:val="auto"/>
          <w:sz w:val="21"/>
          <w:szCs w:val="21"/>
          <w:u w:val="single"/>
        </w:rPr>
        <w:t xml:space="preserve">      /               </w:t>
      </w:r>
      <w:r>
        <w:rPr>
          <w:rFonts w:hint="eastAsia" w:ascii="宋体" w:hAnsi="宋体" w:eastAsia="宋体" w:cs="宋体"/>
          <w:color w:val="auto"/>
          <w:kern w:val="0"/>
          <w:sz w:val="21"/>
          <w:szCs w:val="21"/>
        </w:rPr>
        <w:t>承担；</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（2）无负荷联动试车费用由</w:t>
      </w:r>
      <w:r>
        <w:rPr>
          <w:rFonts w:hint="eastAsia" w:ascii="宋体" w:hAnsi="宋体" w:eastAsia="宋体" w:cs="宋体"/>
          <w:color w:val="auto"/>
          <w:sz w:val="21"/>
          <w:szCs w:val="21"/>
          <w:u w:val="single"/>
        </w:rPr>
        <w:t xml:space="preserve">      /               </w:t>
      </w:r>
      <w:r>
        <w:rPr>
          <w:rFonts w:hint="eastAsia" w:ascii="宋体" w:hAnsi="宋体" w:eastAsia="宋体" w:cs="宋体"/>
          <w:color w:val="auto"/>
          <w:kern w:val="0"/>
          <w:sz w:val="21"/>
          <w:szCs w:val="21"/>
        </w:rPr>
        <w:t>承担。</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13.3.3 投料试车</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kern w:val="0"/>
          <w:sz w:val="21"/>
          <w:szCs w:val="21"/>
        </w:rPr>
        <w:t>关于投料试车相关事项的约定：</w:t>
      </w:r>
      <w:r>
        <w:rPr>
          <w:rFonts w:hint="eastAsia" w:ascii="宋体" w:hAnsi="宋体" w:eastAsia="宋体" w:cs="宋体"/>
          <w:color w:val="auto"/>
          <w:sz w:val="21"/>
          <w:szCs w:val="21"/>
          <w:u w:val="single"/>
        </w:rPr>
        <w:t xml:space="preserve">  无</w:t>
      </w:r>
      <w:r>
        <w:rPr>
          <w:rFonts w:hint="eastAsia" w:ascii="宋体" w:hAnsi="宋体" w:eastAsia="宋体" w:cs="宋体"/>
          <w:color w:val="auto"/>
          <w:sz w:val="21"/>
          <w:szCs w:val="21"/>
        </w:rPr>
        <w:t>。</w:t>
      </w:r>
    </w:p>
    <w:p>
      <w:pPr>
        <w:spacing w:after="120" w:line="360" w:lineRule="auto"/>
        <w:ind w:firstLine="420" w:firstLineChars="200"/>
        <w:outlineLvl w:val="0"/>
        <w:rPr>
          <w:rFonts w:hint="eastAsia" w:ascii="宋体" w:hAnsi="宋体" w:eastAsia="宋体" w:cs="宋体"/>
          <w:color w:val="auto"/>
          <w:sz w:val="21"/>
          <w:szCs w:val="21"/>
        </w:rPr>
      </w:pPr>
      <w:bookmarkStart w:id="670" w:name="_Toc27832"/>
      <w:bookmarkStart w:id="671" w:name="_Toc30907"/>
      <w:r>
        <w:rPr>
          <w:rFonts w:hint="eastAsia" w:ascii="宋体" w:hAnsi="宋体" w:eastAsia="宋体" w:cs="宋体"/>
          <w:color w:val="auto"/>
          <w:sz w:val="21"/>
          <w:szCs w:val="21"/>
        </w:rPr>
        <w:t>13.6 竣工退场</w:t>
      </w:r>
      <w:bookmarkEnd w:id="670"/>
      <w:bookmarkEnd w:id="671"/>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13.6.1 竣工退场</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承包人完成竣工退场的期限：</w:t>
      </w:r>
      <w:r>
        <w:rPr>
          <w:rFonts w:hint="eastAsia" w:ascii="宋体" w:hAnsi="宋体" w:eastAsia="宋体" w:cs="宋体"/>
          <w:color w:val="auto"/>
          <w:sz w:val="21"/>
          <w:szCs w:val="21"/>
          <w:u w:val="single"/>
        </w:rPr>
        <w:t>承包人完成竣工退场的期限：颁发工程接收证书后5日内</w:t>
      </w:r>
      <w:r>
        <w:rPr>
          <w:rFonts w:hint="eastAsia" w:ascii="宋体" w:hAnsi="宋体" w:eastAsia="宋体" w:cs="宋体"/>
          <w:color w:val="auto"/>
          <w:kern w:val="0"/>
          <w:sz w:val="21"/>
          <w:szCs w:val="21"/>
        </w:rPr>
        <w:t>。</w:t>
      </w:r>
    </w:p>
    <w:p>
      <w:pPr>
        <w:pStyle w:val="6"/>
        <w:numPr>
          <w:ilvl w:val="0"/>
          <w:numId w:val="0"/>
        </w:numPr>
        <w:spacing w:before="120" w:after="120" w:line="360" w:lineRule="auto"/>
        <w:ind w:leftChars="0"/>
        <w:rPr>
          <w:rFonts w:hint="eastAsia" w:ascii="宋体" w:hAnsi="宋体" w:eastAsia="宋体" w:cs="宋体"/>
          <w:b w:val="0"/>
          <w:color w:val="auto"/>
          <w:sz w:val="21"/>
          <w:szCs w:val="21"/>
        </w:rPr>
      </w:pPr>
      <w:bookmarkStart w:id="672" w:name="_Toc351203646"/>
      <w:r>
        <w:rPr>
          <w:rFonts w:hint="eastAsia" w:ascii="宋体" w:hAnsi="宋体" w:eastAsia="宋体" w:cs="宋体"/>
          <w:b w:val="0"/>
          <w:color w:val="auto"/>
          <w:sz w:val="21"/>
          <w:szCs w:val="21"/>
        </w:rPr>
        <w:t>14. 竣工结算</w:t>
      </w:r>
      <w:bookmarkEnd w:id="672"/>
    </w:p>
    <w:p>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14.1 竣工结算申请</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承包人提交竣工结算申请单的期限：</w:t>
      </w:r>
      <w:r>
        <w:rPr>
          <w:rFonts w:hint="eastAsia" w:ascii="宋体" w:hAnsi="宋体" w:eastAsia="宋体" w:cs="宋体"/>
          <w:color w:val="auto"/>
          <w:sz w:val="21"/>
          <w:szCs w:val="21"/>
          <w:u w:val="single"/>
        </w:rPr>
        <w:t xml:space="preserve">在工程竣工验收合格后30天内向发包人和监理人提交竣工结算申请单和竣工结算资料  </w:t>
      </w:r>
      <w:r>
        <w:rPr>
          <w:rFonts w:hint="eastAsia" w:ascii="宋体" w:hAnsi="宋体" w:eastAsia="宋体" w:cs="宋体"/>
          <w:color w:val="auto"/>
          <w:sz w:val="21"/>
          <w:szCs w:val="21"/>
        </w:rPr>
        <w:t>。</w:t>
      </w:r>
    </w:p>
    <w:p>
      <w:pPr>
        <w:spacing w:line="360" w:lineRule="auto"/>
        <w:ind w:firstLine="420" w:firstLineChars="200"/>
        <w:jc w:val="left"/>
        <w:rPr>
          <w:rFonts w:hint="eastAsia" w:ascii="宋体" w:hAnsi="宋体" w:eastAsia="宋体" w:cs="宋体"/>
          <w:color w:val="auto"/>
          <w:sz w:val="21"/>
          <w:szCs w:val="21"/>
          <w:u w:val="single"/>
        </w:rPr>
      </w:pPr>
      <w:r>
        <w:rPr>
          <w:rFonts w:hint="eastAsia" w:ascii="宋体" w:hAnsi="宋体" w:eastAsia="宋体" w:cs="宋体"/>
          <w:color w:val="auto"/>
          <w:sz w:val="21"/>
          <w:szCs w:val="21"/>
        </w:rPr>
        <w:t>竣工结算申请单应包括的内容：</w:t>
      </w:r>
      <w:r>
        <w:rPr>
          <w:rFonts w:hint="eastAsia" w:ascii="宋体" w:hAnsi="宋体" w:eastAsia="宋体" w:cs="宋体"/>
          <w:color w:val="auto"/>
          <w:sz w:val="21"/>
          <w:szCs w:val="21"/>
          <w:u w:val="single"/>
        </w:rPr>
        <w:t xml:space="preserve">  1、造价汇总（合同价＋签证）2、中标通知书3、工程施工合同、补充合同、协议书4、投标文件预算书5、图纸会审记录、施工签证单（原件）6、造价增减的决算书（加盖公章、预算员章）7、其他影响工程造价的有关资料8、完整的施工图纸或竣工图（需监理单位、招标人签字意见）、设计变更图纸、设计变更单（原件）</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以上资料应装订成册、打印目录、一式贰份 。</w:t>
      </w:r>
    </w:p>
    <w:p>
      <w:pPr>
        <w:spacing w:after="120" w:line="360" w:lineRule="auto"/>
        <w:ind w:firstLine="420" w:firstLineChars="200"/>
        <w:outlineLvl w:val="0"/>
        <w:rPr>
          <w:rFonts w:hint="eastAsia" w:ascii="宋体" w:hAnsi="宋体" w:eastAsia="宋体" w:cs="宋体"/>
          <w:color w:val="auto"/>
          <w:sz w:val="21"/>
          <w:szCs w:val="21"/>
        </w:rPr>
      </w:pPr>
      <w:bookmarkStart w:id="673" w:name="_Toc6401"/>
      <w:bookmarkStart w:id="674" w:name="_Toc15628"/>
      <w:r>
        <w:rPr>
          <w:rFonts w:hint="eastAsia" w:ascii="宋体" w:hAnsi="宋体" w:eastAsia="宋体" w:cs="宋体"/>
          <w:color w:val="auto"/>
          <w:sz w:val="21"/>
          <w:szCs w:val="21"/>
        </w:rPr>
        <w:t>14.2 竣工结算审核</w:t>
      </w:r>
      <w:bookmarkEnd w:id="673"/>
      <w:bookmarkEnd w:id="674"/>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发包人审批竣工付款申请单的期限：</w:t>
      </w:r>
      <w:r>
        <w:rPr>
          <w:rFonts w:hint="eastAsia" w:ascii="宋体" w:hAnsi="宋体" w:eastAsia="宋体" w:cs="宋体"/>
          <w:color w:val="auto"/>
          <w:kern w:val="0"/>
          <w:sz w:val="21"/>
          <w:szCs w:val="21"/>
          <w:u w:val="single"/>
        </w:rPr>
        <w:t>在收到监理人提交的经审核的竣工结算申请单后14天内完成向审批部门的申报</w:t>
      </w:r>
      <w:r>
        <w:rPr>
          <w:rFonts w:hint="eastAsia" w:ascii="宋体" w:hAnsi="宋体" w:eastAsia="宋体" w:cs="宋体"/>
          <w:color w:val="auto"/>
          <w:sz w:val="21"/>
          <w:szCs w:val="21"/>
        </w:rPr>
        <w:t>。</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发包人完成竣工付款的期限：</w:t>
      </w:r>
      <w:r>
        <w:rPr>
          <w:rFonts w:hint="eastAsia" w:ascii="宋体" w:hAnsi="宋体" w:eastAsia="宋体" w:cs="宋体"/>
          <w:color w:val="auto"/>
          <w:sz w:val="21"/>
          <w:szCs w:val="21"/>
          <w:u w:val="single"/>
        </w:rPr>
        <w:t>在审批部门下达报告后30天内</w:t>
      </w:r>
      <w:r>
        <w:rPr>
          <w:rFonts w:hint="eastAsia" w:ascii="宋体" w:hAnsi="宋体" w:eastAsia="宋体" w:cs="宋体"/>
          <w:color w:val="auto"/>
          <w:sz w:val="21"/>
          <w:szCs w:val="21"/>
        </w:rPr>
        <w:t>。</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关于竣工付款证书异议部分复核的方式和程序：</w:t>
      </w:r>
      <w:r>
        <w:rPr>
          <w:rFonts w:hint="eastAsia" w:ascii="宋体" w:hAnsi="宋体" w:eastAsia="宋体" w:cs="宋体"/>
          <w:color w:val="auto"/>
          <w:sz w:val="21"/>
          <w:szCs w:val="21"/>
          <w:u w:val="single"/>
        </w:rPr>
        <w:t xml:space="preserve"> 签发竣工付款证书</w:t>
      </w:r>
      <w:r>
        <w:rPr>
          <w:rFonts w:hint="eastAsia" w:ascii="宋体" w:hAnsi="宋体" w:eastAsia="宋体" w:cs="宋体"/>
          <w:color w:val="auto"/>
          <w:sz w:val="21"/>
          <w:szCs w:val="21"/>
        </w:rPr>
        <w:t>。</w:t>
      </w:r>
    </w:p>
    <w:p>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14.4 最终结清</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14.4.1 最终结清申请单</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承包人提交最终结清申请单的份数：</w:t>
      </w:r>
      <w:r>
        <w:rPr>
          <w:rFonts w:hint="eastAsia" w:ascii="宋体" w:hAnsi="宋体" w:eastAsia="宋体" w:cs="宋体"/>
          <w:color w:val="auto"/>
          <w:sz w:val="21"/>
          <w:szCs w:val="21"/>
          <w:u w:val="single"/>
        </w:rPr>
        <w:t xml:space="preserve">     6份          </w:t>
      </w:r>
      <w:r>
        <w:rPr>
          <w:rFonts w:hint="eastAsia" w:ascii="宋体" w:hAnsi="宋体" w:eastAsia="宋体" w:cs="宋体"/>
          <w:color w:val="auto"/>
          <w:sz w:val="21"/>
          <w:szCs w:val="21"/>
        </w:rPr>
        <w:t>。</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kern w:val="0"/>
          <w:sz w:val="21"/>
          <w:szCs w:val="21"/>
        </w:rPr>
        <w:t>承包人提交最终结算申请单的期限：</w:t>
      </w:r>
      <w:r>
        <w:rPr>
          <w:rFonts w:hint="eastAsia" w:ascii="宋体" w:hAnsi="宋体" w:eastAsia="宋体" w:cs="宋体"/>
          <w:color w:val="auto"/>
          <w:sz w:val="21"/>
          <w:szCs w:val="21"/>
          <w:u w:val="single"/>
        </w:rPr>
        <w:t xml:space="preserve"> </w:t>
      </w:r>
      <w:r>
        <w:rPr>
          <w:rFonts w:hint="eastAsia" w:ascii="宋体" w:hAnsi="宋体" w:eastAsia="宋体" w:cs="宋体"/>
          <w:color w:val="auto"/>
          <w:kern w:val="0"/>
          <w:sz w:val="21"/>
          <w:szCs w:val="21"/>
          <w:u w:val="single"/>
        </w:rPr>
        <w:t>在缺陷责任期终止证书颁发后7天内</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14.4.2 最终结清证书和支付</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（1）发包人完成最终结清申请单的审批并颁发最终结清证书的期限：</w:t>
      </w:r>
      <w:r>
        <w:rPr>
          <w:rFonts w:hint="eastAsia" w:ascii="宋体" w:hAnsi="宋体" w:eastAsia="宋体" w:cs="宋体"/>
          <w:color w:val="auto"/>
          <w:kern w:val="0"/>
          <w:sz w:val="21"/>
          <w:szCs w:val="21"/>
          <w:u w:val="single"/>
        </w:rPr>
        <w:t>在收到承包人提交的最终结清申请单后14天内</w:t>
      </w:r>
      <w:r>
        <w:rPr>
          <w:rFonts w:hint="eastAsia" w:ascii="宋体" w:hAnsi="宋体" w:eastAsia="宋体" w:cs="宋体"/>
          <w:color w:val="auto"/>
          <w:sz w:val="21"/>
          <w:szCs w:val="21"/>
        </w:rPr>
        <w:t>。</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（2）发包人完成支付的期限：</w:t>
      </w:r>
      <w:r>
        <w:rPr>
          <w:rFonts w:hint="eastAsia" w:ascii="宋体" w:hAnsi="宋体" w:eastAsia="宋体" w:cs="宋体"/>
          <w:color w:val="auto"/>
          <w:sz w:val="21"/>
          <w:szCs w:val="21"/>
          <w:u w:val="single"/>
        </w:rPr>
        <w:t xml:space="preserve">  </w:t>
      </w:r>
      <w:r>
        <w:rPr>
          <w:rFonts w:hint="eastAsia" w:ascii="宋体" w:hAnsi="宋体" w:eastAsia="宋体" w:cs="宋体"/>
          <w:color w:val="auto"/>
          <w:kern w:val="0"/>
          <w:sz w:val="21"/>
          <w:szCs w:val="21"/>
          <w:u w:val="single"/>
        </w:rPr>
        <w:t>在颁发最终结清证书后14天内完成支付</w:t>
      </w:r>
      <w:r>
        <w:rPr>
          <w:rFonts w:hint="eastAsia" w:ascii="宋体" w:hAnsi="宋体" w:eastAsia="宋体" w:cs="宋体"/>
          <w:color w:val="auto"/>
          <w:sz w:val="21"/>
          <w:szCs w:val="21"/>
        </w:rPr>
        <w:t>。</w:t>
      </w:r>
    </w:p>
    <w:bookmarkEnd w:id="657"/>
    <w:bookmarkEnd w:id="658"/>
    <w:bookmarkEnd w:id="659"/>
    <w:bookmarkEnd w:id="660"/>
    <w:bookmarkEnd w:id="661"/>
    <w:bookmarkEnd w:id="662"/>
    <w:bookmarkEnd w:id="663"/>
    <w:bookmarkEnd w:id="669"/>
    <w:p>
      <w:pPr>
        <w:pStyle w:val="6"/>
        <w:numPr>
          <w:ilvl w:val="0"/>
          <w:numId w:val="0"/>
        </w:numPr>
        <w:spacing w:before="120" w:after="120" w:line="360" w:lineRule="auto"/>
        <w:ind w:leftChars="0"/>
        <w:rPr>
          <w:rFonts w:hint="eastAsia" w:ascii="宋体" w:hAnsi="宋体" w:eastAsia="宋体" w:cs="宋体"/>
          <w:b w:val="0"/>
          <w:color w:val="auto"/>
          <w:sz w:val="21"/>
          <w:szCs w:val="21"/>
        </w:rPr>
      </w:pPr>
      <w:bookmarkStart w:id="675" w:name="_Toc351203647"/>
      <w:bookmarkStart w:id="676" w:name="_Toc267251483"/>
      <w:bookmarkStart w:id="677" w:name="_Toc267251484"/>
      <w:bookmarkStart w:id="678" w:name="_Toc267251482"/>
      <w:bookmarkStart w:id="679" w:name="_Toc267251485"/>
      <w:bookmarkStart w:id="680" w:name="_Toc267251489"/>
      <w:bookmarkStart w:id="681" w:name="_Toc267251486"/>
      <w:bookmarkStart w:id="682" w:name="_Toc267251490"/>
      <w:bookmarkStart w:id="683" w:name="_Toc267251488"/>
      <w:bookmarkStart w:id="684" w:name="_Toc267251501"/>
      <w:bookmarkStart w:id="685" w:name="_Toc267251495"/>
      <w:bookmarkStart w:id="686" w:name="_Toc267251491"/>
      <w:bookmarkStart w:id="687" w:name="_Toc267251497"/>
      <w:bookmarkStart w:id="688" w:name="_Toc267251503"/>
      <w:bookmarkStart w:id="689" w:name="_Toc267251496"/>
      <w:bookmarkStart w:id="690" w:name="_Toc267251499"/>
      <w:bookmarkStart w:id="691" w:name="_Toc267251492"/>
      <w:bookmarkStart w:id="692" w:name="_Toc267251494"/>
      <w:bookmarkStart w:id="693" w:name="_Toc267251502"/>
      <w:bookmarkStart w:id="694" w:name="_Toc267251498"/>
      <w:bookmarkStart w:id="695" w:name="_Toc267251493"/>
      <w:bookmarkStart w:id="696" w:name="_Toc267251504"/>
      <w:bookmarkStart w:id="697" w:name="_Toc267251506"/>
      <w:bookmarkStart w:id="698" w:name="_Toc267251507"/>
      <w:bookmarkStart w:id="699" w:name="_Toc267251508"/>
      <w:bookmarkStart w:id="700" w:name="_Toc267251509"/>
      <w:bookmarkStart w:id="701" w:name="_Toc267251513"/>
      <w:bookmarkStart w:id="702" w:name="_Toc267251515"/>
      <w:bookmarkStart w:id="703" w:name="_Toc267251511"/>
      <w:bookmarkStart w:id="704" w:name="_Toc267251514"/>
      <w:bookmarkStart w:id="705" w:name="_Toc267251510"/>
      <w:r>
        <w:rPr>
          <w:rFonts w:hint="eastAsia" w:ascii="宋体" w:hAnsi="宋体" w:eastAsia="宋体" w:cs="宋体"/>
          <w:b w:val="0"/>
          <w:color w:val="auto"/>
          <w:sz w:val="21"/>
          <w:szCs w:val="21"/>
        </w:rPr>
        <w:t>15. 缺陷责任期与保修</w:t>
      </w:r>
      <w:bookmarkEnd w:id="675"/>
    </w:p>
    <w:p>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15.2缺陷责任期</w:t>
      </w:r>
      <w:bookmarkEnd w:id="676"/>
    </w:p>
    <w:p>
      <w:pPr>
        <w:spacing w:line="360" w:lineRule="auto"/>
        <w:ind w:firstLine="420" w:firstLineChars="200"/>
        <w:jc w:val="left"/>
        <w:rPr>
          <w:rFonts w:hint="eastAsia" w:ascii="宋体" w:hAnsi="宋体" w:eastAsia="宋体" w:cs="宋体"/>
          <w:color w:val="auto"/>
          <w:sz w:val="21"/>
          <w:szCs w:val="21"/>
          <w:u w:val="single"/>
        </w:rPr>
      </w:pPr>
      <w:r>
        <w:rPr>
          <w:rFonts w:hint="eastAsia" w:ascii="宋体" w:hAnsi="宋体" w:eastAsia="宋体" w:cs="宋体"/>
          <w:color w:val="auto"/>
          <w:sz w:val="21"/>
          <w:szCs w:val="21"/>
        </w:rPr>
        <w:t>缺陷责任期的具体期限：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12</w:t>
      </w:r>
      <w:r>
        <w:rPr>
          <w:rFonts w:hint="eastAsia" w:ascii="宋体" w:hAnsi="宋体" w:eastAsia="宋体" w:cs="宋体"/>
          <w:color w:val="auto"/>
          <w:sz w:val="21"/>
          <w:szCs w:val="21"/>
          <w:u w:val="single"/>
        </w:rPr>
        <w:t xml:space="preserve">个月             </w:t>
      </w:r>
      <w:r>
        <w:rPr>
          <w:rFonts w:hint="eastAsia" w:ascii="宋体" w:hAnsi="宋体" w:eastAsia="宋体" w:cs="宋体"/>
          <w:color w:val="auto"/>
          <w:sz w:val="21"/>
          <w:szCs w:val="21"/>
        </w:rPr>
        <w:t>。</w:t>
      </w:r>
    </w:p>
    <w:p>
      <w:pPr>
        <w:spacing w:after="120" w:line="360" w:lineRule="auto"/>
        <w:ind w:firstLine="420" w:firstLineChars="200"/>
        <w:outlineLvl w:val="0"/>
        <w:rPr>
          <w:rFonts w:hint="eastAsia" w:ascii="宋体" w:hAnsi="宋体" w:eastAsia="宋体" w:cs="宋体"/>
          <w:color w:val="auto"/>
          <w:sz w:val="21"/>
          <w:szCs w:val="21"/>
        </w:rPr>
      </w:pPr>
      <w:bookmarkStart w:id="706" w:name="_Toc1263"/>
      <w:bookmarkStart w:id="707" w:name="_Toc25100"/>
      <w:r>
        <w:rPr>
          <w:rFonts w:hint="eastAsia" w:ascii="宋体" w:hAnsi="宋体" w:eastAsia="宋体" w:cs="宋体"/>
          <w:color w:val="auto"/>
          <w:sz w:val="21"/>
          <w:szCs w:val="21"/>
        </w:rPr>
        <w:t>15.3 质量保证金</w:t>
      </w:r>
      <w:bookmarkEnd w:id="706"/>
      <w:bookmarkEnd w:id="707"/>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关于是否扣留质量保证金的约定：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否</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。在工程项目竣工前，承包人按专用合同条款第3.7条提供履约担保的，发包人不得同时预留工程质量保证金。</w:t>
      </w:r>
    </w:p>
    <w:p>
      <w:pPr>
        <w:spacing w:line="360" w:lineRule="auto"/>
        <w:ind w:firstLine="420" w:firstLineChars="200"/>
        <w:jc w:val="left"/>
        <w:outlineLvl w:val="0"/>
        <w:rPr>
          <w:rFonts w:hint="eastAsia" w:ascii="宋体" w:hAnsi="宋体" w:eastAsia="宋体" w:cs="宋体"/>
          <w:color w:val="auto"/>
          <w:sz w:val="21"/>
          <w:szCs w:val="21"/>
        </w:rPr>
      </w:pPr>
      <w:bookmarkStart w:id="708" w:name="_Toc3141"/>
      <w:bookmarkStart w:id="709" w:name="_Toc23311"/>
      <w:r>
        <w:rPr>
          <w:rFonts w:hint="eastAsia" w:ascii="宋体" w:hAnsi="宋体" w:eastAsia="宋体" w:cs="宋体"/>
          <w:color w:val="auto"/>
          <w:sz w:val="21"/>
          <w:szCs w:val="21"/>
        </w:rPr>
        <w:t>15.3.1 承包人提供质量保证金的方式</w:t>
      </w:r>
      <w:bookmarkEnd w:id="708"/>
      <w:bookmarkEnd w:id="709"/>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质量保证金采用以下第</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种方式：</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（1）质量保证金保函，保证金额为：</w:t>
      </w:r>
      <w:r>
        <w:rPr>
          <w:rFonts w:hint="eastAsia" w:ascii="宋体" w:hAnsi="宋体" w:eastAsia="宋体" w:cs="宋体"/>
          <w:color w:val="auto"/>
          <w:kern w:val="0"/>
          <w:sz w:val="21"/>
          <w:szCs w:val="21"/>
          <w:u w:val="single"/>
        </w:rPr>
        <w:t xml:space="preserve">         /          </w:t>
      </w:r>
      <w:r>
        <w:rPr>
          <w:rFonts w:hint="eastAsia" w:ascii="宋体" w:hAnsi="宋体" w:eastAsia="宋体" w:cs="宋体"/>
          <w:color w:val="auto"/>
          <w:kern w:val="0"/>
          <w:sz w:val="21"/>
          <w:szCs w:val="21"/>
        </w:rPr>
        <w:t xml:space="preserve">； </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u w:val="single"/>
          <w:lang w:val="en-US" w:eastAsia="zh-CN"/>
        </w:rPr>
        <w:t>/</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%的工程款；</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（3）其他方式:</w:t>
      </w:r>
      <w:r>
        <w:rPr>
          <w:rFonts w:hint="eastAsia" w:ascii="宋体" w:hAnsi="宋体" w:eastAsia="宋体" w:cs="宋体"/>
          <w:color w:val="auto"/>
          <w:kern w:val="0"/>
          <w:sz w:val="21"/>
          <w:szCs w:val="21"/>
          <w:u w:val="single"/>
        </w:rPr>
        <w:t xml:space="preserve">                /                       </w:t>
      </w:r>
      <w:r>
        <w:rPr>
          <w:rFonts w:hint="eastAsia" w:ascii="宋体" w:hAnsi="宋体" w:eastAsia="宋体" w:cs="宋体"/>
          <w:color w:val="auto"/>
          <w:kern w:val="0"/>
          <w:sz w:val="21"/>
          <w:szCs w:val="21"/>
        </w:rPr>
        <w:t>。</w:t>
      </w:r>
    </w:p>
    <w:p>
      <w:pPr>
        <w:spacing w:line="360" w:lineRule="auto"/>
        <w:ind w:firstLine="420" w:firstLineChars="200"/>
        <w:jc w:val="left"/>
        <w:outlineLvl w:val="0"/>
        <w:rPr>
          <w:rFonts w:hint="eastAsia" w:ascii="宋体" w:hAnsi="宋体" w:eastAsia="宋体" w:cs="宋体"/>
          <w:color w:val="auto"/>
          <w:sz w:val="21"/>
          <w:szCs w:val="21"/>
        </w:rPr>
      </w:pPr>
      <w:bookmarkStart w:id="710" w:name="_Toc19045"/>
      <w:bookmarkStart w:id="711" w:name="_Toc28767"/>
      <w:r>
        <w:rPr>
          <w:rFonts w:hint="eastAsia" w:ascii="宋体" w:hAnsi="宋体" w:eastAsia="宋体" w:cs="宋体"/>
          <w:color w:val="auto"/>
          <w:sz w:val="21"/>
          <w:szCs w:val="21"/>
        </w:rPr>
        <w:t>15.3.2 质量保证金的扣留</w:t>
      </w:r>
      <w:bookmarkEnd w:id="710"/>
      <w:bookmarkEnd w:id="711"/>
      <w:r>
        <w:rPr>
          <w:rFonts w:hint="eastAsia" w:ascii="宋体" w:hAnsi="宋体" w:eastAsia="宋体" w:cs="宋体"/>
          <w:color w:val="auto"/>
          <w:sz w:val="21"/>
          <w:szCs w:val="21"/>
        </w:rPr>
        <w:t xml:space="preserve"> </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质量保证金的扣留采取以下第</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种方式：</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（1）在支付工程进度款时逐次扣留，在此情形下，质量保证金的计算基数不包括预付款的支付、扣回以及价格调整的金额；</w:t>
      </w:r>
    </w:p>
    <w:p>
      <w:pPr>
        <w:autoSpaceDE w:val="0"/>
        <w:autoSpaceDN w:val="0"/>
        <w:adjustRightInd w:val="0"/>
        <w:spacing w:line="360" w:lineRule="auto"/>
        <w:ind w:firstLine="420" w:firstLineChars="200"/>
        <w:jc w:val="left"/>
        <w:outlineLvl w:val="0"/>
        <w:rPr>
          <w:rFonts w:hint="eastAsia" w:ascii="宋体" w:hAnsi="宋体" w:eastAsia="宋体" w:cs="宋体"/>
          <w:color w:val="auto"/>
          <w:kern w:val="0"/>
          <w:sz w:val="21"/>
          <w:szCs w:val="21"/>
        </w:rPr>
      </w:pPr>
      <w:bookmarkStart w:id="712" w:name="_Toc20593"/>
      <w:bookmarkStart w:id="713" w:name="_Toc10486"/>
      <w:r>
        <w:rPr>
          <w:rFonts w:hint="eastAsia" w:ascii="宋体" w:hAnsi="宋体" w:eastAsia="宋体" w:cs="宋体"/>
          <w:color w:val="auto"/>
          <w:kern w:val="0"/>
          <w:sz w:val="21"/>
          <w:szCs w:val="21"/>
        </w:rPr>
        <w:t>（2）工程竣工结算时一次性扣留质量保证金；</w:t>
      </w:r>
      <w:bookmarkEnd w:id="712"/>
      <w:bookmarkEnd w:id="713"/>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（3）其他扣留方式:</w:t>
      </w:r>
      <w:r>
        <w:rPr>
          <w:rFonts w:hint="eastAsia" w:ascii="宋体" w:hAnsi="宋体" w:eastAsia="宋体" w:cs="宋体"/>
          <w:color w:val="auto"/>
          <w:kern w:val="0"/>
          <w:sz w:val="21"/>
          <w:szCs w:val="21"/>
          <w:u w:val="single"/>
        </w:rPr>
        <w:t xml:space="preserve">   /                 </w:t>
      </w:r>
      <w:r>
        <w:rPr>
          <w:rFonts w:hint="eastAsia" w:ascii="宋体" w:hAnsi="宋体" w:eastAsia="宋体" w:cs="宋体"/>
          <w:color w:val="auto"/>
          <w:kern w:val="0"/>
          <w:sz w:val="21"/>
          <w:szCs w:val="21"/>
        </w:rPr>
        <w:t>。</w:t>
      </w:r>
    </w:p>
    <w:p>
      <w:pPr>
        <w:spacing w:line="360" w:lineRule="auto"/>
        <w:ind w:firstLine="420" w:firstLineChars="200"/>
        <w:jc w:val="left"/>
        <w:rPr>
          <w:rFonts w:hint="eastAsia" w:ascii="宋体" w:hAnsi="宋体" w:eastAsia="宋体" w:cs="宋体"/>
          <w:color w:val="auto"/>
          <w:kern w:val="0"/>
          <w:sz w:val="21"/>
          <w:szCs w:val="21"/>
          <w:u w:val="single"/>
        </w:rPr>
      </w:pPr>
      <w:r>
        <w:rPr>
          <w:rFonts w:hint="eastAsia" w:ascii="宋体" w:hAnsi="宋体" w:eastAsia="宋体" w:cs="宋体"/>
          <w:color w:val="auto"/>
          <w:sz w:val="21"/>
          <w:szCs w:val="21"/>
        </w:rPr>
        <w:t>关于质量保证金的补充约定：</w:t>
      </w:r>
      <w:r>
        <w:rPr>
          <w:rFonts w:hint="eastAsia" w:ascii="宋体" w:hAnsi="宋体" w:eastAsia="宋体" w:cs="宋体"/>
          <w:color w:val="auto"/>
          <w:kern w:val="0"/>
          <w:sz w:val="21"/>
          <w:szCs w:val="21"/>
          <w:u w:val="single"/>
        </w:rPr>
        <w:t xml:space="preserve">    无      </w:t>
      </w:r>
      <w:r>
        <w:rPr>
          <w:rFonts w:hint="eastAsia" w:ascii="宋体" w:hAnsi="宋体" w:eastAsia="宋体" w:cs="宋体"/>
          <w:color w:val="auto"/>
          <w:kern w:val="0"/>
          <w:sz w:val="21"/>
          <w:szCs w:val="21"/>
        </w:rPr>
        <w:t>。</w:t>
      </w:r>
    </w:p>
    <w:bookmarkEnd w:id="677"/>
    <w:bookmarkEnd w:id="678"/>
    <w:p>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15.4保修</w:t>
      </w:r>
    </w:p>
    <w:bookmarkEnd w:id="679"/>
    <w:p>
      <w:pPr>
        <w:spacing w:line="360" w:lineRule="auto"/>
        <w:ind w:firstLine="409" w:firstLineChars="195"/>
        <w:jc w:val="left"/>
        <w:rPr>
          <w:rFonts w:hint="eastAsia" w:ascii="宋体" w:hAnsi="宋体" w:eastAsia="宋体" w:cs="宋体"/>
          <w:color w:val="auto"/>
          <w:sz w:val="21"/>
          <w:szCs w:val="21"/>
        </w:rPr>
      </w:pPr>
      <w:r>
        <w:rPr>
          <w:rFonts w:hint="eastAsia" w:ascii="宋体" w:hAnsi="宋体" w:eastAsia="宋体" w:cs="宋体"/>
          <w:color w:val="auto"/>
          <w:sz w:val="21"/>
          <w:szCs w:val="21"/>
        </w:rPr>
        <w:t>15.4.1 保修责任</w:t>
      </w:r>
    </w:p>
    <w:p>
      <w:pPr>
        <w:spacing w:line="360" w:lineRule="auto"/>
        <w:ind w:firstLine="409" w:firstLineChars="195"/>
        <w:jc w:val="left"/>
        <w:rPr>
          <w:rFonts w:hint="eastAsia" w:ascii="宋体" w:hAnsi="宋体" w:eastAsia="宋体" w:cs="宋体"/>
          <w:color w:val="auto"/>
          <w:kern w:val="0"/>
          <w:sz w:val="21"/>
          <w:szCs w:val="21"/>
          <w:u w:val="single"/>
        </w:rPr>
      </w:pPr>
      <w:r>
        <w:rPr>
          <w:rFonts w:hint="eastAsia" w:ascii="宋体" w:hAnsi="宋体" w:eastAsia="宋体" w:cs="宋体"/>
          <w:color w:val="auto"/>
          <w:sz w:val="21"/>
          <w:szCs w:val="21"/>
        </w:rPr>
        <w:t>工程保修期为：</w:t>
      </w:r>
      <w:r>
        <w:rPr>
          <w:rFonts w:hint="eastAsia" w:ascii="宋体" w:hAnsi="宋体" w:eastAsia="宋体" w:cs="宋体"/>
          <w:color w:val="auto"/>
          <w:kern w:val="0"/>
          <w:sz w:val="21"/>
          <w:szCs w:val="21"/>
          <w:u w:val="single"/>
        </w:rPr>
        <w:t xml:space="preserve">  根据现行有关法律规定执行     </w:t>
      </w:r>
      <w:r>
        <w:rPr>
          <w:rFonts w:hint="eastAsia" w:ascii="宋体" w:hAnsi="宋体" w:eastAsia="宋体" w:cs="宋体"/>
          <w:color w:val="auto"/>
          <w:kern w:val="0"/>
          <w:sz w:val="21"/>
          <w:szCs w:val="21"/>
        </w:rPr>
        <w:t>。</w:t>
      </w:r>
    </w:p>
    <w:p>
      <w:pPr>
        <w:spacing w:line="360" w:lineRule="auto"/>
        <w:ind w:firstLine="409" w:firstLineChars="195"/>
        <w:jc w:val="left"/>
        <w:rPr>
          <w:rFonts w:hint="eastAsia" w:ascii="宋体" w:hAnsi="宋体" w:eastAsia="宋体" w:cs="宋体"/>
          <w:color w:val="auto"/>
          <w:sz w:val="21"/>
          <w:szCs w:val="21"/>
        </w:rPr>
      </w:pPr>
      <w:r>
        <w:rPr>
          <w:rFonts w:hint="eastAsia" w:ascii="宋体" w:hAnsi="宋体" w:eastAsia="宋体" w:cs="宋体"/>
          <w:color w:val="auto"/>
          <w:sz w:val="21"/>
          <w:szCs w:val="21"/>
        </w:rPr>
        <w:t>15.4.3 修复通知</w:t>
      </w:r>
    </w:p>
    <w:p>
      <w:pPr>
        <w:spacing w:line="360" w:lineRule="auto"/>
        <w:ind w:firstLine="409" w:firstLineChars="195"/>
        <w:jc w:val="left"/>
        <w:rPr>
          <w:rFonts w:hint="eastAsia" w:ascii="宋体" w:hAnsi="宋体" w:eastAsia="宋体" w:cs="宋体"/>
          <w:color w:val="auto"/>
          <w:kern w:val="0"/>
          <w:sz w:val="21"/>
          <w:szCs w:val="21"/>
          <w:u w:val="single"/>
        </w:rPr>
      </w:pPr>
      <w:r>
        <w:rPr>
          <w:rFonts w:hint="eastAsia" w:ascii="宋体" w:hAnsi="宋体" w:eastAsia="宋体" w:cs="宋体"/>
          <w:color w:val="auto"/>
          <w:kern w:val="0"/>
          <w:sz w:val="21"/>
          <w:szCs w:val="21"/>
        </w:rPr>
        <w:t>承包人收到保修通知并到达工程现场的合理时间：</w:t>
      </w:r>
      <w:r>
        <w:rPr>
          <w:rFonts w:hint="eastAsia" w:ascii="宋体" w:hAnsi="宋体" w:eastAsia="宋体" w:cs="宋体"/>
          <w:color w:val="auto"/>
          <w:kern w:val="0"/>
          <w:sz w:val="21"/>
          <w:szCs w:val="21"/>
          <w:u w:val="single"/>
        </w:rPr>
        <w:t xml:space="preserve">48小时内  </w:t>
      </w:r>
      <w:r>
        <w:rPr>
          <w:rFonts w:hint="eastAsia" w:ascii="宋体" w:hAnsi="宋体" w:eastAsia="宋体" w:cs="宋体"/>
          <w:color w:val="auto"/>
          <w:kern w:val="0"/>
          <w:sz w:val="21"/>
          <w:szCs w:val="21"/>
        </w:rPr>
        <w:t>。</w:t>
      </w:r>
    </w:p>
    <w:bookmarkEnd w:id="680"/>
    <w:bookmarkEnd w:id="681"/>
    <w:bookmarkEnd w:id="682"/>
    <w:bookmarkEnd w:id="683"/>
    <w:p>
      <w:pPr>
        <w:pStyle w:val="6"/>
        <w:numPr>
          <w:ilvl w:val="0"/>
          <w:numId w:val="0"/>
        </w:numPr>
        <w:spacing w:before="120" w:after="120" w:line="360" w:lineRule="auto"/>
        <w:rPr>
          <w:rFonts w:hint="eastAsia" w:ascii="宋体" w:hAnsi="宋体" w:eastAsia="宋体" w:cs="宋体"/>
          <w:b w:val="0"/>
          <w:color w:val="auto"/>
          <w:sz w:val="21"/>
          <w:szCs w:val="21"/>
        </w:rPr>
      </w:pPr>
      <w:bookmarkStart w:id="714" w:name="_Toc351203648"/>
      <w:bookmarkStart w:id="715" w:name="_Toc280868717"/>
      <w:bookmarkStart w:id="716" w:name="_Toc280868718"/>
      <w:r>
        <w:rPr>
          <w:rFonts w:hint="eastAsia" w:ascii="宋体" w:hAnsi="宋体" w:eastAsia="宋体" w:cs="宋体"/>
          <w:b w:val="0"/>
          <w:color w:val="auto"/>
          <w:sz w:val="21"/>
          <w:szCs w:val="21"/>
        </w:rPr>
        <w:t>16. 违约</w:t>
      </w:r>
      <w:bookmarkEnd w:id="714"/>
    </w:p>
    <w:p>
      <w:pPr>
        <w:spacing w:after="120" w:line="360" w:lineRule="auto"/>
        <w:ind w:firstLine="420" w:firstLineChars="200"/>
        <w:outlineLvl w:val="0"/>
        <w:rPr>
          <w:rFonts w:hint="eastAsia" w:ascii="宋体" w:hAnsi="宋体" w:eastAsia="宋体" w:cs="宋体"/>
          <w:color w:val="auto"/>
          <w:sz w:val="21"/>
          <w:szCs w:val="21"/>
        </w:rPr>
      </w:pPr>
      <w:bookmarkStart w:id="717" w:name="_Toc17020"/>
      <w:bookmarkStart w:id="718" w:name="_Toc31484"/>
      <w:r>
        <w:rPr>
          <w:rFonts w:hint="eastAsia" w:ascii="宋体" w:hAnsi="宋体" w:eastAsia="宋体" w:cs="宋体"/>
          <w:color w:val="auto"/>
          <w:sz w:val="21"/>
          <w:szCs w:val="21"/>
        </w:rPr>
        <w:t>16.1 发包人违约</w:t>
      </w:r>
      <w:bookmarkEnd w:id="717"/>
      <w:bookmarkEnd w:id="718"/>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16.1.1发包人违约的情形</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发包人违约的其他情形：</w:t>
      </w:r>
      <w:r>
        <w:rPr>
          <w:rFonts w:hint="eastAsia" w:ascii="宋体" w:hAnsi="宋体" w:eastAsia="宋体" w:cs="宋体"/>
          <w:color w:val="auto"/>
          <w:kern w:val="0"/>
          <w:sz w:val="21"/>
          <w:szCs w:val="21"/>
          <w:u w:val="single"/>
        </w:rPr>
        <w:t xml:space="preserve">         /                     </w:t>
      </w:r>
      <w:r>
        <w:rPr>
          <w:rFonts w:hint="eastAsia" w:ascii="宋体" w:hAnsi="宋体" w:eastAsia="宋体" w:cs="宋体"/>
          <w:color w:val="auto"/>
          <w:kern w:val="0"/>
          <w:sz w:val="21"/>
          <w:szCs w:val="21"/>
        </w:rPr>
        <w:t>。</w:t>
      </w:r>
    </w:p>
    <w:p>
      <w:pPr>
        <w:spacing w:line="360" w:lineRule="auto"/>
        <w:ind w:left="1500" w:hanging="1050" w:hangingChars="5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 xml:space="preserve">    16.1.2 发包人违约的责任</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发包人违约责任的承担方式和计算方法：</w:t>
      </w:r>
    </w:p>
    <w:p>
      <w:pPr>
        <w:spacing w:line="360" w:lineRule="auto"/>
        <w:ind w:firstLine="420" w:firstLineChars="200"/>
        <w:jc w:val="left"/>
        <w:rPr>
          <w:rFonts w:hint="eastAsia" w:ascii="宋体" w:hAnsi="宋体" w:eastAsia="宋体" w:cs="宋体"/>
          <w:color w:val="auto"/>
          <w:kern w:val="0"/>
          <w:sz w:val="21"/>
          <w:szCs w:val="21"/>
          <w:u w:val="single"/>
        </w:rPr>
      </w:pPr>
      <w:r>
        <w:rPr>
          <w:rFonts w:hint="eastAsia" w:ascii="宋体" w:hAnsi="宋体" w:eastAsia="宋体" w:cs="宋体"/>
          <w:color w:val="auto"/>
          <w:kern w:val="0"/>
          <w:sz w:val="21"/>
          <w:szCs w:val="21"/>
        </w:rPr>
        <w:t>（1）因发包人原因未能在计划开工日期前7天内下达开工通知的违约责任：</w:t>
      </w:r>
      <w:r>
        <w:rPr>
          <w:rFonts w:hint="eastAsia" w:ascii="宋体" w:hAnsi="宋体" w:eastAsia="宋体" w:cs="宋体"/>
          <w:color w:val="auto"/>
          <w:kern w:val="0"/>
          <w:sz w:val="21"/>
          <w:szCs w:val="21"/>
          <w:u w:val="single"/>
        </w:rPr>
        <w:t xml:space="preserve">              /                               </w:t>
      </w:r>
      <w:r>
        <w:rPr>
          <w:rFonts w:hint="eastAsia" w:ascii="宋体" w:hAnsi="宋体" w:eastAsia="宋体" w:cs="宋体"/>
          <w:color w:val="auto"/>
          <w:kern w:val="0"/>
          <w:sz w:val="21"/>
          <w:szCs w:val="21"/>
        </w:rPr>
        <w:t>。</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（2）因发包人原因未能按合同约定支付合同价款的违约责任：</w:t>
      </w:r>
      <w:r>
        <w:rPr>
          <w:rFonts w:hint="eastAsia" w:ascii="宋体" w:hAnsi="宋体" w:eastAsia="宋体" w:cs="宋体"/>
          <w:color w:val="auto"/>
          <w:kern w:val="0"/>
          <w:sz w:val="21"/>
          <w:szCs w:val="21"/>
          <w:u w:val="single"/>
        </w:rPr>
        <w:t xml:space="preserve">                      /                                </w:t>
      </w:r>
      <w:r>
        <w:rPr>
          <w:rFonts w:hint="eastAsia" w:ascii="宋体" w:hAnsi="宋体" w:eastAsia="宋体" w:cs="宋体"/>
          <w:color w:val="auto"/>
          <w:kern w:val="0"/>
          <w:sz w:val="21"/>
          <w:szCs w:val="21"/>
        </w:rPr>
        <w:t>。</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（3）发包人违反第10.1款〔变更的范围〕第（2）项约定，自行实施被取消的工作或转由他人实施的违约责任：</w:t>
      </w:r>
      <w:r>
        <w:rPr>
          <w:rFonts w:hint="eastAsia" w:ascii="宋体" w:hAnsi="宋体" w:eastAsia="宋体" w:cs="宋体"/>
          <w:color w:val="auto"/>
          <w:kern w:val="0"/>
          <w:sz w:val="21"/>
          <w:szCs w:val="21"/>
          <w:u w:val="single"/>
        </w:rPr>
        <w:t xml:space="preserve">     /        </w:t>
      </w:r>
      <w:r>
        <w:rPr>
          <w:rFonts w:hint="eastAsia" w:ascii="宋体" w:hAnsi="宋体" w:eastAsia="宋体" w:cs="宋体"/>
          <w:color w:val="auto"/>
          <w:kern w:val="0"/>
          <w:sz w:val="21"/>
          <w:szCs w:val="21"/>
        </w:rPr>
        <w:t>。</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（4）发包人提供的材料、工程设备的规格、数量或质量不符合合同约定，或因发包人原因导致交货日期延误或交货地点变更等情况的违约责任：</w:t>
      </w:r>
      <w:r>
        <w:rPr>
          <w:rFonts w:hint="eastAsia" w:ascii="宋体" w:hAnsi="宋体" w:eastAsia="宋体" w:cs="宋体"/>
          <w:color w:val="auto"/>
          <w:kern w:val="0"/>
          <w:sz w:val="21"/>
          <w:szCs w:val="21"/>
          <w:u w:val="single"/>
        </w:rPr>
        <w:t xml:space="preserve">         /                                  </w:t>
      </w:r>
      <w:r>
        <w:rPr>
          <w:rFonts w:hint="eastAsia" w:ascii="宋体" w:hAnsi="宋体" w:eastAsia="宋体" w:cs="宋体"/>
          <w:color w:val="auto"/>
          <w:kern w:val="0"/>
          <w:sz w:val="21"/>
          <w:szCs w:val="21"/>
        </w:rPr>
        <w:t>。</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（5）因发包人违反合同约定造成暂停施工的违约责任：</w:t>
      </w:r>
      <w:r>
        <w:rPr>
          <w:rFonts w:hint="eastAsia" w:ascii="宋体" w:hAnsi="宋体" w:eastAsia="宋体" w:cs="宋体"/>
          <w:color w:val="auto"/>
          <w:kern w:val="0"/>
          <w:sz w:val="21"/>
          <w:szCs w:val="21"/>
          <w:u w:val="single"/>
        </w:rPr>
        <w:t xml:space="preserve">  / </w:t>
      </w:r>
      <w:r>
        <w:rPr>
          <w:rFonts w:hint="eastAsia" w:ascii="宋体" w:hAnsi="宋体" w:eastAsia="宋体" w:cs="宋体"/>
          <w:color w:val="auto"/>
          <w:kern w:val="0"/>
          <w:sz w:val="21"/>
          <w:szCs w:val="21"/>
        </w:rPr>
        <w:t>。</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（6）发包人无正当理由没有在约定期限内发出复工指示，导致承包人无法复工的违约责任：</w:t>
      </w:r>
      <w:r>
        <w:rPr>
          <w:rFonts w:hint="eastAsia" w:ascii="宋体" w:hAnsi="宋体" w:eastAsia="宋体" w:cs="宋体"/>
          <w:color w:val="auto"/>
          <w:kern w:val="0"/>
          <w:sz w:val="21"/>
          <w:szCs w:val="21"/>
          <w:u w:val="single"/>
        </w:rPr>
        <w:t xml:space="preserve">      /                         </w:t>
      </w:r>
      <w:r>
        <w:rPr>
          <w:rFonts w:hint="eastAsia" w:ascii="宋体" w:hAnsi="宋体" w:eastAsia="宋体" w:cs="宋体"/>
          <w:color w:val="auto"/>
          <w:kern w:val="0"/>
          <w:sz w:val="21"/>
          <w:szCs w:val="21"/>
        </w:rPr>
        <w:t>。</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（7）其他：</w:t>
      </w:r>
      <w:r>
        <w:rPr>
          <w:rFonts w:hint="eastAsia" w:ascii="宋体" w:hAnsi="宋体" w:eastAsia="宋体" w:cs="宋体"/>
          <w:color w:val="auto"/>
          <w:kern w:val="0"/>
          <w:sz w:val="21"/>
          <w:szCs w:val="21"/>
          <w:u w:val="single"/>
        </w:rPr>
        <w:t xml:space="preserve">                /                          </w:t>
      </w:r>
      <w:r>
        <w:rPr>
          <w:rFonts w:hint="eastAsia" w:ascii="宋体" w:hAnsi="宋体" w:eastAsia="宋体" w:cs="宋体"/>
          <w:color w:val="auto"/>
          <w:kern w:val="0"/>
          <w:sz w:val="21"/>
          <w:szCs w:val="21"/>
        </w:rPr>
        <w:t>。</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16.1.3 因发包人违约解除合同</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承包人按16.1.1项〔发包人违约的情形〕约定暂停施工满</w:t>
      </w:r>
      <w:r>
        <w:rPr>
          <w:rFonts w:hint="eastAsia" w:ascii="宋体" w:hAnsi="宋体" w:eastAsia="宋体" w:cs="宋体"/>
          <w:color w:val="auto"/>
          <w:kern w:val="0"/>
          <w:sz w:val="21"/>
          <w:szCs w:val="21"/>
          <w:u w:val="single"/>
        </w:rPr>
        <w:t xml:space="preserve">  /  </w:t>
      </w:r>
      <w:r>
        <w:rPr>
          <w:rFonts w:hint="eastAsia" w:ascii="宋体" w:hAnsi="宋体" w:eastAsia="宋体" w:cs="宋体"/>
          <w:color w:val="auto"/>
          <w:kern w:val="0"/>
          <w:sz w:val="21"/>
          <w:szCs w:val="21"/>
        </w:rPr>
        <w:t>天后发包人仍不纠正其违约行为并致使合同目的不能实现的，承包人有权解除合同。</w:t>
      </w:r>
    </w:p>
    <w:p>
      <w:pPr>
        <w:spacing w:after="120" w:line="360" w:lineRule="auto"/>
        <w:ind w:firstLine="420" w:firstLineChars="200"/>
        <w:outlineLvl w:val="0"/>
        <w:rPr>
          <w:rFonts w:hint="eastAsia" w:ascii="宋体" w:hAnsi="宋体" w:eastAsia="宋体" w:cs="宋体"/>
          <w:color w:val="auto"/>
          <w:sz w:val="21"/>
          <w:szCs w:val="21"/>
        </w:rPr>
      </w:pPr>
      <w:bookmarkStart w:id="719" w:name="_Toc25962"/>
      <w:bookmarkStart w:id="720" w:name="_Toc5982"/>
      <w:r>
        <w:rPr>
          <w:rFonts w:hint="eastAsia" w:ascii="宋体" w:hAnsi="宋体" w:eastAsia="宋体" w:cs="宋体"/>
          <w:color w:val="auto"/>
          <w:sz w:val="21"/>
          <w:szCs w:val="21"/>
        </w:rPr>
        <w:t>16.2 承包人违约</w:t>
      </w:r>
      <w:bookmarkEnd w:id="719"/>
      <w:bookmarkEnd w:id="720"/>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16.2.1 承包人违约的情形</w:t>
      </w:r>
    </w:p>
    <w:p>
      <w:pPr>
        <w:spacing w:line="360" w:lineRule="auto"/>
        <w:ind w:firstLine="420" w:firstLineChars="200"/>
        <w:jc w:val="left"/>
        <w:rPr>
          <w:rFonts w:hint="eastAsia" w:ascii="宋体" w:hAnsi="宋体" w:eastAsia="宋体" w:cs="宋体"/>
          <w:color w:val="auto"/>
          <w:kern w:val="0"/>
          <w:sz w:val="21"/>
          <w:szCs w:val="21"/>
          <w:u w:val="single"/>
        </w:rPr>
      </w:pPr>
      <w:r>
        <w:rPr>
          <w:rFonts w:hint="eastAsia" w:ascii="宋体" w:hAnsi="宋体" w:eastAsia="宋体" w:cs="宋体"/>
          <w:color w:val="auto"/>
          <w:kern w:val="0"/>
          <w:sz w:val="21"/>
          <w:szCs w:val="21"/>
        </w:rPr>
        <w:t>承包人违约的其他情形：</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u w:val="single"/>
          <w:lang w:eastAsia="zh-CN"/>
        </w:rPr>
        <w:t>未按照约定时间履行保修责任或保修质量不合格</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16.2.2承包人违约的责任</w:t>
      </w:r>
    </w:p>
    <w:p>
      <w:pPr>
        <w:spacing w:line="360" w:lineRule="auto"/>
        <w:ind w:firstLine="420" w:firstLineChars="200"/>
        <w:jc w:val="left"/>
        <w:rPr>
          <w:rFonts w:hint="eastAsia" w:ascii="宋体" w:hAnsi="宋体" w:eastAsia="宋体" w:cs="宋体"/>
          <w:color w:val="auto"/>
          <w:kern w:val="0"/>
          <w:sz w:val="21"/>
          <w:szCs w:val="21"/>
          <w:u w:val="single"/>
        </w:rPr>
      </w:pPr>
      <w:r>
        <w:rPr>
          <w:rFonts w:hint="eastAsia" w:ascii="宋体" w:hAnsi="宋体" w:eastAsia="宋体" w:cs="宋体"/>
          <w:color w:val="auto"/>
          <w:kern w:val="0"/>
          <w:sz w:val="21"/>
          <w:szCs w:val="21"/>
        </w:rPr>
        <w:t>承包人违约责任的承担方式和计算方法：</w:t>
      </w:r>
      <w:r>
        <w:rPr>
          <w:rFonts w:hint="eastAsia" w:ascii="宋体" w:hAnsi="宋体" w:eastAsia="宋体" w:cs="宋体"/>
          <w:color w:val="auto"/>
          <w:kern w:val="0"/>
          <w:sz w:val="21"/>
          <w:szCs w:val="21"/>
          <w:u w:val="single"/>
        </w:rPr>
        <w:t xml:space="preserve">  承包人承担因其违约行为而增加的费用和（或）延误的工期并限期整改。发包人有权要求承包人支付由此造成损失5倍以内的违约金。</w:t>
      </w:r>
      <w:r>
        <w:rPr>
          <w:rFonts w:hint="eastAsia" w:ascii="宋体" w:hAnsi="宋体" w:eastAsia="宋体" w:cs="宋体"/>
          <w:color w:val="auto"/>
          <w:sz w:val="21"/>
          <w:szCs w:val="21"/>
        </w:rPr>
        <w:t xml:space="preserve">   </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16.2.3 因承包人违约解除合同</w:t>
      </w:r>
    </w:p>
    <w:p>
      <w:pPr>
        <w:spacing w:before="120" w:after="120" w:line="360" w:lineRule="auto"/>
        <w:ind w:firstLine="420" w:firstLineChars="200"/>
        <w:rPr>
          <w:rFonts w:hint="eastAsia" w:ascii="宋体" w:hAnsi="宋体" w:eastAsia="宋体" w:cs="宋体"/>
          <w:color w:val="auto"/>
          <w:kern w:val="0"/>
          <w:sz w:val="21"/>
          <w:szCs w:val="21"/>
          <w:u w:val="single"/>
        </w:rPr>
      </w:pPr>
      <w:r>
        <w:rPr>
          <w:rFonts w:hint="eastAsia" w:ascii="宋体" w:hAnsi="宋体" w:eastAsia="宋体" w:cs="宋体"/>
          <w:color w:val="auto"/>
          <w:kern w:val="0"/>
          <w:sz w:val="21"/>
          <w:szCs w:val="21"/>
        </w:rPr>
        <w:t>关于承包人违约解除合同的特别约定：</w:t>
      </w:r>
      <w:r>
        <w:rPr>
          <w:rFonts w:hint="eastAsia" w:ascii="宋体" w:hAnsi="宋体" w:eastAsia="宋体" w:cs="宋体"/>
          <w:color w:val="auto"/>
          <w:kern w:val="0"/>
          <w:sz w:val="21"/>
          <w:szCs w:val="21"/>
          <w:u w:val="single"/>
        </w:rPr>
        <w:t xml:space="preserve">      /           </w:t>
      </w:r>
      <w:r>
        <w:rPr>
          <w:rFonts w:hint="eastAsia" w:ascii="宋体" w:hAnsi="宋体" w:eastAsia="宋体" w:cs="宋体"/>
          <w:color w:val="auto"/>
          <w:kern w:val="0"/>
          <w:sz w:val="21"/>
          <w:szCs w:val="21"/>
        </w:rPr>
        <w:t>。</w:t>
      </w:r>
    </w:p>
    <w:p>
      <w:pPr>
        <w:spacing w:before="120" w:after="120" w:line="360" w:lineRule="auto"/>
        <w:ind w:firstLine="420" w:firstLineChars="200"/>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发包人继续使用承包人在施工现场的材料、设备、临时工程、承包人文件和由承包人或以其名义编制的其他文件的费用承担方式：</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u w:val="single"/>
        </w:rPr>
        <w:t>由承包人承担</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pPr>
        <w:pStyle w:val="6"/>
        <w:numPr>
          <w:ilvl w:val="0"/>
          <w:numId w:val="0"/>
        </w:numPr>
        <w:spacing w:before="120" w:after="120" w:line="360" w:lineRule="auto"/>
        <w:ind w:leftChars="0"/>
        <w:rPr>
          <w:rFonts w:hint="eastAsia" w:ascii="宋体" w:hAnsi="宋体" w:eastAsia="宋体" w:cs="宋体"/>
          <w:b w:val="0"/>
          <w:color w:val="auto"/>
          <w:sz w:val="21"/>
          <w:szCs w:val="21"/>
        </w:rPr>
      </w:pPr>
      <w:bookmarkStart w:id="721" w:name="_Toc351203649"/>
      <w:r>
        <w:rPr>
          <w:rFonts w:hint="eastAsia" w:ascii="宋体" w:hAnsi="宋体" w:eastAsia="宋体" w:cs="宋体"/>
          <w:b w:val="0"/>
          <w:color w:val="auto"/>
          <w:sz w:val="21"/>
          <w:szCs w:val="21"/>
        </w:rPr>
        <w:t>17. 不可抗力</w:t>
      </w:r>
      <w:bookmarkEnd w:id="721"/>
      <w:r>
        <w:rPr>
          <w:rFonts w:hint="eastAsia" w:ascii="宋体" w:hAnsi="宋体" w:eastAsia="宋体" w:cs="宋体"/>
          <w:b w:val="0"/>
          <w:color w:val="auto"/>
          <w:sz w:val="21"/>
          <w:szCs w:val="21"/>
        </w:rPr>
        <w:t xml:space="preserve"> </w:t>
      </w:r>
      <w:bookmarkEnd w:id="715"/>
    </w:p>
    <w:p>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17.1 不可抗力的确认</w:t>
      </w:r>
    </w:p>
    <w:p>
      <w:pPr>
        <w:spacing w:line="360" w:lineRule="auto"/>
        <w:ind w:firstLine="420" w:firstLineChars="200"/>
        <w:jc w:val="left"/>
        <w:rPr>
          <w:rFonts w:hint="eastAsia" w:ascii="宋体" w:hAnsi="宋体" w:eastAsia="宋体" w:cs="宋体"/>
          <w:color w:val="auto"/>
          <w:kern w:val="0"/>
          <w:sz w:val="21"/>
          <w:szCs w:val="21"/>
          <w:u w:val="single"/>
        </w:rPr>
      </w:pPr>
      <w:r>
        <w:rPr>
          <w:rFonts w:hint="eastAsia" w:ascii="宋体" w:hAnsi="宋体" w:eastAsia="宋体" w:cs="宋体"/>
          <w:color w:val="auto"/>
          <w:sz w:val="21"/>
          <w:szCs w:val="21"/>
        </w:rPr>
        <w:t xml:space="preserve">除通用合同条款约定的不可抗力事件之外，视为不可抗力的其他情形： </w:t>
      </w:r>
      <w:r>
        <w:rPr>
          <w:rFonts w:hint="eastAsia" w:ascii="宋体" w:hAnsi="宋体" w:eastAsia="宋体" w:cs="宋体"/>
          <w:color w:val="auto"/>
          <w:kern w:val="0"/>
          <w:sz w:val="21"/>
          <w:szCs w:val="21"/>
          <w:u w:val="single"/>
        </w:rPr>
        <w:t xml:space="preserve"> 无</w:t>
      </w:r>
      <w:r>
        <w:rPr>
          <w:rFonts w:hint="eastAsia" w:ascii="宋体" w:hAnsi="宋体" w:eastAsia="宋体" w:cs="宋体"/>
          <w:color w:val="auto"/>
          <w:kern w:val="0"/>
          <w:sz w:val="21"/>
          <w:szCs w:val="21"/>
        </w:rPr>
        <w:t>。</w:t>
      </w:r>
    </w:p>
    <w:p>
      <w:pPr>
        <w:spacing w:after="120" w:line="360" w:lineRule="auto"/>
        <w:ind w:firstLine="420" w:firstLineChars="200"/>
        <w:outlineLvl w:val="0"/>
        <w:rPr>
          <w:rFonts w:hint="eastAsia" w:ascii="宋体" w:hAnsi="宋体" w:eastAsia="宋体" w:cs="宋体"/>
          <w:color w:val="auto"/>
          <w:sz w:val="21"/>
          <w:szCs w:val="21"/>
        </w:rPr>
      </w:pPr>
      <w:bookmarkStart w:id="722" w:name="_Toc23364"/>
      <w:bookmarkStart w:id="723" w:name="_Toc16524"/>
      <w:r>
        <w:rPr>
          <w:rFonts w:hint="eastAsia" w:ascii="宋体" w:hAnsi="宋体" w:eastAsia="宋体" w:cs="宋体"/>
          <w:color w:val="auto"/>
          <w:sz w:val="21"/>
          <w:szCs w:val="21"/>
        </w:rPr>
        <w:t>17.4 因不可抗力解除合同</w:t>
      </w:r>
      <w:bookmarkEnd w:id="722"/>
      <w:bookmarkEnd w:id="723"/>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合同解除后，发包人应在商定或确定发包人应支付款项后</w:t>
      </w:r>
      <w:r>
        <w:rPr>
          <w:rFonts w:hint="eastAsia" w:ascii="宋体" w:hAnsi="宋体" w:eastAsia="宋体" w:cs="宋体"/>
          <w:color w:val="auto"/>
          <w:sz w:val="21"/>
          <w:szCs w:val="21"/>
          <w:u w:val="single"/>
        </w:rPr>
        <w:t xml:space="preserve">  28  </w:t>
      </w:r>
      <w:r>
        <w:rPr>
          <w:rFonts w:hint="eastAsia" w:ascii="宋体" w:hAnsi="宋体" w:eastAsia="宋体" w:cs="宋体"/>
          <w:color w:val="auto"/>
          <w:sz w:val="21"/>
          <w:szCs w:val="21"/>
        </w:rPr>
        <w:t>天内完成款项的支付。</w:t>
      </w:r>
    </w:p>
    <w:p>
      <w:pPr>
        <w:pStyle w:val="6"/>
        <w:numPr>
          <w:ilvl w:val="0"/>
          <w:numId w:val="0"/>
        </w:numPr>
        <w:spacing w:before="120" w:after="120" w:line="360" w:lineRule="auto"/>
        <w:ind w:leftChars="0"/>
        <w:rPr>
          <w:rFonts w:hint="eastAsia" w:ascii="宋体" w:hAnsi="宋体" w:eastAsia="宋体" w:cs="宋体"/>
          <w:b w:val="0"/>
          <w:color w:val="auto"/>
          <w:sz w:val="21"/>
          <w:szCs w:val="21"/>
        </w:rPr>
      </w:pPr>
      <w:bookmarkStart w:id="724" w:name="_Toc351203650"/>
      <w:r>
        <w:rPr>
          <w:rFonts w:hint="eastAsia" w:ascii="宋体" w:hAnsi="宋体" w:eastAsia="宋体" w:cs="宋体"/>
          <w:b w:val="0"/>
          <w:color w:val="auto"/>
          <w:sz w:val="21"/>
          <w:szCs w:val="21"/>
        </w:rPr>
        <w:t>18. 保险</w:t>
      </w:r>
      <w:bookmarkEnd w:id="724"/>
    </w:p>
    <w:bookmarkEnd w:id="716"/>
    <w:p>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18.1 工程保险</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关于工程保险的特别约定：</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u w:val="single"/>
        </w:rPr>
        <w:t>建筑工程一切险</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pPr>
        <w:spacing w:after="120" w:line="360" w:lineRule="auto"/>
        <w:ind w:firstLine="420" w:firstLineChars="200"/>
        <w:outlineLvl w:val="0"/>
        <w:rPr>
          <w:rFonts w:hint="eastAsia" w:ascii="宋体" w:hAnsi="宋体" w:eastAsia="宋体" w:cs="宋体"/>
          <w:color w:val="auto"/>
          <w:sz w:val="21"/>
          <w:szCs w:val="21"/>
        </w:rPr>
      </w:pPr>
      <w:bookmarkStart w:id="725" w:name="_Toc22681"/>
      <w:bookmarkStart w:id="726" w:name="_Toc354"/>
      <w:r>
        <w:rPr>
          <w:rFonts w:hint="eastAsia" w:ascii="宋体" w:hAnsi="宋体" w:eastAsia="宋体" w:cs="宋体"/>
          <w:color w:val="auto"/>
          <w:sz w:val="21"/>
          <w:szCs w:val="21"/>
        </w:rPr>
        <w:t>18.3 其他保险</w:t>
      </w:r>
      <w:bookmarkEnd w:id="725"/>
      <w:bookmarkEnd w:id="726"/>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sz w:val="21"/>
          <w:szCs w:val="21"/>
        </w:rPr>
        <w:t>关于其他保险的约定：</w:t>
      </w:r>
      <w:r>
        <w:rPr>
          <w:rFonts w:hint="eastAsia" w:ascii="宋体" w:hAnsi="宋体" w:eastAsia="宋体" w:cs="宋体"/>
          <w:color w:val="auto"/>
          <w:kern w:val="0"/>
          <w:sz w:val="21"/>
          <w:szCs w:val="21"/>
          <w:u w:val="single"/>
        </w:rPr>
        <w:t xml:space="preserve">          /                       </w:t>
      </w:r>
      <w:r>
        <w:rPr>
          <w:rFonts w:hint="eastAsia" w:ascii="宋体" w:hAnsi="宋体" w:eastAsia="宋体" w:cs="宋体"/>
          <w:color w:val="auto"/>
          <w:kern w:val="0"/>
          <w:sz w:val="21"/>
          <w:szCs w:val="21"/>
        </w:rPr>
        <w:t>。</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sz w:val="21"/>
          <w:szCs w:val="21"/>
        </w:rPr>
        <w:t>承包人是否应为其施工设备等办理财产保险：</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18.7 通知义务</w:t>
      </w:r>
    </w:p>
    <w:p>
      <w:pPr>
        <w:spacing w:line="360" w:lineRule="auto"/>
        <w:ind w:firstLine="420" w:firstLineChars="200"/>
        <w:jc w:val="left"/>
        <w:rPr>
          <w:rFonts w:hint="eastAsia" w:ascii="宋体" w:hAnsi="宋体" w:eastAsia="宋体" w:cs="宋体"/>
          <w:color w:val="auto"/>
          <w:sz w:val="21"/>
          <w:szCs w:val="21"/>
          <w:u w:val="single"/>
        </w:rPr>
      </w:pPr>
      <w:r>
        <w:rPr>
          <w:rFonts w:hint="eastAsia" w:ascii="宋体" w:hAnsi="宋体" w:eastAsia="宋体" w:cs="宋体"/>
          <w:color w:val="auto"/>
          <w:kern w:val="0"/>
          <w:sz w:val="21"/>
          <w:szCs w:val="21"/>
        </w:rPr>
        <w:t>关于变更保险合同时的通知义务的约定：</w:t>
      </w:r>
      <w:r>
        <w:rPr>
          <w:rFonts w:hint="eastAsia" w:ascii="宋体" w:hAnsi="宋体" w:eastAsia="宋体" w:cs="宋体"/>
          <w:color w:val="auto"/>
          <w:sz w:val="21"/>
          <w:szCs w:val="21"/>
          <w:u w:val="single"/>
        </w:rPr>
        <w:t xml:space="preserve">   同通用条款   </w:t>
      </w:r>
      <w:r>
        <w:rPr>
          <w:rFonts w:hint="eastAsia" w:ascii="宋体" w:hAnsi="宋体" w:eastAsia="宋体" w:cs="宋体"/>
          <w:color w:val="auto"/>
          <w:sz w:val="21"/>
          <w:szCs w:val="21"/>
        </w:rPr>
        <w:t>。</w:t>
      </w:r>
    </w:p>
    <w:bookmarkEnd w:id="684"/>
    <w:bookmarkEnd w:id="685"/>
    <w:bookmarkEnd w:id="686"/>
    <w:bookmarkEnd w:id="687"/>
    <w:bookmarkEnd w:id="688"/>
    <w:bookmarkEnd w:id="689"/>
    <w:bookmarkEnd w:id="690"/>
    <w:bookmarkEnd w:id="691"/>
    <w:bookmarkEnd w:id="692"/>
    <w:bookmarkEnd w:id="693"/>
    <w:bookmarkEnd w:id="694"/>
    <w:bookmarkEnd w:id="695"/>
    <w:p>
      <w:pPr>
        <w:pStyle w:val="6"/>
        <w:numPr>
          <w:ilvl w:val="0"/>
          <w:numId w:val="0"/>
        </w:numPr>
        <w:spacing w:before="120" w:after="120" w:line="360" w:lineRule="auto"/>
        <w:ind w:leftChars="0"/>
        <w:rPr>
          <w:rFonts w:hint="eastAsia" w:ascii="宋体" w:hAnsi="宋体" w:eastAsia="宋体" w:cs="宋体"/>
          <w:b w:val="0"/>
          <w:color w:val="auto"/>
          <w:sz w:val="21"/>
          <w:szCs w:val="21"/>
        </w:rPr>
      </w:pPr>
      <w:bookmarkStart w:id="727" w:name="_Toc351203651"/>
      <w:r>
        <w:rPr>
          <w:rFonts w:hint="eastAsia" w:ascii="宋体" w:hAnsi="宋体" w:eastAsia="宋体" w:cs="宋体"/>
          <w:b w:val="0"/>
          <w:color w:val="auto"/>
          <w:sz w:val="21"/>
          <w:szCs w:val="21"/>
        </w:rPr>
        <w:t>20. 争议解决</w:t>
      </w:r>
      <w:bookmarkEnd w:id="727"/>
    </w:p>
    <w:bookmarkEnd w:id="696"/>
    <w:bookmarkEnd w:id="697"/>
    <w:p>
      <w:pPr>
        <w:spacing w:after="120" w:line="360" w:lineRule="auto"/>
        <w:ind w:firstLine="420" w:firstLineChars="200"/>
        <w:outlineLvl w:val="0"/>
        <w:rPr>
          <w:rFonts w:hint="eastAsia" w:ascii="宋体" w:hAnsi="宋体" w:eastAsia="宋体" w:cs="宋体"/>
          <w:color w:val="auto"/>
          <w:sz w:val="21"/>
          <w:szCs w:val="21"/>
        </w:rPr>
      </w:pPr>
      <w:bookmarkStart w:id="728" w:name="_Toc5092"/>
      <w:bookmarkStart w:id="729" w:name="_Toc17095"/>
      <w:r>
        <w:rPr>
          <w:rFonts w:hint="eastAsia" w:ascii="宋体" w:hAnsi="宋体" w:eastAsia="宋体" w:cs="宋体"/>
          <w:color w:val="auto"/>
          <w:sz w:val="21"/>
          <w:szCs w:val="21"/>
        </w:rPr>
        <w:t>20.3 争</w:t>
      </w:r>
      <w:bookmarkEnd w:id="698"/>
      <w:r>
        <w:rPr>
          <w:rFonts w:hint="eastAsia" w:ascii="宋体" w:hAnsi="宋体" w:eastAsia="宋体" w:cs="宋体"/>
          <w:color w:val="auto"/>
          <w:sz w:val="21"/>
          <w:szCs w:val="21"/>
        </w:rPr>
        <w:t>议评审</w:t>
      </w:r>
      <w:bookmarkEnd w:id="728"/>
      <w:bookmarkEnd w:id="729"/>
    </w:p>
    <w:p>
      <w:pPr>
        <w:spacing w:line="360" w:lineRule="auto"/>
        <w:ind w:left="156" w:leftChars="71" w:firstLine="315" w:firstLineChars="150"/>
        <w:jc w:val="left"/>
        <w:rPr>
          <w:rFonts w:hint="eastAsia" w:ascii="宋体" w:hAnsi="宋体" w:eastAsia="宋体" w:cs="宋体"/>
          <w:color w:val="auto"/>
          <w:sz w:val="21"/>
          <w:szCs w:val="21"/>
          <w:u w:val="single"/>
        </w:rPr>
      </w:pPr>
      <w:r>
        <w:rPr>
          <w:rFonts w:hint="eastAsia" w:ascii="宋体" w:hAnsi="宋体" w:eastAsia="宋体" w:cs="宋体"/>
          <w:color w:val="auto"/>
          <w:sz w:val="21"/>
          <w:szCs w:val="21"/>
        </w:rPr>
        <w:t>合同当事人是否同意将工程争议提交争议评审小组决定：</w:t>
      </w:r>
      <w:r>
        <w:rPr>
          <w:rFonts w:hint="eastAsia" w:ascii="宋体" w:hAnsi="宋体" w:eastAsia="宋体" w:cs="宋体"/>
          <w:color w:val="auto"/>
          <w:sz w:val="21"/>
          <w:szCs w:val="21"/>
          <w:u w:val="single"/>
        </w:rPr>
        <w:t xml:space="preserve"> 否</w:t>
      </w:r>
      <w:r>
        <w:rPr>
          <w:rFonts w:hint="eastAsia" w:ascii="宋体" w:hAnsi="宋体" w:eastAsia="宋体" w:cs="宋体"/>
          <w:color w:val="auto"/>
          <w:sz w:val="21"/>
          <w:szCs w:val="21"/>
        </w:rPr>
        <w:t xml:space="preserve">。  </w:t>
      </w:r>
    </w:p>
    <w:p>
      <w:pPr>
        <w:spacing w:line="360" w:lineRule="auto"/>
        <w:ind w:firstLine="420" w:firstLineChars="200"/>
        <w:jc w:val="left"/>
        <w:outlineLvl w:val="0"/>
        <w:rPr>
          <w:rFonts w:hint="eastAsia" w:ascii="宋体" w:hAnsi="宋体" w:eastAsia="宋体" w:cs="宋体"/>
          <w:color w:val="auto"/>
          <w:sz w:val="21"/>
          <w:szCs w:val="21"/>
        </w:rPr>
      </w:pPr>
      <w:bookmarkStart w:id="730" w:name="_Toc1997"/>
      <w:bookmarkStart w:id="731" w:name="_Toc6333"/>
      <w:r>
        <w:rPr>
          <w:rFonts w:hint="eastAsia" w:ascii="宋体" w:hAnsi="宋体" w:eastAsia="宋体" w:cs="宋体"/>
          <w:color w:val="auto"/>
          <w:sz w:val="21"/>
          <w:szCs w:val="21"/>
        </w:rPr>
        <w:t>20.3.1 争议评审小组的确定</w:t>
      </w:r>
      <w:bookmarkEnd w:id="730"/>
      <w:bookmarkEnd w:id="731"/>
    </w:p>
    <w:p>
      <w:pPr>
        <w:spacing w:line="360" w:lineRule="auto"/>
        <w:ind w:firstLine="420" w:firstLineChars="200"/>
        <w:jc w:val="left"/>
        <w:rPr>
          <w:rFonts w:hint="eastAsia" w:ascii="宋体" w:hAnsi="宋体" w:eastAsia="宋体" w:cs="宋体"/>
          <w:color w:val="auto"/>
          <w:sz w:val="21"/>
          <w:szCs w:val="21"/>
          <w:u w:val="single"/>
        </w:rPr>
      </w:pPr>
      <w:r>
        <w:rPr>
          <w:rFonts w:hint="eastAsia" w:ascii="宋体" w:hAnsi="宋体" w:eastAsia="宋体" w:cs="宋体"/>
          <w:color w:val="auto"/>
          <w:sz w:val="21"/>
          <w:szCs w:val="21"/>
        </w:rPr>
        <w:t>争议评审小组成员的确定：</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选定争议评审员的期限：</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争议评审小组成员的报酬承担方式：</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其他事项的约定：</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pPr>
        <w:autoSpaceDE w:val="0"/>
        <w:autoSpaceDN w:val="0"/>
        <w:adjustRightInd w:val="0"/>
        <w:spacing w:line="360" w:lineRule="auto"/>
        <w:ind w:firstLine="420" w:firstLineChars="200"/>
        <w:jc w:val="left"/>
        <w:outlineLvl w:val="0"/>
        <w:rPr>
          <w:rFonts w:hint="eastAsia" w:ascii="宋体" w:hAnsi="宋体" w:eastAsia="宋体" w:cs="宋体"/>
          <w:color w:val="auto"/>
          <w:kern w:val="0"/>
          <w:sz w:val="21"/>
          <w:szCs w:val="21"/>
        </w:rPr>
      </w:pPr>
      <w:bookmarkStart w:id="732" w:name="_Toc28621"/>
      <w:bookmarkStart w:id="733" w:name="_Toc6525"/>
      <w:r>
        <w:rPr>
          <w:rFonts w:hint="eastAsia" w:ascii="宋体" w:hAnsi="宋体" w:eastAsia="宋体" w:cs="宋体"/>
          <w:color w:val="auto"/>
          <w:kern w:val="0"/>
          <w:sz w:val="21"/>
          <w:szCs w:val="21"/>
        </w:rPr>
        <w:t>20.3.2 争议评审小组的决定</w:t>
      </w:r>
      <w:bookmarkEnd w:id="732"/>
      <w:bookmarkEnd w:id="733"/>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合同当事人关于本项的约定：</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pPr>
        <w:spacing w:after="120" w:line="360" w:lineRule="auto"/>
        <w:ind w:firstLine="420" w:firstLineChars="200"/>
        <w:outlineLvl w:val="0"/>
        <w:rPr>
          <w:rFonts w:hint="eastAsia" w:ascii="宋体" w:hAnsi="宋体" w:eastAsia="宋体" w:cs="宋体"/>
          <w:color w:val="auto"/>
          <w:sz w:val="21"/>
          <w:szCs w:val="21"/>
        </w:rPr>
      </w:pPr>
      <w:bookmarkStart w:id="734" w:name="_Toc23177"/>
      <w:bookmarkStart w:id="735" w:name="_Toc2856"/>
      <w:r>
        <w:rPr>
          <w:rFonts w:hint="eastAsia" w:ascii="宋体" w:hAnsi="宋体" w:eastAsia="宋体" w:cs="宋体"/>
          <w:color w:val="auto"/>
          <w:sz w:val="21"/>
          <w:szCs w:val="21"/>
        </w:rPr>
        <w:t>20.4仲裁或诉讼</w:t>
      </w:r>
      <w:bookmarkEnd w:id="699"/>
      <w:bookmarkEnd w:id="734"/>
      <w:bookmarkEnd w:id="735"/>
    </w:p>
    <w:p>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因合同及合同有关事项发生的争议，按下列第</w:t>
      </w:r>
      <w:r>
        <w:rPr>
          <w:rFonts w:hint="eastAsia" w:ascii="宋体" w:hAnsi="宋体" w:eastAsia="宋体" w:cs="宋体"/>
          <w:color w:val="auto"/>
          <w:sz w:val="21"/>
          <w:szCs w:val="21"/>
          <w:u w:val="single"/>
        </w:rPr>
        <w:t xml:space="preserve">   2  </w:t>
      </w:r>
      <w:r>
        <w:rPr>
          <w:rFonts w:hint="eastAsia" w:ascii="宋体" w:hAnsi="宋体" w:eastAsia="宋体" w:cs="宋体"/>
          <w:color w:val="auto"/>
          <w:sz w:val="21"/>
          <w:szCs w:val="21"/>
        </w:rPr>
        <w:t>种方式解决：</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（1）向</w:t>
      </w:r>
      <w:r>
        <w:rPr>
          <w:rFonts w:hint="eastAsia" w:ascii="宋体" w:hAnsi="宋体" w:eastAsia="宋体" w:cs="宋体"/>
          <w:color w:val="auto"/>
          <w:sz w:val="21"/>
          <w:szCs w:val="21"/>
          <w:u w:val="single"/>
        </w:rPr>
        <w:t xml:space="preserve">    项目所在地                 </w:t>
      </w:r>
      <w:r>
        <w:rPr>
          <w:rFonts w:hint="eastAsia" w:ascii="宋体" w:hAnsi="宋体" w:eastAsia="宋体" w:cs="宋体"/>
          <w:color w:val="auto"/>
          <w:sz w:val="21"/>
          <w:szCs w:val="21"/>
        </w:rPr>
        <w:t>仲裁委员会申请仲裁；</w:t>
      </w:r>
    </w:p>
    <w:p>
      <w:pPr>
        <w:spacing w:line="360" w:lineRule="auto"/>
        <w:ind w:firstLine="420" w:firstLineChars="200"/>
        <w:jc w:val="left"/>
        <w:rPr>
          <w:rFonts w:hint="eastAsia"/>
          <w:lang w:val="en-US"/>
        </w:rPr>
      </w:pPr>
      <w:r>
        <w:rPr>
          <w:rFonts w:hint="eastAsia" w:ascii="宋体" w:hAnsi="宋体" w:eastAsia="宋体" w:cs="宋体"/>
          <w:color w:val="auto"/>
          <w:sz w:val="21"/>
          <w:szCs w:val="21"/>
        </w:rPr>
        <w:t>（2）向</w:t>
      </w:r>
      <w:r>
        <w:rPr>
          <w:rFonts w:hint="eastAsia" w:ascii="宋体" w:hAnsi="宋体" w:eastAsia="宋体" w:cs="宋体"/>
          <w:color w:val="auto"/>
          <w:sz w:val="21"/>
          <w:szCs w:val="21"/>
          <w:u w:val="single"/>
        </w:rPr>
        <w:t xml:space="preserve">    有管辖权的                 </w:t>
      </w:r>
      <w:r>
        <w:rPr>
          <w:rFonts w:hint="eastAsia" w:ascii="宋体" w:hAnsi="宋体" w:eastAsia="宋体" w:cs="宋体"/>
          <w:color w:val="auto"/>
          <w:sz w:val="21"/>
          <w:szCs w:val="21"/>
        </w:rPr>
        <w:t>人民法院起诉。</w:t>
      </w:r>
      <w:bookmarkEnd w:id="700"/>
      <w:bookmarkEnd w:id="701"/>
      <w:bookmarkEnd w:id="702"/>
      <w:bookmarkEnd w:id="703"/>
      <w:bookmarkEnd w:id="704"/>
      <w:bookmarkEnd w:id="705"/>
      <w:r>
        <w:rPr>
          <w:rFonts w:hint="eastAsia"/>
          <w:lang w:val="en-US"/>
        </w:rPr>
        <w:br w:type="page"/>
      </w:r>
    </w:p>
    <w:p>
      <w:pPr>
        <w:pStyle w:val="3"/>
        <w:rPr>
          <w:highlight w:val="none"/>
          <w:lang w:val="en-US"/>
        </w:rPr>
      </w:pPr>
      <w:r>
        <w:rPr>
          <w:rFonts w:hint="eastAsia"/>
          <w:highlight w:val="none"/>
          <w:lang w:val="en-US"/>
        </w:rPr>
        <w:t>第五章 工程量清单</w:t>
      </w:r>
      <w:bookmarkEnd w:id="154"/>
    </w:p>
    <w:p>
      <w:pPr>
        <w:spacing w:before="214"/>
        <w:ind w:left="2776" w:right="56" w:hanging="2776" w:hangingChars="864"/>
        <w:jc w:val="center"/>
        <w:rPr>
          <w:sz w:val="32"/>
          <w:highlight w:val="none"/>
        </w:rPr>
        <w:sectPr>
          <w:pgSz w:w="11910" w:h="16850"/>
          <w:pgMar w:top="1417" w:right="1417" w:bottom="1417" w:left="1417" w:header="656" w:footer="1261" w:gutter="0"/>
          <w:pgNumType w:fmt="decimal"/>
          <w:cols w:space="720" w:num="1"/>
        </w:sectPr>
      </w:pPr>
      <w:r>
        <w:rPr>
          <w:b/>
          <w:sz w:val="32"/>
          <w:highlight w:val="none"/>
        </w:rPr>
        <w:t>（另附</w:t>
      </w:r>
      <w:r>
        <w:rPr>
          <w:rFonts w:hint="eastAsia"/>
          <w:b/>
          <w:sz w:val="32"/>
          <w:highlight w:val="none"/>
        </w:rPr>
        <w:t>）</w:t>
      </w:r>
    </w:p>
    <w:p>
      <w:pPr>
        <w:pStyle w:val="11"/>
        <w:spacing w:before="9"/>
        <w:rPr>
          <w:b/>
          <w:sz w:val="16"/>
          <w:highlight w:val="none"/>
        </w:rPr>
      </w:pPr>
    </w:p>
    <w:p>
      <w:pPr>
        <w:pStyle w:val="3"/>
        <w:spacing w:before="152"/>
        <w:ind w:left="3129" w:right="3522"/>
        <w:rPr>
          <w:highlight w:val="none"/>
        </w:rPr>
      </w:pPr>
      <w:bookmarkStart w:id="736" w:name="_bookmark15"/>
      <w:bookmarkEnd w:id="736"/>
      <w:bookmarkStart w:id="737" w:name="第六章__图纸_（另附）"/>
      <w:bookmarkEnd w:id="737"/>
      <w:bookmarkStart w:id="738" w:name="_Toc496"/>
      <w:r>
        <w:rPr>
          <w:highlight w:val="none"/>
        </w:rPr>
        <w:t>第六章 图纸</w:t>
      </w:r>
      <w:bookmarkEnd w:id="738"/>
    </w:p>
    <w:p>
      <w:pPr>
        <w:spacing w:before="214"/>
        <w:ind w:left="2776" w:right="56" w:hanging="2776" w:hangingChars="864"/>
        <w:jc w:val="center"/>
        <w:rPr>
          <w:sz w:val="32"/>
          <w:highlight w:val="none"/>
        </w:rPr>
        <w:sectPr>
          <w:headerReference r:id="rId12" w:type="default"/>
          <w:footerReference r:id="rId13" w:type="default"/>
          <w:pgSz w:w="11910" w:h="16850"/>
          <w:pgMar w:top="1417" w:right="1417" w:bottom="1417" w:left="1417" w:header="656" w:footer="1261" w:gutter="0"/>
          <w:pgNumType w:fmt="decimal"/>
          <w:cols w:space="720" w:num="1"/>
        </w:sectPr>
      </w:pPr>
      <w:r>
        <w:rPr>
          <w:b/>
          <w:sz w:val="32"/>
          <w:highlight w:val="none"/>
        </w:rPr>
        <w:t>（另附</w:t>
      </w:r>
      <w:r>
        <w:rPr>
          <w:rFonts w:hint="eastAsia"/>
          <w:b/>
          <w:sz w:val="32"/>
          <w:highlight w:val="none"/>
        </w:rPr>
        <w:t>）</w:t>
      </w:r>
    </w:p>
    <w:p>
      <w:pPr>
        <w:pStyle w:val="3"/>
        <w:spacing w:before="152"/>
        <w:ind w:right="0"/>
        <w:jc w:val="center"/>
        <w:rPr>
          <w:highlight w:val="none"/>
        </w:rPr>
      </w:pPr>
      <w:bookmarkStart w:id="739" w:name="_bookmark16"/>
      <w:bookmarkEnd w:id="739"/>
      <w:bookmarkStart w:id="740" w:name="第七章_技术标准和要求"/>
      <w:bookmarkEnd w:id="740"/>
      <w:bookmarkStart w:id="741" w:name="_Toc24246"/>
      <w:r>
        <w:rPr>
          <w:rFonts w:hint="eastAsia"/>
          <w:highlight w:val="none"/>
        </w:rPr>
        <w:t>第七章</w:t>
      </w:r>
      <w:r>
        <w:rPr>
          <w:highlight w:val="none"/>
        </w:rPr>
        <w:t>技术标准和要求</w:t>
      </w:r>
      <w:bookmarkEnd w:id="741"/>
    </w:p>
    <w:p>
      <w:pPr>
        <w:rPr>
          <w:highlight w:val="none"/>
        </w:rPr>
      </w:pPr>
    </w:p>
    <w:p>
      <w:pPr>
        <w:pStyle w:val="11"/>
        <w:spacing w:before="7" w:line="360" w:lineRule="auto"/>
        <w:ind w:firstLine="420" w:firstLineChars="200"/>
        <w:rPr>
          <w:bCs/>
          <w:highlight w:val="none"/>
        </w:rPr>
      </w:pPr>
      <w:r>
        <w:rPr>
          <w:rFonts w:hint="eastAsia"/>
          <w:bCs/>
          <w:highlight w:val="none"/>
        </w:rPr>
        <w:t>除非合同文件中另有特别注明，本工程适用中华人民共和国现行有效的国家规范、规程和标准。设计图纸和其他设计文件中的有关文字说明是本工程技术规范的组成。对于涉及新技术、新工艺和新材料的工作，相应厂家使用说明或操作说明等的内容，或适用的国外同类标准的内容也是本工程技术规范的组成部分。</w:t>
      </w:r>
    </w:p>
    <w:p>
      <w:pPr>
        <w:pStyle w:val="11"/>
        <w:spacing w:before="7" w:line="360" w:lineRule="auto"/>
        <w:ind w:firstLine="420" w:firstLineChars="200"/>
        <w:rPr>
          <w:bCs/>
          <w:highlight w:val="none"/>
        </w:rPr>
      </w:pPr>
      <w:r>
        <w:rPr>
          <w:rFonts w:hint="eastAsia"/>
          <w:bCs/>
          <w:highlight w:val="none"/>
        </w:rPr>
        <w:t>合同中约定的任何</w:t>
      </w:r>
      <w:r>
        <w:rPr>
          <w:rFonts w:hint="eastAsia"/>
          <w:bCs/>
          <w:highlight w:val="none"/>
          <w:lang w:eastAsia="zh-CN"/>
        </w:rPr>
        <w:t>供应商</w:t>
      </w:r>
      <w:r>
        <w:rPr>
          <w:rFonts w:hint="eastAsia"/>
          <w:bCs/>
          <w:highlight w:val="none"/>
        </w:rPr>
        <w:t>应予遵照执行的国家规范、规程和标准都指他们各自的最新版本。如果在构成本工程规范和技术说明的任何内容与任何现行国家规范、规程和标准包括他们适用的修改之间出现相互矛盾之处或不一致的指示，</w:t>
      </w:r>
      <w:r>
        <w:rPr>
          <w:rFonts w:hint="eastAsia"/>
          <w:bCs/>
          <w:highlight w:val="none"/>
          <w:lang w:eastAsia="zh-CN"/>
        </w:rPr>
        <w:t>供应商</w:t>
      </w:r>
      <w:r>
        <w:rPr>
          <w:rFonts w:hint="eastAsia"/>
          <w:bCs/>
          <w:highlight w:val="none"/>
        </w:rPr>
        <w:t>应按照其中要求最严格的标准执行。材料、施工工艺和本工程都应依照本工程规范和技术说明以及相关国家规范、规程和标准的最新版本；或把最新版本的要求当作对</w:t>
      </w:r>
      <w:r>
        <w:rPr>
          <w:rFonts w:hint="eastAsia"/>
          <w:bCs/>
          <w:highlight w:val="none"/>
          <w:lang w:eastAsia="zh-CN"/>
        </w:rPr>
        <w:t>供应商</w:t>
      </w:r>
      <w:r>
        <w:rPr>
          <w:rFonts w:hint="eastAsia"/>
          <w:bCs/>
          <w:highlight w:val="none"/>
        </w:rPr>
        <w:t>工作的最起码要求，而执行更高的标准。</w:t>
      </w:r>
    </w:p>
    <w:p>
      <w:pPr>
        <w:pStyle w:val="11"/>
        <w:spacing w:before="7" w:line="360" w:lineRule="auto"/>
        <w:ind w:firstLine="420" w:firstLineChars="200"/>
        <w:rPr>
          <w:bCs/>
          <w:highlight w:val="none"/>
        </w:rPr>
      </w:pPr>
      <w:r>
        <w:rPr>
          <w:rFonts w:hint="eastAsia"/>
          <w:bCs/>
          <w:highlight w:val="none"/>
        </w:rPr>
        <w:t>未尽项均执行现行规范及标准,以上规范如有变化，以最新发布的为准。</w:t>
      </w:r>
    </w:p>
    <w:p>
      <w:pPr>
        <w:pStyle w:val="11"/>
        <w:spacing w:before="2"/>
        <w:rPr>
          <w:sz w:val="19"/>
          <w:highlight w:val="none"/>
        </w:rPr>
      </w:pPr>
    </w:p>
    <w:p>
      <w:pPr>
        <w:pStyle w:val="11"/>
        <w:spacing w:before="71"/>
        <w:ind w:right="751"/>
        <w:jc w:val="center"/>
        <w:rPr>
          <w:highlight w:val="none"/>
        </w:rPr>
      </w:pPr>
    </w:p>
    <w:p>
      <w:pPr>
        <w:pStyle w:val="11"/>
        <w:spacing w:before="3"/>
        <w:rPr>
          <w:sz w:val="17"/>
          <w:highlight w:val="none"/>
        </w:rPr>
      </w:pPr>
    </w:p>
    <w:p>
      <w:pPr>
        <w:rPr>
          <w:color w:val="000000"/>
          <w:highlight w:val="none"/>
          <w:lang w:val="en-US"/>
        </w:rPr>
      </w:pPr>
      <w:bookmarkStart w:id="742" w:name="_bookmark17"/>
      <w:bookmarkEnd w:id="742"/>
      <w:bookmarkStart w:id="743" w:name="第八章_响应文件格式"/>
      <w:bookmarkEnd w:id="743"/>
      <w:r>
        <w:rPr>
          <w:highlight w:val="none"/>
        </w:rPr>
        <w:br w:type="page"/>
      </w:r>
    </w:p>
    <w:p>
      <w:pPr>
        <w:pStyle w:val="3"/>
        <w:spacing w:before="152"/>
        <w:ind w:left="16" w:right="0" w:hanging="16" w:hangingChars="5"/>
        <w:rPr>
          <w:highlight w:val="none"/>
        </w:rPr>
      </w:pPr>
      <w:bookmarkStart w:id="744" w:name="_Toc5812"/>
      <w:r>
        <w:rPr>
          <w:rFonts w:hint="eastAsia"/>
          <w:highlight w:val="none"/>
          <w:lang w:val="en-US"/>
        </w:rPr>
        <w:t>第八章</w:t>
      </w:r>
      <w:r>
        <w:rPr>
          <w:rFonts w:hint="eastAsia"/>
          <w:highlight w:val="none"/>
          <w:lang w:val="en-US" w:eastAsia="zh-CN"/>
        </w:rPr>
        <w:t xml:space="preserve"> </w:t>
      </w:r>
      <w:r>
        <w:rPr>
          <w:rFonts w:hint="eastAsia"/>
          <w:highlight w:val="none"/>
          <w:lang w:val="en-US"/>
        </w:rPr>
        <w:t>磋商响应文件格式</w:t>
      </w:r>
      <w:bookmarkEnd w:id="744"/>
    </w:p>
    <w:p>
      <w:pPr>
        <w:jc w:val="both"/>
        <w:rPr>
          <w:rFonts w:ascii="黑体" w:eastAsia="黑体"/>
          <w:color w:val="000000"/>
          <w:sz w:val="32"/>
          <w:szCs w:val="32"/>
          <w:highlight w:val="none"/>
          <w:u w:val="single"/>
        </w:rPr>
      </w:pPr>
    </w:p>
    <w:p>
      <w:pPr>
        <w:jc w:val="both"/>
        <w:rPr>
          <w:rFonts w:ascii="黑体" w:eastAsia="黑体"/>
          <w:b/>
          <w:bCs/>
          <w:color w:val="000000"/>
          <w:sz w:val="32"/>
          <w:szCs w:val="32"/>
          <w:highlight w:val="none"/>
          <w:u w:val="single"/>
        </w:rPr>
      </w:pPr>
    </w:p>
    <w:p>
      <w:pPr>
        <w:jc w:val="center"/>
        <w:rPr>
          <w:rFonts w:ascii="黑体" w:eastAsia="黑体"/>
          <w:b/>
          <w:bCs/>
          <w:color w:val="000000"/>
          <w:sz w:val="28"/>
          <w:szCs w:val="28"/>
          <w:highlight w:val="none"/>
          <w:u w:val="single"/>
        </w:rPr>
      </w:pPr>
      <w:r>
        <w:rPr>
          <w:rFonts w:hint="eastAsia"/>
          <w:b/>
          <w:bCs/>
          <w:color w:val="000000"/>
          <w:sz w:val="28"/>
          <w:szCs w:val="28"/>
          <w:highlight w:val="none"/>
          <w:u w:val="single"/>
        </w:rPr>
        <w:t>（项目名称）</w:t>
      </w:r>
    </w:p>
    <w:p>
      <w:pPr>
        <w:jc w:val="center"/>
        <w:rPr>
          <w:rFonts w:ascii="黑体" w:eastAsia="黑体"/>
          <w:color w:val="000000"/>
          <w:sz w:val="44"/>
          <w:szCs w:val="44"/>
          <w:highlight w:val="none"/>
        </w:rPr>
      </w:pPr>
    </w:p>
    <w:p>
      <w:pPr>
        <w:jc w:val="center"/>
        <w:rPr>
          <w:rFonts w:ascii="黑体" w:eastAsia="黑体"/>
          <w:color w:val="000000"/>
          <w:sz w:val="44"/>
          <w:szCs w:val="44"/>
          <w:highlight w:val="none"/>
        </w:rPr>
      </w:pPr>
    </w:p>
    <w:p>
      <w:pPr>
        <w:jc w:val="center"/>
        <w:rPr>
          <w:rFonts w:hint="eastAsia" w:ascii="黑体" w:eastAsia="黑体"/>
          <w:color w:val="000000"/>
          <w:sz w:val="44"/>
          <w:szCs w:val="44"/>
          <w:highlight w:val="none"/>
        </w:rPr>
      </w:pPr>
      <w:r>
        <w:rPr>
          <w:rFonts w:hint="eastAsia" w:ascii="宋体" w:hAnsi="宋体" w:eastAsia="宋体" w:cs="宋体"/>
          <w:b/>
          <w:bCs/>
          <w:color w:val="auto"/>
          <w:sz w:val="84"/>
          <w:szCs w:val="84"/>
          <w:highlight w:val="none"/>
        </w:rPr>
        <w:t>竞争性磋商响应文件</w:t>
      </w:r>
    </w:p>
    <w:p>
      <w:pPr>
        <w:pStyle w:val="48"/>
        <w:rPr>
          <w:rFonts w:hint="eastAsia" w:ascii="黑体" w:eastAsia="黑体"/>
          <w:color w:val="000000"/>
          <w:sz w:val="44"/>
          <w:szCs w:val="44"/>
          <w:highlight w:val="none"/>
        </w:rPr>
      </w:pPr>
    </w:p>
    <w:p>
      <w:pPr>
        <w:jc w:val="center"/>
        <w:rPr>
          <w:rFonts w:ascii="黑体" w:eastAsia="黑体"/>
          <w:color w:val="000000"/>
          <w:sz w:val="32"/>
          <w:szCs w:val="32"/>
          <w:highlight w:val="none"/>
        </w:rPr>
      </w:pPr>
    </w:p>
    <w:p>
      <w:pPr>
        <w:spacing w:line="360" w:lineRule="auto"/>
        <w:ind w:firstLine="2846" w:firstLineChars="1350"/>
        <w:rPr>
          <w:sz w:val="21"/>
          <w:szCs w:val="21"/>
          <w:highlight w:val="none"/>
          <w:lang w:val="en-US"/>
        </w:rPr>
      </w:pPr>
      <w:r>
        <w:rPr>
          <w:rFonts w:hint="eastAsia"/>
          <w:b/>
          <w:bCs/>
          <w:sz w:val="21"/>
          <w:szCs w:val="21"/>
          <w:highlight w:val="none"/>
        </w:rPr>
        <w:t>项目编号:</w:t>
      </w:r>
    </w:p>
    <w:p>
      <w:pPr>
        <w:jc w:val="center"/>
        <w:rPr>
          <w:rFonts w:ascii="黑体" w:eastAsia="黑体"/>
          <w:color w:val="000000"/>
          <w:sz w:val="32"/>
          <w:szCs w:val="32"/>
          <w:highlight w:val="none"/>
        </w:rPr>
      </w:pPr>
    </w:p>
    <w:p>
      <w:pPr>
        <w:jc w:val="center"/>
        <w:rPr>
          <w:rFonts w:ascii="黑体" w:eastAsia="黑体"/>
          <w:color w:val="000000"/>
          <w:sz w:val="32"/>
          <w:szCs w:val="32"/>
          <w:highlight w:val="none"/>
        </w:rPr>
      </w:pPr>
    </w:p>
    <w:p>
      <w:pPr>
        <w:jc w:val="center"/>
        <w:rPr>
          <w:rFonts w:ascii="黑体" w:eastAsia="黑体"/>
          <w:color w:val="000000"/>
          <w:sz w:val="32"/>
          <w:szCs w:val="32"/>
          <w:highlight w:val="none"/>
        </w:rPr>
      </w:pPr>
    </w:p>
    <w:p>
      <w:pPr>
        <w:jc w:val="center"/>
        <w:rPr>
          <w:rFonts w:ascii="黑体" w:eastAsia="黑体"/>
          <w:color w:val="000000"/>
          <w:sz w:val="32"/>
          <w:szCs w:val="32"/>
          <w:highlight w:val="none"/>
        </w:rPr>
      </w:pPr>
    </w:p>
    <w:p>
      <w:pPr>
        <w:jc w:val="center"/>
        <w:rPr>
          <w:rFonts w:ascii="黑体" w:eastAsia="黑体"/>
          <w:color w:val="000000"/>
          <w:sz w:val="32"/>
          <w:szCs w:val="32"/>
          <w:highlight w:val="none"/>
        </w:rPr>
      </w:pPr>
    </w:p>
    <w:p>
      <w:pPr>
        <w:jc w:val="center"/>
        <w:rPr>
          <w:rFonts w:ascii="黑体" w:eastAsia="黑体"/>
          <w:color w:val="000000"/>
          <w:sz w:val="32"/>
          <w:szCs w:val="32"/>
          <w:highlight w:val="none"/>
        </w:rPr>
      </w:pPr>
    </w:p>
    <w:p>
      <w:pPr>
        <w:jc w:val="center"/>
        <w:rPr>
          <w:rFonts w:ascii="黑体" w:eastAsia="黑体"/>
          <w:color w:val="000000"/>
          <w:sz w:val="32"/>
          <w:szCs w:val="32"/>
          <w:highlight w:val="none"/>
        </w:rPr>
      </w:pPr>
    </w:p>
    <w:p>
      <w:pPr>
        <w:jc w:val="center"/>
        <w:rPr>
          <w:rFonts w:ascii="黑体" w:eastAsia="黑体"/>
          <w:color w:val="000000"/>
          <w:sz w:val="32"/>
          <w:szCs w:val="32"/>
          <w:highlight w:val="none"/>
        </w:rPr>
      </w:pPr>
    </w:p>
    <w:p>
      <w:pPr>
        <w:jc w:val="center"/>
        <w:rPr>
          <w:rFonts w:ascii="黑体" w:eastAsia="黑体"/>
          <w:color w:val="000000"/>
          <w:sz w:val="32"/>
          <w:szCs w:val="32"/>
          <w:highlight w:val="none"/>
        </w:rPr>
      </w:pPr>
    </w:p>
    <w:p>
      <w:pPr>
        <w:jc w:val="center"/>
        <w:rPr>
          <w:rFonts w:ascii="黑体" w:eastAsia="黑体"/>
          <w:color w:val="000000"/>
          <w:sz w:val="32"/>
          <w:szCs w:val="32"/>
          <w:highlight w:val="none"/>
        </w:rPr>
      </w:pPr>
    </w:p>
    <w:p>
      <w:pPr>
        <w:jc w:val="center"/>
        <w:rPr>
          <w:rFonts w:ascii="黑体" w:eastAsia="黑体"/>
          <w:color w:val="000000"/>
          <w:sz w:val="32"/>
          <w:szCs w:val="32"/>
          <w:highlight w:val="none"/>
        </w:rPr>
      </w:pPr>
    </w:p>
    <w:p>
      <w:pPr>
        <w:jc w:val="center"/>
        <w:rPr>
          <w:rFonts w:ascii="黑体" w:eastAsia="黑体"/>
          <w:color w:val="000000"/>
          <w:sz w:val="32"/>
          <w:szCs w:val="32"/>
          <w:highlight w:val="none"/>
        </w:rPr>
      </w:pPr>
    </w:p>
    <w:p>
      <w:pPr>
        <w:jc w:val="center"/>
        <w:rPr>
          <w:rFonts w:ascii="黑体" w:eastAsia="黑体"/>
          <w:color w:val="000000"/>
          <w:sz w:val="32"/>
          <w:szCs w:val="32"/>
          <w:highlight w:val="none"/>
        </w:rPr>
      </w:pPr>
    </w:p>
    <w:p>
      <w:pPr>
        <w:pStyle w:val="15"/>
        <w:spacing w:before="312" w:beforeLines="100" w:after="312" w:afterLines="100" w:line="600" w:lineRule="exact"/>
        <w:ind w:firstLine="643" w:firstLineChars="200"/>
        <w:jc w:val="both"/>
        <w:rPr>
          <w:rFonts w:hint="eastAsia" w:ascii="宋体" w:hAnsi="宋体" w:eastAsia="宋体" w:cs="宋体"/>
          <w:b/>
          <w:bCs/>
          <w:color w:val="auto"/>
          <w:sz w:val="32"/>
          <w:highlight w:val="none"/>
          <w:u w:val="single"/>
        </w:rPr>
      </w:pPr>
      <w:r>
        <w:rPr>
          <w:rFonts w:hint="eastAsia" w:ascii="宋体" w:hAnsi="宋体" w:eastAsia="宋体" w:cs="宋体"/>
          <w:b/>
          <w:bCs/>
          <w:color w:val="auto"/>
          <w:sz w:val="32"/>
          <w:highlight w:val="none"/>
        </w:rPr>
        <w:t>供</w:t>
      </w:r>
      <w:r>
        <w:rPr>
          <w:rFonts w:hint="eastAsia" w:hAnsi="宋体" w:cs="宋体"/>
          <w:b/>
          <w:bCs/>
          <w:color w:val="auto"/>
          <w:sz w:val="32"/>
          <w:highlight w:val="none"/>
          <w:lang w:val="en-US" w:eastAsia="zh-CN"/>
        </w:rPr>
        <w:t xml:space="preserve"> </w:t>
      </w:r>
      <w:r>
        <w:rPr>
          <w:rFonts w:hint="eastAsia" w:ascii="宋体" w:hAnsi="宋体" w:eastAsia="宋体" w:cs="宋体"/>
          <w:b/>
          <w:bCs/>
          <w:color w:val="auto"/>
          <w:sz w:val="32"/>
          <w:highlight w:val="none"/>
        </w:rPr>
        <w:t xml:space="preserve"> 应  商</w:t>
      </w:r>
      <w:r>
        <w:rPr>
          <w:rFonts w:hint="eastAsia" w:hAnsi="宋体" w:cs="宋体"/>
          <w:b/>
          <w:bCs/>
          <w:color w:val="auto"/>
          <w:sz w:val="32"/>
          <w:highlight w:val="none"/>
          <w:lang w:val="en-US" w:eastAsia="zh-CN"/>
        </w:rPr>
        <w:t xml:space="preserve">  名  称</w:t>
      </w:r>
      <w:r>
        <w:rPr>
          <w:rFonts w:hint="eastAsia" w:ascii="宋体" w:hAnsi="宋体" w:eastAsia="宋体" w:cs="宋体"/>
          <w:b/>
          <w:bCs/>
          <w:color w:val="auto"/>
          <w:sz w:val="32"/>
          <w:highlight w:val="none"/>
        </w:rPr>
        <w:t>：</w:t>
      </w:r>
      <w:r>
        <w:rPr>
          <w:rFonts w:hint="eastAsia" w:ascii="宋体" w:hAnsi="宋体" w:eastAsia="宋体" w:cs="宋体"/>
          <w:b/>
          <w:bCs/>
          <w:color w:val="auto"/>
          <w:sz w:val="32"/>
          <w:highlight w:val="none"/>
          <w:u w:val="single"/>
        </w:rPr>
        <w:t xml:space="preserve">                 </w:t>
      </w:r>
      <w:r>
        <w:rPr>
          <w:rFonts w:hint="eastAsia" w:ascii="宋体" w:hAnsi="宋体" w:eastAsia="宋体" w:cs="宋体"/>
          <w:b/>
          <w:bCs/>
          <w:color w:val="auto"/>
          <w:sz w:val="32"/>
          <w:highlight w:val="none"/>
        </w:rPr>
        <w:t>（</w:t>
      </w:r>
      <w:r>
        <w:rPr>
          <w:rFonts w:hint="eastAsia" w:ascii="宋体" w:hAnsi="宋体" w:eastAsia="宋体" w:cs="宋体"/>
          <w:b/>
          <w:bCs/>
          <w:color w:val="auto"/>
          <w:sz w:val="32"/>
          <w:highlight w:val="none"/>
          <w:lang w:val="en-US"/>
        </w:rPr>
        <w:t>电子签章</w:t>
      </w:r>
      <w:r>
        <w:rPr>
          <w:rFonts w:hint="eastAsia" w:ascii="宋体" w:hAnsi="宋体" w:eastAsia="宋体" w:cs="宋体"/>
          <w:b/>
          <w:bCs/>
          <w:color w:val="auto"/>
          <w:sz w:val="32"/>
          <w:highlight w:val="none"/>
        </w:rPr>
        <w:t>）</w:t>
      </w:r>
    </w:p>
    <w:p>
      <w:pPr>
        <w:pStyle w:val="15"/>
        <w:spacing w:before="312" w:beforeLines="100" w:after="312" w:afterLines="100" w:line="600" w:lineRule="exact"/>
        <w:ind w:firstLine="596" w:firstLineChars="198"/>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法定代表人或其委托代理人：</w:t>
      </w:r>
      <w:r>
        <w:rPr>
          <w:rFonts w:hint="eastAsia" w:ascii="宋体" w:hAnsi="宋体" w:eastAsia="宋体" w:cs="宋体"/>
          <w:b/>
          <w:bCs/>
          <w:color w:val="auto"/>
          <w:sz w:val="30"/>
          <w:szCs w:val="30"/>
          <w:highlight w:val="none"/>
          <w:u w:val="single"/>
        </w:rPr>
        <w:t xml:space="preserve">              </w:t>
      </w:r>
      <w:r>
        <w:rPr>
          <w:rFonts w:hint="eastAsia" w:ascii="宋体" w:hAnsi="宋体" w:eastAsia="宋体" w:cs="宋体"/>
          <w:b/>
          <w:bCs/>
          <w:color w:val="auto"/>
          <w:sz w:val="30"/>
          <w:szCs w:val="30"/>
          <w:highlight w:val="none"/>
        </w:rPr>
        <w:t>（</w:t>
      </w:r>
      <w:r>
        <w:rPr>
          <w:rFonts w:hint="eastAsia" w:ascii="宋体" w:hAnsi="宋体" w:eastAsia="宋体" w:cs="宋体"/>
          <w:b/>
          <w:bCs/>
          <w:color w:val="auto"/>
          <w:sz w:val="30"/>
          <w:szCs w:val="30"/>
          <w:highlight w:val="none"/>
          <w:lang w:val="en-US"/>
        </w:rPr>
        <w:t>电子签章</w:t>
      </w:r>
      <w:r>
        <w:rPr>
          <w:rFonts w:hint="eastAsia" w:ascii="宋体" w:hAnsi="宋体" w:eastAsia="宋体" w:cs="宋体"/>
          <w:b/>
          <w:bCs/>
          <w:color w:val="auto"/>
          <w:sz w:val="30"/>
          <w:szCs w:val="30"/>
          <w:highlight w:val="none"/>
        </w:rPr>
        <w:t>）</w:t>
      </w:r>
    </w:p>
    <w:p>
      <w:pPr>
        <w:pStyle w:val="2"/>
        <w:spacing w:line="500" w:lineRule="exact"/>
        <w:ind w:left="1053" w:leftChars="342" w:hanging="301" w:hangingChars="100"/>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日      期：       年    月    日</w:t>
      </w:r>
    </w:p>
    <w:p>
      <w:pPr>
        <w:spacing w:beforeLines="100" w:afterLines="100"/>
        <w:jc w:val="center"/>
        <w:rPr>
          <w:rFonts w:ascii="黑体" w:eastAsia="黑体"/>
          <w:color w:val="000000"/>
          <w:sz w:val="28"/>
          <w:szCs w:val="28"/>
          <w:highlight w:val="none"/>
        </w:rPr>
      </w:pPr>
      <w:r>
        <w:rPr>
          <w:rFonts w:ascii="黑体" w:eastAsia="黑体"/>
          <w:color w:val="000000"/>
          <w:sz w:val="28"/>
          <w:szCs w:val="28"/>
          <w:highlight w:val="none"/>
        </w:rPr>
        <w:br w:type="page"/>
      </w:r>
      <w:r>
        <w:rPr>
          <w:rFonts w:hint="eastAsia" w:ascii="黑体" w:eastAsia="黑体"/>
          <w:color w:val="000000"/>
          <w:sz w:val="28"/>
          <w:szCs w:val="28"/>
          <w:highlight w:val="none"/>
        </w:rPr>
        <w:t>目    录</w:t>
      </w:r>
    </w:p>
    <w:p>
      <w:pPr>
        <w:spacing w:line="360" w:lineRule="auto"/>
        <w:rPr>
          <w:color w:val="000000"/>
          <w:sz w:val="24"/>
          <w:highlight w:val="none"/>
        </w:rPr>
      </w:pPr>
      <w:r>
        <w:rPr>
          <w:highlight w:val="none"/>
        </w:rPr>
        <w:fldChar w:fldCharType="begin"/>
      </w:r>
      <w:r>
        <w:rPr>
          <w:highlight w:val="none"/>
        </w:rPr>
        <w:instrText xml:space="preserve"> HYPERLINK \l "_Toc6583" </w:instrText>
      </w:r>
      <w:r>
        <w:rPr>
          <w:highlight w:val="none"/>
        </w:rPr>
        <w:fldChar w:fldCharType="separate"/>
      </w:r>
      <w:r>
        <w:rPr>
          <w:rFonts w:hint="eastAsia"/>
          <w:color w:val="000000"/>
          <w:sz w:val="24"/>
          <w:highlight w:val="none"/>
        </w:rPr>
        <w:t>一、磋商函及磋商函附录</w:t>
      </w:r>
      <w:r>
        <w:rPr>
          <w:rFonts w:hint="eastAsia"/>
          <w:color w:val="000000"/>
          <w:sz w:val="24"/>
          <w:highlight w:val="none"/>
        </w:rPr>
        <w:fldChar w:fldCharType="end"/>
      </w:r>
    </w:p>
    <w:p>
      <w:pPr>
        <w:spacing w:line="360" w:lineRule="auto"/>
        <w:rPr>
          <w:color w:val="000000"/>
          <w:sz w:val="24"/>
          <w:highlight w:val="none"/>
        </w:rPr>
      </w:pPr>
      <w:r>
        <w:rPr>
          <w:rFonts w:hint="eastAsia"/>
          <w:color w:val="000000"/>
          <w:sz w:val="24"/>
          <w:highlight w:val="none"/>
        </w:rPr>
        <w:t>二、法定代表人身份证明</w:t>
      </w:r>
    </w:p>
    <w:p>
      <w:pPr>
        <w:spacing w:line="360" w:lineRule="auto"/>
        <w:rPr>
          <w:color w:val="000000"/>
          <w:sz w:val="24"/>
          <w:highlight w:val="none"/>
        </w:rPr>
      </w:pPr>
      <w:r>
        <w:rPr>
          <w:rFonts w:hint="eastAsia"/>
          <w:color w:val="000000"/>
          <w:sz w:val="24"/>
          <w:highlight w:val="none"/>
        </w:rPr>
        <w:t>三、授权委托书</w:t>
      </w:r>
    </w:p>
    <w:p>
      <w:pPr>
        <w:spacing w:line="360" w:lineRule="auto"/>
        <w:rPr>
          <w:color w:val="000000"/>
          <w:sz w:val="24"/>
          <w:highlight w:val="none"/>
        </w:rPr>
      </w:pPr>
      <w:r>
        <w:rPr>
          <w:rFonts w:hint="eastAsia"/>
          <w:color w:val="000000"/>
          <w:sz w:val="24"/>
          <w:highlight w:val="none"/>
        </w:rPr>
        <w:t>四、服务承诺</w:t>
      </w:r>
    </w:p>
    <w:p>
      <w:pPr>
        <w:spacing w:line="360" w:lineRule="auto"/>
        <w:rPr>
          <w:color w:val="000000"/>
          <w:sz w:val="24"/>
          <w:highlight w:val="none"/>
        </w:rPr>
      </w:pPr>
      <w:r>
        <w:rPr>
          <w:rFonts w:hint="eastAsia"/>
          <w:color w:val="000000"/>
          <w:sz w:val="24"/>
          <w:highlight w:val="none"/>
        </w:rPr>
        <w:t>五、项目实施机构</w:t>
      </w:r>
    </w:p>
    <w:p>
      <w:pPr>
        <w:spacing w:line="360" w:lineRule="auto"/>
        <w:rPr>
          <w:color w:val="000000"/>
          <w:sz w:val="24"/>
          <w:highlight w:val="none"/>
        </w:rPr>
      </w:pPr>
      <w:r>
        <w:rPr>
          <w:rFonts w:hint="eastAsia"/>
          <w:color w:val="000000"/>
          <w:sz w:val="24"/>
          <w:highlight w:val="none"/>
        </w:rPr>
        <w:t>六、资格审查资料</w:t>
      </w:r>
    </w:p>
    <w:p>
      <w:pPr>
        <w:spacing w:line="360" w:lineRule="auto"/>
        <w:rPr>
          <w:color w:val="000000"/>
          <w:sz w:val="24"/>
          <w:highlight w:val="none"/>
          <w:lang w:val="en-US"/>
        </w:rPr>
      </w:pPr>
      <w:r>
        <w:rPr>
          <w:rFonts w:hint="eastAsia"/>
          <w:color w:val="000000"/>
          <w:sz w:val="24"/>
          <w:highlight w:val="none"/>
        </w:rPr>
        <w:t>七、施工组织设计</w:t>
      </w:r>
    </w:p>
    <w:p>
      <w:pPr>
        <w:spacing w:line="360" w:lineRule="auto"/>
        <w:rPr>
          <w:color w:val="000000"/>
          <w:sz w:val="24"/>
          <w:highlight w:val="none"/>
        </w:rPr>
      </w:pPr>
      <w:r>
        <w:rPr>
          <w:rFonts w:hint="eastAsia"/>
          <w:color w:val="000000"/>
          <w:sz w:val="24"/>
          <w:highlight w:val="none"/>
        </w:rPr>
        <w:t>八、已标价工程量清单</w:t>
      </w:r>
    </w:p>
    <w:p>
      <w:pPr>
        <w:spacing w:line="360" w:lineRule="auto"/>
        <w:rPr>
          <w:color w:val="000000"/>
          <w:sz w:val="24"/>
          <w:highlight w:val="none"/>
        </w:rPr>
      </w:pPr>
      <w:r>
        <w:rPr>
          <w:rFonts w:hint="eastAsia"/>
          <w:color w:val="000000"/>
          <w:sz w:val="24"/>
          <w:highlight w:val="none"/>
        </w:rPr>
        <w:t>九、承诺函</w:t>
      </w:r>
    </w:p>
    <w:p>
      <w:pPr>
        <w:spacing w:line="360" w:lineRule="auto"/>
        <w:rPr>
          <w:color w:val="000000"/>
          <w:sz w:val="24"/>
          <w:highlight w:val="none"/>
        </w:rPr>
      </w:pPr>
      <w:r>
        <w:rPr>
          <w:rFonts w:hint="eastAsia"/>
          <w:color w:val="000000"/>
          <w:sz w:val="24"/>
          <w:highlight w:val="none"/>
        </w:rPr>
        <w:t>十、其他</w:t>
      </w:r>
    </w:p>
    <w:p>
      <w:pPr>
        <w:spacing w:line="360" w:lineRule="auto"/>
        <w:rPr>
          <w:color w:val="000000"/>
          <w:sz w:val="24"/>
          <w:highlight w:val="none"/>
        </w:rPr>
      </w:pPr>
    </w:p>
    <w:p>
      <w:pPr>
        <w:spacing w:line="360" w:lineRule="auto"/>
        <w:rPr>
          <w:color w:val="000000"/>
          <w:sz w:val="24"/>
          <w:highlight w:val="none"/>
        </w:rPr>
      </w:pPr>
    </w:p>
    <w:p>
      <w:pPr>
        <w:pStyle w:val="4"/>
        <w:jc w:val="center"/>
        <w:rPr>
          <w:rFonts w:ascii="黑体"/>
          <w:color w:val="000000"/>
          <w:highlight w:val="none"/>
        </w:rPr>
      </w:pPr>
      <w:r>
        <w:rPr>
          <w:color w:val="000000"/>
          <w:szCs w:val="21"/>
          <w:highlight w:val="none"/>
        </w:rPr>
        <w:br w:type="page"/>
      </w:r>
      <w:bookmarkStart w:id="745" w:name="_Toc11618"/>
      <w:bookmarkStart w:id="746" w:name="_Toc4529"/>
      <w:bookmarkStart w:id="747" w:name="_Toc20567"/>
      <w:bookmarkStart w:id="748" w:name="_Toc5279"/>
      <w:bookmarkStart w:id="749" w:name="_Toc6583"/>
      <w:bookmarkStart w:id="750" w:name="_Toc26743"/>
      <w:r>
        <w:rPr>
          <w:rFonts w:hint="eastAsia" w:ascii="黑体" w:hAnsi="黑体"/>
          <w:color w:val="000000"/>
          <w:highlight w:val="none"/>
        </w:rPr>
        <w:t>一、磋商函及磋商函附录</w:t>
      </w:r>
      <w:bookmarkEnd w:id="745"/>
      <w:bookmarkEnd w:id="746"/>
      <w:bookmarkEnd w:id="747"/>
      <w:bookmarkEnd w:id="748"/>
      <w:bookmarkEnd w:id="749"/>
      <w:bookmarkEnd w:id="750"/>
    </w:p>
    <w:p>
      <w:pPr>
        <w:spacing w:beforeLines="100" w:afterLines="50" w:line="510" w:lineRule="exact"/>
        <w:jc w:val="center"/>
        <w:outlineLvl w:val="2"/>
        <w:rPr>
          <w:rFonts w:ascii="黑体" w:eastAsia="黑体"/>
          <w:color w:val="000000"/>
          <w:sz w:val="28"/>
          <w:szCs w:val="28"/>
          <w:highlight w:val="none"/>
        </w:rPr>
      </w:pPr>
      <w:bookmarkStart w:id="751" w:name="_Toc1397"/>
      <w:bookmarkStart w:id="752" w:name="_Toc13502"/>
      <w:bookmarkStart w:id="753" w:name="_Toc364182838"/>
      <w:bookmarkStart w:id="754" w:name="_Toc25107"/>
      <w:bookmarkStart w:id="755" w:name="_Toc22967"/>
      <w:bookmarkStart w:id="756" w:name="_Toc1596"/>
      <w:bookmarkStart w:id="757" w:name="_Toc6121"/>
      <w:bookmarkStart w:id="758" w:name="_Toc317765324"/>
      <w:bookmarkStart w:id="759" w:name="_Toc317847349"/>
      <w:r>
        <w:rPr>
          <w:rFonts w:hint="eastAsia" w:ascii="黑体" w:eastAsia="黑体"/>
          <w:color w:val="000000"/>
          <w:sz w:val="28"/>
          <w:szCs w:val="28"/>
          <w:highlight w:val="none"/>
        </w:rPr>
        <w:t>（一）</w:t>
      </w:r>
      <w:r>
        <w:rPr>
          <w:rFonts w:hint="eastAsia" w:ascii="黑体" w:eastAsia="黑体"/>
          <w:color w:val="000000"/>
          <w:sz w:val="28"/>
          <w:szCs w:val="28"/>
          <w:highlight w:val="none"/>
          <w:lang w:val="en-US"/>
        </w:rPr>
        <w:t xml:space="preserve"> 磋商</w:t>
      </w:r>
      <w:r>
        <w:rPr>
          <w:rFonts w:hint="eastAsia" w:ascii="黑体" w:eastAsia="黑体"/>
          <w:color w:val="000000"/>
          <w:sz w:val="28"/>
          <w:szCs w:val="28"/>
          <w:highlight w:val="none"/>
        </w:rPr>
        <w:t>函</w:t>
      </w:r>
      <w:bookmarkEnd w:id="751"/>
      <w:bookmarkEnd w:id="752"/>
      <w:bookmarkEnd w:id="753"/>
      <w:bookmarkEnd w:id="754"/>
      <w:bookmarkEnd w:id="755"/>
      <w:bookmarkEnd w:id="756"/>
      <w:bookmarkEnd w:id="757"/>
      <w:bookmarkEnd w:id="758"/>
      <w:bookmarkEnd w:id="759"/>
    </w:p>
    <w:p>
      <w:pPr>
        <w:spacing w:line="360" w:lineRule="auto"/>
        <w:rPr>
          <w:color w:val="000000"/>
          <w:sz w:val="21"/>
          <w:szCs w:val="21"/>
          <w:highlight w:val="none"/>
        </w:rPr>
      </w:pPr>
      <w:r>
        <w:rPr>
          <w:color w:val="000000"/>
          <w:sz w:val="21"/>
          <w:szCs w:val="21"/>
          <w:highlight w:val="none"/>
          <w:u w:val="single"/>
        </w:rPr>
        <w:t>（</w:t>
      </w:r>
      <w:r>
        <w:rPr>
          <w:rFonts w:hint="eastAsia"/>
          <w:color w:val="000000"/>
          <w:sz w:val="21"/>
          <w:szCs w:val="21"/>
          <w:highlight w:val="none"/>
          <w:u w:val="single"/>
        </w:rPr>
        <w:t>采购人</w:t>
      </w:r>
      <w:r>
        <w:rPr>
          <w:color w:val="000000"/>
          <w:sz w:val="21"/>
          <w:szCs w:val="21"/>
          <w:highlight w:val="none"/>
          <w:u w:val="single"/>
        </w:rPr>
        <w:t>名称）</w:t>
      </w:r>
      <w:r>
        <w:rPr>
          <w:color w:val="000000"/>
          <w:sz w:val="21"/>
          <w:szCs w:val="21"/>
          <w:highlight w:val="none"/>
        </w:rPr>
        <w:t>：</w:t>
      </w:r>
    </w:p>
    <w:p>
      <w:pPr>
        <w:spacing w:line="360" w:lineRule="auto"/>
        <w:ind w:left="0" w:leftChars="0" w:firstLine="438" w:firstLineChars="209"/>
        <w:rPr>
          <w:rFonts w:hint="eastAsia" w:eastAsia="宋体"/>
          <w:color w:val="000000"/>
          <w:sz w:val="21"/>
          <w:szCs w:val="21"/>
          <w:highlight w:val="none"/>
          <w:u w:val="single"/>
          <w:lang w:val="en-US" w:eastAsia="zh-CN"/>
        </w:rPr>
      </w:pPr>
      <w:r>
        <w:rPr>
          <w:color w:val="000000"/>
          <w:sz w:val="21"/>
          <w:szCs w:val="21"/>
          <w:highlight w:val="none"/>
        </w:rPr>
        <w:t>1</w:t>
      </w:r>
      <w:r>
        <w:rPr>
          <w:rFonts w:hint="eastAsia"/>
          <w:color w:val="000000"/>
          <w:sz w:val="21"/>
          <w:szCs w:val="21"/>
          <w:highlight w:val="none"/>
        </w:rPr>
        <w:t>.</w:t>
      </w:r>
      <w:r>
        <w:rPr>
          <w:color w:val="000000"/>
          <w:sz w:val="21"/>
          <w:szCs w:val="21"/>
          <w:highlight w:val="none"/>
        </w:rPr>
        <w:t>我方已仔细研究了</w:t>
      </w:r>
      <w:r>
        <w:rPr>
          <w:color w:val="000000"/>
          <w:sz w:val="21"/>
          <w:szCs w:val="21"/>
          <w:highlight w:val="none"/>
          <w:u w:val="single"/>
        </w:rPr>
        <w:t xml:space="preserve">      （项目名称）</w:t>
      </w:r>
      <w:r>
        <w:rPr>
          <w:rFonts w:hint="eastAsia"/>
          <w:color w:val="000000"/>
          <w:sz w:val="21"/>
          <w:szCs w:val="21"/>
          <w:highlight w:val="none"/>
        </w:rPr>
        <w:t>磋商</w:t>
      </w:r>
      <w:r>
        <w:rPr>
          <w:color w:val="000000"/>
          <w:sz w:val="21"/>
          <w:szCs w:val="21"/>
          <w:highlight w:val="none"/>
        </w:rPr>
        <w:t>文件的全部内容，</w:t>
      </w:r>
      <w:r>
        <w:rPr>
          <w:rFonts w:hint="eastAsia"/>
          <w:color w:val="000000"/>
          <w:sz w:val="21"/>
          <w:szCs w:val="21"/>
          <w:highlight w:val="none"/>
        </w:rPr>
        <w:t>愿意以人民币（大写）</w:t>
      </w:r>
      <w:r>
        <w:rPr>
          <w:rFonts w:hint="eastAsia"/>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小写</w:t>
      </w:r>
      <w:r>
        <w:rPr>
          <w:rFonts w:hint="eastAsia"/>
          <w:color w:val="000000"/>
          <w:sz w:val="21"/>
          <w:szCs w:val="21"/>
          <w:highlight w:val="none"/>
          <w:u w:val="single"/>
          <w:lang w:val="en-US" w:eastAsia="zh-CN"/>
        </w:rPr>
        <w:t xml:space="preserve">        </w:t>
      </w:r>
      <w:r>
        <w:rPr>
          <w:rFonts w:hint="eastAsia"/>
          <w:color w:val="000000"/>
          <w:sz w:val="21"/>
          <w:szCs w:val="21"/>
          <w:highlight w:val="none"/>
          <w:lang w:val="en-US" w:eastAsia="zh-CN"/>
        </w:rPr>
        <w:t xml:space="preserve"> </w:t>
      </w:r>
      <w:r>
        <w:rPr>
          <w:rFonts w:hint="eastAsia"/>
          <w:color w:val="000000"/>
          <w:sz w:val="21"/>
          <w:szCs w:val="21"/>
          <w:highlight w:val="none"/>
        </w:rPr>
        <w:t>元的投标总报价，工期日</w:t>
      </w:r>
      <w:r>
        <w:rPr>
          <w:rFonts w:hint="eastAsia"/>
          <w:color w:val="000000"/>
          <w:sz w:val="21"/>
          <w:szCs w:val="21"/>
          <w:highlight w:val="none"/>
          <w:u w:val="single"/>
          <w:lang w:val="en-US" w:eastAsia="zh-CN"/>
        </w:rPr>
        <w:t xml:space="preserve">       </w:t>
      </w:r>
      <w:r>
        <w:rPr>
          <w:rFonts w:hint="eastAsia"/>
          <w:color w:val="000000"/>
          <w:sz w:val="21"/>
          <w:szCs w:val="21"/>
          <w:highlight w:val="none"/>
        </w:rPr>
        <w:t>历天，工程质量：</w:t>
      </w:r>
      <w:r>
        <w:rPr>
          <w:rFonts w:hint="eastAsia"/>
          <w:color w:val="000000"/>
          <w:sz w:val="21"/>
          <w:szCs w:val="21"/>
          <w:highlight w:val="none"/>
          <w:u w:val="single"/>
          <w:lang w:val="en-US" w:eastAsia="zh-CN"/>
        </w:rPr>
        <w:t xml:space="preserve">       </w:t>
      </w:r>
      <w:r>
        <w:rPr>
          <w:rFonts w:hint="eastAsia"/>
          <w:color w:val="000000"/>
          <w:sz w:val="21"/>
          <w:szCs w:val="21"/>
          <w:highlight w:val="none"/>
          <w:u w:val="none"/>
          <w:lang w:val="en-US" w:eastAsia="zh-CN"/>
        </w:rPr>
        <w:t>，</w:t>
      </w:r>
      <w:r>
        <w:rPr>
          <w:rFonts w:hint="eastAsia"/>
          <w:color w:val="000000"/>
          <w:sz w:val="21"/>
          <w:szCs w:val="21"/>
          <w:highlight w:val="none"/>
        </w:rPr>
        <w:t>按合同约定实施和完成承包工程，修补工程中的任何缺陷</w:t>
      </w:r>
      <w:r>
        <w:rPr>
          <w:rFonts w:hint="eastAsia"/>
          <w:color w:val="000000"/>
          <w:sz w:val="21"/>
          <w:szCs w:val="21"/>
          <w:highlight w:val="none"/>
          <w:lang w:eastAsia="zh-CN"/>
        </w:rPr>
        <w:t>。</w:t>
      </w:r>
    </w:p>
    <w:p>
      <w:pPr>
        <w:spacing w:line="360" w:lineRule="auto"/>
        <w:ind w:firstLine="420" w:firstLineChars="200"/>
        <w:rPr>
          <w:color w:val="000000"/>
          <w:sz w:val="21"/>
          <w:szCs w:val="21"/>
          <w:highlight w:val="none"/>
        </w:rPr>
      </w:pPr>
      <w:r>
        <w:rPr>
          <w:color w:val="000000"/>
          <w:sz w:val="21"/>
          <w:szCs w:val="21"/>
          <w:highlight w:val="none"/>
        </w:rPr>
        <w:t>2</w:t>
      </w:r>
      <w:r>
        <w:rPr>
          <w:rFonts w:hint="eastAsia"/>
          <w:color w:val="000000"/>
          <w:sz w:val="21"/>
          <w:szCs w:val="21"/>
          <w:highlight w:val="none"/>
        </w:rPr>
        <w:t>.</w:t>
      </w:r>
      <w:r>
        <w:rPr>
          <w:color w:val="000000"/>
          <w:sz w:val="21"/>
          <w:szCs w:val="21"/>
          <w:highlight w:val="none"/>
        </w:rPr>
        <w:t>我方承诺在</w:t>
      </w:r>
      <w:r>
        <w:rPr>
          <w:rFonts w:hint="eastAsia"/>
          <w:color w:val="000000"/>
          <w:sz w:val="21"/>
          <w:szCs w:val="21"/>
          <w:highlight w:val="none"/>
        </w:rPr>
        <w:t>磋商</w:t>
      </w:r>
      <w:r>
        <w:rPr>
          <w:color w:val="000000"/>
          <w:sz w:val="21"/>
          <w:szCs w:val="21"/>
          <w:highlight w:val="none"/>
        </w:rPr>
        <w:t>有效期内不修改、撤销</w:t>
      </w:r>
      <w:r>
        <w:rPr>
          <w:rFonts w:hint="eastAsia"/>
          <w:color w:val="000000"/>
          <w:sz w:val="21"/>
          <w:szCs w:val="21"/>
          <w:highlight w:val="none"/>
        </w:rPr>
        <w:t>响应</w:t>
      </w:r>
      <w:r>
        <w:rPr>
          <w:color w:val="000000"/>
          <w:sz w:val="21"/>
          <w:szCs w:val="21"/>
          <w:highlight w:val="none"/>
        </w:rPr>
        <w:t>文件。</w:t>
      </w:r>
    </w:p>
    <w:p>
      <w:pPr>
        <w:spacing w:line="360" w:lineRule="auto"/>
        <w:ind w:firstLine="420" w:firstLineChars="200"/>
        <w:rPr>
          <w:color w:val="000000"/>
          <w:sz w:val="21"/>
          <w:szCs w:val="21"/>
          <w:highlight w:val="none"/>
        </w:rPr>
      </w:pPr>
      <w:r>
        <w:rPr>
          <w:color w:val="000000"/>
          <w:sz w:val="21"/>
          <w:szCs w:val="21"/>
          <w:highlight w:val="none"/>
        </w:rPr>
        <w:t>3</w:t>
      </w:r>
      <w:r>
        <w:rPr>
          <w:rFonts w:hint="eastAsia"/>
          <w:color w:val="000000"/>
          <w:sz w:val="21"/>
          <w:szCs w:val="21"/>
          <w:highlight w:val="none"/>
        </w:rPr>
        <w:t>.我方已详细研究了磋商文件的所有内容包括澄清、修改文件（如果有）和所有已提供的参考资料以及有关附件，我方完全明白并认为此磋商文件没有倾向性，也不存在排斥潜在供应商的内容，我方同意磋商文件的相关条款。</w:t>
      </w:r>
    </w:p>
    <w:p>
      <w:pPr>
        <w:spacing w:line="360" w:lineRule="auto"/>
        <w:ind w:firstLine="420" w:firstLineChars="200"/>
        <w:rPr>
          <w:color w:val="000000"/>
          <w:sz w:val="21"/>
          <w:szCs w:val="21"/>
          <w:highlight w:val="none"/>
        </w:rPr>
      </w:pPr>
      <w:r>
        <w:rPr>
          <w:rFonts w:hint="eastAsia"/>
          <w:color w:val="000000"/>
          <w:sz w:val="21"/>
          <w:szCs w:val="21"/>
          <w:highlight w:val="none"/>
          <w:lang w:val="en-US"/>
        </w:rPr>
        <w:t>4</w:t>
      </w:r>
      <w:r>
        <w:rPr>
          <w:rFonts w:hint="eastAsia"/>
          <w:color w:val="000000"/>
          <w:sz w:val="21"/>
          <w:szCs w:val="21"/>
          <w:highlight w:val="none"/>
        </w:rPr>
        <w:t>.我方同意按照贵方可能提出的要求而提供与磋商有关的任何其它数据或信息。</w:t>
      </w:r>
    </w:p>
    <w:p>
      <w:pPr>
        <w:spacing w:line="360" w:lineRule="auto"/>
        <w:ind w:firstLine="420" w:firstLineChars="200"/>
        <w:rPr>
          <w:color w:val="000000"/>
          <w:sz w:val="21"/>
          <w:szCs w:val="21"/>
          <w:highlight w:val="none"/>
        </w:rPr>
      </w:pPr>
      <w:r>
        <w:rPr>
          <w:rFonts w:hint="eastAsia"/>
          <w:color w:val="000000"/>
          <w:sz w:val="21"/>
          <w:szCs w:val="21"/>
          <w:highlight w:val="none"/>
          <w:lang w:val="en-US"/>
        </w:rPr>
        <w:t>5</w:t>
      </w:r>
      <w:r>
        <w:rPr>
          <w:rFonts w:hint="eastAsia"/>
          <w:color w:val="000000"/>
          <w:sz w:val="21"/>
          <w:szCs w:val="21"/>
          <w:highlight w:val="none"/>
        </w:rPr>
        <w:t>.</w:t>
      </w:r>
      <w:r>
        <w:rPr>
          <w:color w:val="000000"/>
          <w:sz w:val="21"/>
          <w:szCs w:val="21"/>
          <w:highlight w:val="none"/>
        </w:rPr>
        <w:t>如我方</w:t>
      </w:r>
      <w:r>
        <w:rPr>
          <w:rFonts w:hint="eastAsia"/>
          <w:color w:val="000000"/>
          <w:sz w:val="21"/>
          <w:szCs w:val="21"/>
          <w:highlight w:val="none"/>
        </w:rPr>
        <w:t>成交</w:t>
      </w:r>
      <w:r>
        <w:rPr>
          <w:color w:val="000000"/>
          <w:sz w:val="21"/>
          <w:szCs w:val="21"/>
          <w:highlight w:val="none"/>
        </w:rPr>
        <w:t>：</w:t>
      </w:r>
    </w:p>
    <w:p>
      <w:pPr>
        <w:spacing w:line="360" w:lineRule="auto"/>
        <w:ind w:firstLine="420" w:firstLineChars="200"/>
        <w:rPr>
          <w:color w:val="000000"/>
          <w:sz w:val="21"/>
          <w:szCs w:val="21"/>
          <w:highlight w:val="none"/>
        </w:rPr>
      </w:pPr>
      <w:r>
        <w:rPr>
          <w:color w:val="000000"/>
          <w:sz w:val="21"/>
          <w:szCs w:val="21"/>
          <w:highlight w:val="none"/>
        </w:rPr>
        <w:t>（1）我方承诺在收到</w:t>
      </w:r>
      <w:r>
        <w:rPr>
          <w:rFonts w:hint="eastAsia"/>
          <w:color w:val="000000"/>
          <w:sz w:val="21"/>
          <w:szCs w:val="21"/>
          <w:highlight w:val="none"/>
        </w:rPr>
        <w:t>成交</w:t>
      </w:r>
      <w:r>
        <w:rPr>
          <w:color w:val="000000"/>
          <w:sz w:val="21"/>
          <w:szCs w:val="21"/>
          <w:highlight w:val="none"/>
        </w:rPr>
        <w:t>通知书后，在</w:t>
      </w:r>
      <w:r>
        <w:rPr>
          <w:rFonts w:hint="eastAsia"/>
          <w:color w:val="000000"/>
          <w:sz w:val="21"/>
          <w:szCs w:val="21"/>
          <w:highlight w:val="none"/>
        </w:rPr>
        <w:t>成交</w:t>
      </w:r>
      <w:r>
        <w:rPr>
          <w:color w:val="000000"/>
          <w:sz w:val="21"/>
          <w:szCs w:val="21"/>
          <w:highlight w:val="none"/>
        </w:rPr>
        <w:t>通知书规定的期限内与你方签订合同。</w:t>
      </w:r>
    </w:p>
    <w:p>
      <w:pPr>
        <w:spacing w:line="360" w:lineRule="auto"/>
        <w:ind w:firstLine="420" w:firstLineChars="200"/>
        <w:rPr>
          <w:color w:val="000000"/>
          <w:sz w:val="21"/>
          <w:szCs w:val="21"/>
          <w:highlight w:val="none"/>
        </w:rPr>
      </w:pPr>
      <w:r>
        <w:rPr>
          <w:color w:val="000000"/>
          <w:sz w:val="21"/>
          <w:szCs w:val="21"/>
          <w:highlight w:val="none"/>
        </w:rPr>
        <w:t>（2）随同本</w:t>
      </w:r>
      <w:r>
        <w:rPr>
          <w:rFonts w:hint="eastAsia"/>
          <w:color w:val="000000"/>
          <w:sz w:val="21"/>
          <w:szCs w:val="21"/>
          <w:highlight w:val="none"/>
        </w:rPr>
        <w:t>磋商</w:t>
      </w:r>
      <w:r>
        <w:rPr>
          <w:color w:val="000000"/>
          <w:sz w:val="21"/>
          <w:szCs w:val="21"/>
          <w:highlight w:val="none"/>
        </w:rPr>
        <w:t>函递交的</w:t>
      </w:r>
      <w:r>
        <w:rPr>
          <w:rFonts w:hint="eastAsia"/>
          <w:color w:val="000000"/>
          <w:sz w:val="21"/>
          <w:szCs w:val="21"/>
          <w:highlight w:val="none"/>
        </w:rPr>
        <w:t>磋商</w:t>
      </w:r>
      <w:r>
        <w:rPr>
          <w:color w:val="000000"/>
          <w:sz w:val="21"/>
          <w:szCs w:val="21"/>
          <w:highlight w:val="none"/>
        </w:rPr>
        <w:t>函附录属于合同文件的组成部分。</w:t>
      </w:r>
    </w:p>
    <w:p>
      <w:pPr>
        <w:spacing w:line="360" w:lineRule="auto"/>
        <w:ind w:firstLine="420" w:firstLineChars="200"/>
        <w:rPr>
          <w:color w:val="000000"/>
          <w:sz w:val="21"/>
          <w:szCs w:val="21"/>
          <w:highlight w:val="none"/>
        </w:rPr>
      </w:pPr>
      <w:r>
        <w:rPr>
          <w:color w:val="000000"/>
          <w:sz w:val="21"/>
          <w:szCs w:val="21"/>
          <w:highlight w:val="none"/>
        </w:rPr>
        <w:t>（</w:t>
      </w:r>
      <w:r>
        <w:rPr>
          <w:rFonts w:hint="eastAsia"/>
          <w:color w:val="000000"/>
          <w:sz w:val="21"/>
          <w:szCs w:val="21"/>
          <w:highlight w:val="none"/>
        </w:rPr>
        <w:t>3</w:t>
      </w:r>
      <w:r>
        <w:rPr>
          <w:color w:val="000000"/>
          <w:sz w:val="21"/>
          <w:szCs w:val="21"/>
          <w:highlight w:val="none"/>
        </w:rPr>
        <w:t>）我方承诺</w:t>
      </w:r>
      <w:r>
        <w:rPr>
          <w:rFonts w:hint="eastAsia"/>
          <w:color w:val="000000"/>
          <w:sz w:val="21"/>
          <w:szCs w:val="21"/>
          <w:highlight w:val="none"/>
        </w:rPr>
        <w:t>将保证履行磋商文件以及磋商文件修改文件（如果有的话）中的全部责任和义务，按质、按量、按期完成全部任务。</w:t>
      </w:r>
    </w:p>
    <w:p>
      <w:pPr>
        <w:spacing w:line="360" w:lineRule="auto"/>
        <w:ind w:firstLine="420" w:firstLineChars="200"/>
        <w:rPr>
          <w:color w:val="000000"/>
          <w:sz w:val="21"/>
          <w:szCs w:val="21"/>
          <w:highlight w:val="none"/>
        </w:rPr>
      </w:pPr>
      <w:r>
        <w:rPr>
          <w:rFonts w:hint="eastAsia"/>
          <w:color w:val="000000"/>
          <w:sz w:val="21"/>
          <w:szCs w:val="21"/>
          <w:highlight w:val="none"/>
        </w:rPr>
        <w:t>（</w:t>
      </w:r>
      <w:r>
        <w:rPr>
          <w:rFonts w:hint="eastAsia"/>
          <w:color w:val="000000"/>
          <w:sz w:val="21"/>
          <w:szCs w:val="21"/>
          <w:highlight w:val="none"/>
          <w:lang w:val="en-US"/>
        </w:rPr>
        <w:t>4</w:t>
      </w:r>
      <w:r>
        <w:rPr>
          <w:rFonts w:hint="eastAsia"/>
          <w:color w:val="000000"/>
          <w:sz w:val="21"/>
          <w:szCs w:val="21"/>
          <w:highlight w:val="none"/>
        </w:rPr>
        <w:t>）随同本磋商函递交的磋商函附录属于合同文件的组成部分。</w:t>
      </w:r>
    </w:p>
    <w:p>
      <w:pPr>
        <w:spacing w:line="360" w:lineRule="auto"/>
        <w:ind w:firstLine="420" w:firstLineChars="200"/>
        <w:rPr>
          <w:color w:val="000000"/>
          <w:sz w:val="21"/>
          <w:szCs w:val="21"/>
          <w:highlight w:val="none"/>
        </w:rPr>
      </w:pPr>
      <w:r>
        <w:rPr>
          <w:rFonts w:hint="eastAsia"/>
          <w:color w:val="000000"/>
          <w:sz w:val="21"/>
          <w:szCs w:val="21"/>
          <w:highlight w:val="none"/>
        </w:rPr>
        <w:t>（</w:t>
      </w:r>
      <w:r>
        <w:rPr>
          <w:rFonts w:hint="eastAsia"/>
          <w:color w:val="000000"/>
          <w:sz w:val="21"/>
          <w:szCs w:val="21"/>
          <w:highlight w:val="none"/>
          <w:lang w:val="en-US"/>
        </w:rPr>
        <w:t>5</w:t>
      </w:r>
      <w:r>
        <w:rPr>
          <w:rFonts w:hint="eastAsia"/>
          <w:color w:val="000000"/>
          <w:sz w:val="21"/>
          <w:szCs w:val="21"/>
          <w:highlight w:val="none"/>
        </w:rPr>
        <w:t>）我方承诺按照磋商文件规定向你方递交履约担保。</w:t>
      </w:r>
    </w:p>
    <w:p>
      <w:pPr>
        <w:spacing w:line="360" w:lineRule="auto"/>
        <w:ind w:firstLine="420" w:firstLineChars="200"/>
        <w:rPr>
          <w:color w:val="000000"/>
          <w:sz w:val="21"/>
          <w:szCs w:val="21"/>
          <w:highlight w:val="none"/>
        </w:rPr>
      </w:pPr>
      <w:r>
        <w:rPr>
          <w:rFonts w:hint="eastAsia"/>
          <w:color w:val="000000"/>
          <w:sz w:val="21"/>
          <w:szCs w:val="21"/>
          <w:highlight w:val="none"/>
        </w:rPr>
        <w:t>（</w:t>
      </w:r>
      <w:r>
        <w:rPr>
          <w:rFonts w:hint="eastAsia"/>
          <w:color w:val="000000"/>
          <w:sz w:val="21"/>
          <w:szCs w:val="21"/>
          <w:highlight w:val="none"/>
          <w:lang w:val="en-US"/>
        </w:rPr>
        <w:t>6</w:t>
      </w:r>
      <w:r>
        <w:rPr>
          <w:rFonts w:hint="eastAsia"/>
          <w:color w:val="000000"/>
          <w:sz w:val="21"/>
          <w:szCs w:val="21"/>
          <w:highlight w:val="none"/>
        </w:rPr>
        <w:t>）我方承诺将按照磋商文件第七章“技术标准和要求”规定执行</w:t>
      </w:r>
    </w:p>
    <w:p>
      <w:pPr>
        <w:spacing w:line="360" w:lineRule="auto"/>
        <w:ind w:firstLine="420" w:firstLineChars="200"/>
        <w:rPr>
          <w:color w:val="000000"/>
          <w:sz w:val="21"/>
          <w:szCs w:val="21"/>
          <w:highlight w:val="none"/>
        </w:rPr>
      </w:pPr>
      <w:r>
        <w:rPr>
          <w:rFonts w:hint="eastAsia"/>
          <w:color w:val="000000"/>
          <w:sz w:val="21"/>
          <w:szCs w:val="21"/>
          <w:highlight w:val="none"/>
          <w:lang w:val="en-US"/>
        </w:rPr>
        <w:t>6</w:t>
      </w:r>
      <w:r>
        <w:rPr>
          <w:rFonts w:hint="eastAsia"/>
          <w:color w:val="000000"/>
          <w:sz w:val="21"/>
          <w:szCs w:val="21"/>
          <w:highlight w:val="none"/>
        </w:rPr>
        <w:t>.</w:t>
      </w:r>
      <w:r>
        <w:rPr>
          <w:rFonts w:hint="eastAsia"/>
          <w:sz w:val="21"/>
          <w:szCs w:val="21"/>
          <w:highlight w:val="none"/>
        </w:rPr>
        <w:t>我方在此声明，所递交的</w:t>
      </w:r>
      <w:r>
        <w:rPr>
          <w:rFonts w:hint="eastAsia"/>
          <w:sz w:val="21"/>
          <w:szCs w:val="21"/>
          <w:highlight w:val="none"/>
          <w:lang w:eastAsia="zh-CN"/>
        </w:rPr>
        <w:t>响应</w:t>
      </w:r>
      <w:r>
        <w:rPr>
          <w:rFonts w:hint="eastAsia"/>
          <w:sz w:val="21"/>
          <w:szCs w:val="21"/>
          <w:highlight w:val="none"/>
        </w:rPr>
        <w:t>文件及有关资料内容完整、真实和准确，</w:t>
      </w:r>
      <w:r>
        <w:rPr>
          <w:rFonts w:hint="eastAsia"/>
          <w:color w:val="000000"/>
          <w:sz w:val="21"/>
          <w:szCs w:val="21"/>
          <w:highlight w:val="none"/>
        </w:rPr>
        <w:t>对在本磋商函及响应文件中所作的所有承诺承担法律责任。</w:t>
      </w:r>
    </w:p>
    <w:p>
      <w:pPr>
        <w:spacing w:line="360" w:lineRule="exact"/>
        <w:ind w:firstLine="3675" w:firstLineChars="1750"/>
        <w:rPr>
          <w:color w:val="000000"/>
          <w:sz w:val="21"/>
          <w:szCs w:val="21"/>
          <w:highlight w:val="none"/>
        </w:rPr>
      </w:pPr>
    </w:p>
    <w:p>
      <w:pPr>
        <w:spacing w:line="360" w:lineRule="exact"/>
        <w:ind w:firstLine="3675" w:firstLineChars="1750"/>
        <w:rPr>
          <w:color w:val="000000"/>
          <w:sz w:val="21"/>
          <w:szCs w:val="21"/>
          <w:highlight w:val="none"/>
        </w:rPr>
      </w:pPr>
    </w:p>
    <w:p>
      <w:pPr>
        <w:pStyle w:val="28"/>
        <w:spacing w:beforeAutospacing="0" w:afterAutospacing="0" w:line="480" w:lineRule="auto"/>
        <w:ind w:left="3080" w:leftChars="1400" w:firstLine="465"/>
        <w:rPr>
          <w:color w:val="000000"/>
          <w:spacing w:val="8"/>
          <w:sz w:val="21"/>
          <w:szCs w:val="21"/>
          <w:highlight w:val="none"/>
          <w:lang w:val="en-US"/>
        </w:rPr>
      </w:pPr>
      <w:bookmarkStart w:id="760" w:name="_Toc477077034"/>
      <w:bookmarkStart w:id="761" w:name="_Toc477345023"/>
    </w:p>
    <w:p>
      <w:pPr>
        <w:pStyle w:val="28"/>
        <w:spacing w:beforeAutospacing="0" w:afterAutospacing="0" w:line="480" w:lineRule="auto"/>
        <w:ind w:left="2880" w:firstLine="720"/>
        <w:rPr>
          <w:color w:val="000000"/>
          <w:spacing w:val="8"/>
          <w:sz w:val="21"/>
          <w:szCs w:val="21"/>
          <w:highlight w:val="none"/>
        </w:rPr>
      </w:pPr>
      <w:r>
        <w:rPr>
          <w:rFonts w:hint="eastAsia"/>
          <w:color w:val="000000" w:themeColor="text1"/>
          <w:spacing w:val="8"/>
          <w:sz w:val="21"/>
          <w:szCs w:val="21"/>
          <w:highlight w:val="none"/>
          <w:lang w:val="en-US"/>
          <w14:textFill>
            <w14:solidFill>
              <w14:schemeClr w14:val="tx1"/>
            </w14:solidFill>
          </w14:textFill>
        </w:rPr>
        <w:t>供应商</w:t>
      </w:r>
      <w:r>
        <w:rPr>
          <w:rFonts w:hint="eastAsia"/>
          <w:color w:val="000000" w:themeColor="text1"/>
          <w:spacing w:val="8"/>
          <w:sz w:val="21"/>
          <w:szCs w:val="21"/>
          <w:highlight w:val="none"/>
          <w:lang w:val="en-US" w:eastAsia="zh-CN"/>
          <w14:textFill>
            <w14:solidFill>
              <w14:schemeClr w14:val="tx1"/>
            </w14:solidFill>
          </w14:textFill>
        </w:rPr>
        <w:t>名称</w:t>
      </w:r>
      <w:r>
        <w:rPr>
          <w:rFonts w:hint="eastAsia"/>
          <w:color w:val="000000" w:themeColor="text1"/>
          <w:spacing w:val="8"/>
          <w:sz w:val="21"/>
          <w:szCs w:val="21"/>
          <w:highlight w:val="none"/>
          <w14:textFill>
            <w14:solidFill>
              <w14:schemeClr w14:val="tx1"/>
            </w14:solidFill>
          </w14:textFill>
        </w:rPr>
        <w:t>：</w:t>
      </w:r>
      <w:r>
        <w:rPr>
          <w:rFonts w:hint="eastAsia"/>
          <w:color w:val="000000"/>
          <w:spacing w:val="8"/>
          <w:sz w:val="21"/>
          <w:szCs w:val="21"/>
          <w:highlight w:val="none"/>
          <w:u w:val="single"/>
        </w:rPr>
        <w:t>           </w:t>
      </w:r>
      <w:r>
        <w:rPr>
          <w:rFonts w:hint="eastAsia"/>
          <w:color w:val="000000"/>
          <w:spacing w:val="8"/>
          <w:sz w:val="21"/>
          <w:szCs w:val="21"/>
          <w:highlight w:val="none"/>
        </w:rPr>
        <w:t>（</w:t>
      </w:r>
      <w:r>
        <w:rPr>
          <w:rFonts w:hint="eastAsia"/>
          <w:color w:val="000000"/>
          <w:spacing w:val="8"/>
          <w:sz w:val="21"/>
          <w:szCs w:val="21"/>
          <w:highlight w:val="none"/>
          <w:lang w:val="en-US"/>
        </w:rPr>
        <w:t>电子签章</w:t>
      </w:r>
      <w:r>
        <w:rPr>
          <w:rFonts w:hint="eastAsia"/>
          <w:color w:val="000000"/>
          <w:spacing w:val="8"/>
          <w:sz w:val="21"/>
          <w:szCs w:val="21"/>
          <w:highlight w:val="none"/>
        </w:rPr>
        <w:t>）</w:t>
      </w:r>
    </w:p>
    <w:p>
      <w:pPr>
        <w:pStyle w:val="28"/>
        <w:spacing w:beforeAutospacing="0" w:afterAutospacing="0" w:line="480" w:lineRule="auto"/>
        <w:ind w:left="2880" w:firstLine="720"/>
        <w:rPr>
          <w:color w:val="000000"/>
          <w:spacing w:val="8"/>
          <w:sz w:val="21"/>
          <w:szCs w:val="21"/>
          <w:highlight w:val="none"/>
        </w:rPr>
      </w:pPr>
      <w:r>
        <w:rPr>
          <w:rFonts w:hint="eastAsia"/>
          <w:color w:val="000000"/>
          <w:spacing w:val="8"/>
          <w:sz w:val="21"/>
          <w:szCs w:val="21"/>
          <w:highlight w:val="none"/>
        </w:rPr>
        <w:t>法定代表人或</w:t>
      </w:r>
      <w:r>
        <w:rPr>
          <w:rFonts w:hint="eastAsia"/>
          <w:color w:val="000000"/>
          <w:spacing w:val="8"/>
          <w:sz w:val="21"/>
          <w:szCs w:val="21"/>
          <w:highlight w:val="none"/>
          <w:lang w:eastAsia="zh-CN"/>
        </w:rPr>
        <w:t>其委托代理人</w:t>
      </w:r>
      <w:r>
        <w:rPr>
          <w:rFonts w:hint="eastAsia"/>
          <w:color w:val="000000"/>
          <w:spacing w:val="8"/>
          <w:sz w:val="21"/>
          <w:szCs w:val="21"/>
          <w:highlight w:val="none"/>
        </w:rPr>
        <w:t>：</w:t>
      </w:r>
      <w:r>
        <w:rPr>
          <w:rFonts w:hint="eastAsia"/>
          <w:color w:val="000000"/>
          <w:spacing w:val="8"/>
          <w:sz w:val="21"/>
          <w:szCs w:val="21"/>
          <w:highlight w:val="none"/>
          <w:u w:val="single"/>
        </w:rPr>
        <w:t>      </w:t>
      </w:r>
      <w:r>
        <w:rPr>
          <w:rFonts w:hint="eastAsia"/>
          <w:color w:val="000000"/>
          <w:spacing w:val="8"/>
          <w:sz w:val="21"/>
          <w:szCs w:val="21"/>
          <w:highlight w:val="none"/>
        </w:rPr>
        <w:t>（</w:t>
      </w:r>
      <w:r>
        <w:rPr>
          <w:rFonts w:hint="eastAsia"/>
          <w:color w:val="000000"/>
          <w:spacing w:val="8"/>
          <w:sz w:val="21"/>
          <w:szCs w:val="21"/>
          <w:highlight w:val="none"/>
          <w:lang w:val="en-US"/>
        </w:rPr>
        <w:t>电子签章</w:t>
      </w:r>
      <w:r>
        <w:rPr>
          <w:rFonts w:hint="eastAsia"/>
          <w:color w:val="000000"/>
          <w:spacing w:val="8"/>
          <w:sz w:val="21"/>
          <w:szCs w:val="21"/>
          <w:highlight w:val="none"/>
        </w:rPr>
        <w:t>）</w:t>
      </w:r>
    </w:p>
    <w:p>
      <w:pPr>
        <w:tabs>
          <w:tab w:val="left" w:pos="5380"/>
          <w:tab w:val="left" w:pos="6520"/>
          <w:tab w:val="left" w:pos="7680"/>
        </w:tabs>
        <w:autoSpaceDE w:val="0"/>
        <w:autoSpaceDN w:val="0"/>
        <w:adjustRightInd w:val="0"/>
        <w:ind w:right="-20" w:firstLine="1320" w:firstLineChars="60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u w:val="single"/>
        </w:rPr>
        <w:t xml:space="preserve">     </w:t>
      </w:r>
      <w:r>
        <w:rPr>
          <w:rFonts w:hint="eastAsia" w:ascii="宋体" w:hAnsi="宋体" w:eastAsia="宋体" w:cs="宋体"/>
          <w:color w:val="auto"/>
          <w:spacing w:val="43"/>
          <w:kern w:val="0"/>
          <w:highlight w:val="none"/>
          <w:u w:val="single"/>
        </w:rPr>
        <w:t xml:space="preserve"> </w:t>
      </w:r>
      <w:r>
        <w:rPr>
          <w:rFonts w:hint="eastAsia" w:ascii="宋体" w:hAnsi="宋体" w:eastAsia="宋体" w:cs="宋体"/>
          <w:color w:val="auto"/>
          <w:kern w:val="0"/>
          <w:highlight w:val="none"/>
        </w:rPr>
        <w:t>年</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月</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日</w:t>
      </w:r>
    </w:p>
    <w:p>
      <w:pPr>
        <w:pStyle w:val="57"/>
        <w:spacing w:line="440" w:lineRule="exact"/>
        <w:rPr>
          <w:rFonts w:hAnsi="宋体" w:eastAsia="宋体"/>
          <w:color w:val="000000"/>
          <w:szCs w:val="23"/>
          <w:highlight w:val="none"/>
        </w:rPr>
      </w:pPr>
      <w:r>
        <w:rPr>
          <w:rFonts w:hint="eastAsia" w:hAnsi="宋体" w:eastAsia="宋体"/>
          <w:color w:val="000000"/>
          <w:szCs w:val="23"/>
          <w:highlight w:val="none"/>
        </w:rPr>
        <w:br w:type="page"/>
      </w:r>
      <w:bookmarkStart w:id="762" w:name="_Toc8436"/>
      <w:bookmarkStart w:id="763" w:name="_Toc24509"/>
      <w:bookmarkStart w:id="764" w:name="_Toc13630"/>
      <w:bookmarkStart w:id="765" w:name="_Toc28075"/>
      <w:bookmarkStart w:id="766" w:name="_Toc9613"/>
      <w:r>
        <w:rPr>
          <w:rFonts w:hint="eastAsia" w:ascii="黑体" w:hAnsi="宋体" w:cs="Times New Roman"/>
          <w:color w:val="000000"/>
          <w:kern w:val="2"/>
          <w:sz w:val="28"/>
          <w:szCs w:val="28"/>
          <w:highlight w:val="none"/>
          <w:lang w:val="en-US" w:bidi="ar-SA"/>
        </w:rPr>
        <w:t>（二）磋商函附录</w:t>
      </w:r>
      <w:bookmarkEnd w:id="760"/>
      <w:bookmarkEnd w:id="761"/>
      <w:bookmarkEnd w:id="762"/>
      <w:bookmarkEnd w:id="763"/>
      <w:bookmarkEnd w:id="764"/>
      <w:bookmarkEnd w:id="765"/>
      <w:bookmarkEnd w:id="766"/>
    </w:p>
    <w:tbl>
      <w:tblPr>
        <w:tblStyle w:val="32"/>
        <w:tblW w:w="92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6"/>
        <w:gridCol w:w="595"/>
        <w:gridCol w:w="1650"/>
        <w:gridCol w:w="380"/>
        <w:gridCol w:w="493"/>
        <w:gridCol w:w="1813"/>
        <w:gridCol w:w="1184"/>
        <w:gridCol w:w="13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exact"/>
        </w:trPr>
        <w:tc>
          <w:tcPr>
            <w:tcW w:w="1736" w:type="dxa"/>
            <w:vAlign w:val="center"/>
          </w:tcPr>
          <w:p>
            <w:pPr>
              <w:pStyle w:val="58"/>
              <w:spacing w:line="440" w:lineRule="exact"/>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项目名称</w:t>
            </w:r>
          </w:p>
        </w:tc>
        <w:tc>
          <w:tcPr>
            <w:tcW w:w="7464" w:type="dxa"/>
            <w:gridSpan w:val="7"/>
            <w:vAlign w:val="center"/>
          </w:tcPr>
          <w:p>
            <w:pPr>
              <w:pStyle w:val="58"/>
              <w:spacing w:line="440" w:lineRule="exact"/>
              <w:ind w:firstLine="0"/>
              <w:jc w:val="center"/>
              <w:rPr>
                <w:rFonts w:hint="eastAsia" w:ascii="宋体" w:hAnsi="宋体" w:eastAsia="宋体" w:cs="宋体"/>
                <w:color w:val="00000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exact"/>
        </w:trPr>
        <w:tc>
          <w:tcPr>
            <w:tcW w:w="1736" w:type="dxa"/>
            <w:vAlign w:val="center"/>
          </w:tcPr>
          <w:p>
            <w:pPr>
              <w:pStyle w:val="58"/>
              <w:spacing w:line="440" w:lineRule="exact"/>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供应商名称</w:t>
            </w:r>
          </w:p>
        </w:tc>
        <w:tc>
          <w:tcPr>
            <w:tcW w:w="7464" w:type="dxa"/>
            <w:gridSpan w:val="7"/>
            <w:vAlign w:val="center"/>
          </w:tcPr>
          <w:p>
            <w:pPr>
              <w:pStyle w:val="58"/>
              <w:spacing w:line="440" w:lineRule="exact"/>
              <w:ind w:firstLine="0"/>
              <w:jc w:val="center"/>
              <w:rPr>
                <w:rFonts w:hint="eastAsia" w:ascii="宋体" w:hAnsi="宋体" w:eastAsia="宋体" w:cs="宋体"/>
                <w:color w:val="00000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4" w:hRule="exact"/>
        </w:trPr>
        <w:tc>
          <w:tcPr>
            <w:tcW w:w="1736" w:type="dxa"/>
            <w:vAlign w:val="center"/>
          </w:tcPr>
          <w:p>
            <w:pPr>
              <w:pStyle w:val="58"/>
              <w:spacing w:line="440" w:lineRule="exact"/>
              <w:ind w:firstLine="0"/>
              <w:jc w:val="center"/>
              <w:rPr>
                <w:rFonts w:hint="eastAsia" w:ascii="宋体" w:hAnsi="宋体" w:eastAsia="宋体" w:cs="宋体"/>
                <w:color w:val="000000"/>
                <w:sz w:val="21"/>
                <w:szCs w:val="21"/>
                <w:highlight w:val="none"/>
              </w:rPr>
            </w:pPr>
            <w:r>
              <w:rPr>
                <w:rFonts w:hint="eastAsia" w:ascii="宋体" w:hAnsi="宋体" w:eastAsia="宋体" w:cs="宋体"/>
                <w:color w:val="333333"/>
                <w:sz w:val="21"/>
                <w:szCs w:val="21"/>
                <w:highlight w:val="none"/>
                <w:shd w:val="clear" w:color="auto" w:fill="FFFFFF"/>
                <w:lang w:eastAsia="zh-CN"/>
              </w:rPr>
              <w:t>采购</w:t>
            </w:r>
            <w:r>
              <w:rPr>
                <w:rFonts w:hint="eastAsia" w:ascii="宋体" w:hAnsi="宋体" w:eastAsia="宋体" w:cs="宋体"/>
                <w:color w:val="333333"/>
                <w:sz w:val="21"/>
                <w:szCs w:val="21"/>
                <w:highlight w:val="none"/>
                <w:shd w:val="clear" w:color="auto" w:fill="FFFFFF"/>
              </w:rPr>
              <w:t>范围</w:t>
            </w:r>
          </w:p>
        </w:tc>
        <w:tc>
          <w:tcPr>
            <w:tcW w:w="7464" w:type="dxa"/>
            <w:gridSpan w:val="7"/>
            <w:vAlign w:val="center"/>
          </w:tcPr>
          <w:p>
            <w:pPr>
              <w:pStyle w:val="58"/>
              <w:spacing w:line="440" w:lineRule="exact"/>
              <w:ind w:firstLine="0"/>
              <w:jc w:val="left"/>
              <w:rPr>
                <w:rFonts w:hint="eastAsia" w:ascii="宋体" w:hAnsi="宋体" w:eastAsia="宋体" w:cs="宋体"/>
                <w:color w:val="00000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5" w:hRule="exact"/>
        </w:trPr>
        <w:tc>
          <w:tcPr>
            <w:tcW w:w="1736" w:type="dxa"/>
            <w:vAlign w:val="center"/>
          </w:tcPr>
          <w:p>
            <w:pPr>
              <w:pStyle w:val="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磋商</w:t>
            </w:r>
            <w:r>
              <w:rPr>
                <w:rFonts w:hint="eastAsia" w:ascii="宋体" w:hAnsi="宋体" w:eastAsia="宋体" w:cs="宋体"/>
                <w:color w:val="000000"/>
                <w:sz w:val="21"/>
                <w:szCs w:val="21"/>
                <w:highlight w:val="none"/>
              </w:rPr>
              <w:t>报价</w:t>
            </w:r>
          </w:p>
        </w:tc>
        <w:tc>
          <w:tcPr>
            <w:tcW w:w="2625" w:type="dxa"/>
            <w:gridSpan w:val="3"/>
            <w:tcBorders>
              <w:bottom w:val="single" w:color="auto" w:sz="4" w:space="0"/>
            </w:tcBorders>
            <w:vAlign w:val="center"/>
          </w:tcPr>
          <w:p>
            <w:pPr>
              <w:pStyle w:val="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大写：</w:t>
            </w:r>
          </w:p>
        </w:tc>
        <w:tc>
          <w:tcPr>
            <w:tcW w:w="4839" w:type="dxa"/>
            <w:gridSpan w:val="4"/>
            <w:tcBorders>
              <w:bottom w:val="single" w:color="auto" w:sz="4" w:space="0"/>
            </w:tcBorders>
            <w:vAlign w:val="center"/>
          </w:tcPr>
          <w:p>
            <w:pPr>
              <w:pStyle w:val="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小写：</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exact"/>
        </w:trPr>
        <w:tc>
          <w:tcPr>
            <w:tcW w:w="1736" w:type="dxa"/>
            <w:vAlign w:val="center"/>
          </w:tcPr>
          <w:p>
            <w:pPr>
              <w:pStyle w:val="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质量</w:t>
            </w:r>
          </w:p>
        </w:tc>
        <w:tc>
          <w:tcPr>
            <w:tcW w:w="7464" w:type="dxa"/>
            <w:gridSpan w:val="7"/>
            <w:vAlign w:val="center"/>
          </w:tcPr>
          <w:p>
            <w:pPr>
              <w:pStyle w:val="15"/>
              <w:rPr>
                <w:rFonts w:hint="eastAsia" w:ascii="宋体" w:hAnsi="宋体" w:eastAsia="宋体" w:cs="宋体"/>
                <w:color w:val="00000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exact"/>
        </w:trPr>
        <w:tc>
          <w:tcPr>
            <w:tcW w:w="1736" w:type="dxa"/>
            <w:vAlign w:val="center"/>
          </w:tcPr>
          <w:p>
            <w:pPr>
              <w:pStyle w:val="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工期</w:t>
            </w:r>
          </w:p>
        </w:tc>
        <w:tc>
          <w:tcPr>
            <w:tcW w:w="7464" w:type="dxa"/>
            <w:gridSpan w:val="7"/>
            <w:vAlign w:val="center"/>
          </w:tcPr>
          <w:p>
            <w:pPr>
              <w:pStyle w:val="15"/>
              <w:rPr>
                <w:rFonts w:hint="eastAsia" w:ascii="宋体" w:hAnsi="宋体" w:eastAsia="宋体" w:cs="宋体"/>
                <w:color w:val="00000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exact"/>
        </w:trPr>
        <w:tc>
          <w:tcPr>
            <w:tcW w:w="1736" w:type="dxa"/>
            <w:vAlign w:val="center"/>
          </w:tcPr>
          <w:p>
            <w:pPr>
              <w:pStyle w:val="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项目经理</w:t>
            </w:r>
          </w:p>
        </w:tc>
        <w:tc>
          <w:tcPr>
            <w:tcW w:w="595" w:type="dxa"/>
            <w:vAlign w:val="center"/>
          </w:tcPr>
          <w:p>
            <w:pPr>
              <w:pStyle w:val="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姓名</w:t>
            </w:r>
          </w:p>
        </w:tc>
        <w:tc>
          <w:tcPr>
            <w:tcW w:w="1650" w:type="dxa"/>
            <w:vAlign w:val="center"/>
          </w:tcPr>
          <w:p>
            <w:pPr>
              <w:pStyle w:val="15"/>
              <w:rPr>
                <w:rFonts w:hint="eastAsia" w:ascii="宋体" w:hAnsi="宋体" w:eastAsia="宋体" w:cs="宋体"/>
                <w:color w:val="000000"/>
                <w:sz w:val="21"/>
                <w:szCs w:val="21"/>
                <w:highlight w:val="none"/>
              </w:rPr>
            </w:pPr>
          </w:p>
        </w:tc>
        <w:tc>
          <w:tcPr>
            <w:tcW w:w="873" w:type="dxa"/>
            <w:gridSpan w:val="2"/>
            <w:vAlign w:val="center"/>
          </w:tcPr>
          <w:p>
            <w:pPr>
              <w:pStyle w:val="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职称</w:t>
            </w:r>
          </w:p>
        </w:tc>
        <w:tc>
          <w:tcPr>
            <w:tcW w:w="1813" w:type="dxa"/>
            <w:vAlign w:val="center"/>
          </w:tcPr>
          <w:p>
            <w:pPr>
              <w:pStyle w:val="15"/>
              <w:rPr>
                <w:rFonts w:hint="eastAsia" w:ascii="宋体" w:hAnsi="宋体" w:eastAsia="宋体" w:cs="宋体"/>
                <w:color w:val="000000"/>
                <w:sz w:val="21"/>
                <w:szCs w:val="21"/>
                <w:highlight w:val="none"/>
              </w:rPr>
            </w:pPr>
          </w:p>
        </w:tc>
        <w:tc>
          <w:tcPr>
            <w:tcW w:w="1184" w:type="dxa"/>
            <w:vAlign w:val="center"/>
          </w:tcPr>
          <w:p>
            <w:pPr>
              <w:pStyle w:val="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证书编号</w:t>
            </w:r>
          </w:p>
        </w:tc>
        <w:tc>
          <w:tcPr>
            <w:tcW w:w="1349" w:type="dxa"/>
            <w:vAlign w:val="center"/>
          </w:tcPr>
          <w:p>
            <w:pPr>
              <w:pStyle w:val="15"/>
              <w:rPr>
                <w:rFonts w:hint="eastAsia" w:ascii="宋体" w:hAnsi="宋体" w:eastAsia="宋体" w:cs="宋体"/>
                <w:color w:val="00000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exact"/>
        </w:trPr>
        <w:tc>
          <w:tcPr>
            <w:tcW w:w="1736" w:type="dxa"/>
            <w:vAlign w:val="center"/>
          </w:tcPr>
          <w:p>
            <w:pPr>
              <w:pStyle w:val="1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磋商有效期</w:t>
            </w:r>
          </w:p>
        </w:tc>
        <w:tc>
          <w:tcPr>
            <w:tcW w:w="7464" w:type="dxa"/>
            <w:gridSpan w:val="7"/>
            <w:vAlign w:val="center"/>
          </w:tcPr>
          <w:p>
            <w:pPr>
              <w:pStyle w:val="15"/>
              <w:rPr>
                <w:rFonts w:hint="eastAsia" w:ascii="宋体" w:hAnsi="宋体" w:eastAsia="宋体" w:cs="宋体"/>
                <w:sz w:val="21"/>
                <w:szCs w:val="21"/>
                <w:highlight w:val="none"/>
              </w:rPr>
            </w:pPr>
            <w:r>
              <w:rPr>
                <w:rFonts w:hint="eastAsia" w:ascii="宋体" w:hAnsi="宋体" w:eastAsia="宋体" w:cs="宋体"/>
                <w:sz w:val="21"/>
                <w:szCs w:val="21"/>
                <w:highlight w:val="none"/>
              </w:rPr>
              <w:t>60日历天（从首次提交响应文件截止之日起）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5" w:hRule="exact"/>
        </w:trPr>
        <w:tc>
          <w:tcPr>
            <w:tcW w:w="1736" w:type="dxa"/>
            <w:vAlign w:val="center"/>
          </w:tcPr>
          <w:p>
            <w:pPr>
              <w:pStyle w:val="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备注</w:t>
            </w:r>
          </w:p>
        </w:tc>
        <w:tc>
          <w:tcPr>
            <w:tcW w:w="7464" w:type="dxa"/>
            <w:gridSpan w:val="7"/>
            <w:vAlign w:val="center"/>
          </w:tcPr>
          <w:p>
            <w:pPr>
              <w:pStyle w:val="15"/>
              <w:jc w:val="center"/>
              <w:rPr>
                <w:rFonts w:hint="eastAsia" w:ascii="宋体" w:hAnsi="宋体" w:eastAsia="宋体" w:cs="宋体"/>
                <w:color w:val="000000"/>
                <w:sz w:val="21"/>
                <w:szCs w:val="21"/>
                <w:highlight w:val="none"/>
              </w:rPr>
            </w:pPr>
          </w:p>
        </w:tc>
      </w:tr>
    </w:tbl>
    <w:p>
      <w:pPr>
        <w:spacing w:line="440" w:lineRule="exact"/>
        <w:rPr>
          <w:color w:val="000000"/>
          <w:highlight w:val="none"/>
        </w:rPr>
      </w:pPr>
    </w:p>
    <w:p>
      <w:pPr>
        <w:pStyle w:val="28"/>
        <w:spacing w:beforeAutospacing="0" w:afterAutospacing="0" w:line="480" w:lineRule="auto"/>
        <w:ind w:left="3080" w:leftChars="1400" w:firstLine="465"/>
        <w:rPr>
          <w:color w:val="000000"/>
          <w:spacing w:val="8"/>
          <w:sz w:val="21"/>
          <w:szCs w:val="21"/>
          <w:highlight w:val="none"/>
          <w:lang w:val="en-US"/>
        </w:rPr>
      </w:pPr>
    </w:p>
    <w:p>
      <w:pPr>
        <w:pStyle w:val="28"/>
        <w:spacing w:beforeAutospacing="0" w:afterAutospacing="0" w:line="480" w:lineRule="auto"/>
        <w:ind w:left="3080" w:leftChars="1400" w:firstLine="465"/>
        <w:rPr>
          <w:color w:val="000000"/>
          <w:spacing w:val="8"/>
          <w:sz w:val="21"/>
          <w:szCs w:val="21"/>
          <w:highlight w:val="none"/>
          <w:lang w:val="en-US"/>
        </w:rPr>
      </w:pPr>
    </w:p>
    <w:p>
      <w:pPr>
        <w:pStyle w:val="28"/>
        <w:spacing w:beforeAutospacing="0" w:afterAutospacing="0" w:line="480" w:lineRule="auto"/>
        <w:ind w:left="3080" w:leftChars="1400" w:firstLine="465"/>
        <w:rPr>
          <w:color w:val="000000"/>
          <w:spacing w:val="8"/>
          <w:sz w:val="21"/>
          <w:szCs w:val="21"/>
          <w:highlight w:val="none"/>
          <w:lang w:val="en-US"/>
        </w:rPr>
      </w:pPr>
    </w:p>
    <w:p>
      <w:pPr>
        <w:pStyle w:val="28"/>
        <w:spacing w:beforeAutospacing="0" w:afterAutospacing="0" w:line="480" w:lineRule="auto"/>
        <w:ind w:left="3080" w:leftChars="1400" w:firstLine="465"/>
        <w:rPr>
          <w:color w:val="000000"/>
          <w:spacing w:val="8"/>
          <w:sz w:val="21"/>
          <w:szCs w:val="21"/>
          <w:highlight w:val="none"/>
          <w:lang w:val="en-US"/>
        </w:rPr>
      </w:pPr>
    </w:p>
    <w:p>
      <w:pPr>
        <w:pStyle w:val="28"/>
        <w:spacing w:beforeAutospacing="0" w:afterAutospacing="0" w:line="480" w:lineRule="auto"/>
        <w:ind w:left="3080" w:leftChars="1400" w:firstLine="465"/>
        <w:rPr>
          <w:color w:val="000000"/>
          <w:spacing w:val="8"/>
          <w:sz w:val="21"/>
          <w:szCs w:val="21"/>
          <w:highlight w:val="none"/>
          <w:lang w:val="en-US"/>
        </w:rPr>
      </w:pPr>
    </w:p>
    <w:p>
      <w:pPr>
        <w:pStyle w:val="28"/>
        <w:spacing w:beforeAutospacing="0" w:afterAutospacing="0" w:line="480" w:lineRule="auto"/>
        <w:ind w:left="3080" w:leftChars="1400" w:firstLine="465"/>
        <w:rPr>
          <w:color w:val="000000"/>
          <w:spacing w:val="8"/>
          <w:sz w:val="21"/>
          <w:szCs w:val="21"/>
          <w:highlight w:val="none"/>
          <w:lang w:val="en-US"/>
        </w:rPr>
      </w:pPr>
    </w:p>
    <w:p>
      <w:pPr>
        <w:pStyle w:val="28"/>
        <w:spacing w:beforeAutospacing="0" w:afterAutospacing="0" w:line="480" w:lineRule="auto"/>
        <w:ind w:left="3080" w:leftChars="1400" w:firstLine="465"/>
        <w:rPr>
          <w:color w:val="000000"/>
          <w:spacing w:val="8"/>
          <w:sz w:val="21"/>
          <w:szCs w:val="21"/>
          <w:highlight w:val="none"/>
          <w:lang w:val="en-US"/>
        </w:rPr>
      </w:pPr>
    </w:p>
    <w:p>
      <w:pPr>
        <w:pStyle w:val="28"/>
        <w:spacing w:beforeAutospacing="0" w:afterAutospacing="0" w:line="480" w:lineRule="auto"/>
        <w:ind w:firstLine="3051" w:firstLineChars="1350"/>
        <w:rPr>
          <w:color w:val="000000"/>
          <w:spacing w:val="8"/>
          <w:sz w:val="21"/>
          <w:szCs w:val="21"/>
          <w:highlight w:val="none"/>
        </w:rPr>
      </w:pPr>
      <w:r>
        <w:rPr>
          <w:rFonts w:hint="eastAsia"/>
          <w:color w:val="000000"/>
          <w:spacing w:val="8"/>
          <w:sz w:val="21"/>
          <w:szCs w:val="21"/>
          <w:highlight w:val="none"/>
          <w:lang w:val="en-US"/>
        </w:rPr>
        <w:t>供应商</w:t>
      </w:r>
      <w:r>
        <w:rPr>
          <w:rFonts w:hint="eastAsia"/>
          <w:color w:val="000000"/>
          <w:spacing w:val="8"/>
          <w:sz w:val="21"/>
          <w:szCs w:val="21"/>
          <w:highlight w:val="none"/>
          <w:lang w:val="en-US" w:eastAsia="zh-CN"/>
        </w:rPr>
        <w:t>名称</w:t>
      </w:r>
      <w:r>
        <w:rPr>
          <w:rFonts w:hint="eastAsia"/>
          <w:color w:val="000000"/>
          <w:spacing w:val="8"/>
          <w:sz w:val="21"/>
          <w:szCs w:val="21"/>
          <w:highlight w:val="none"/>
        </w:rPr>
        <w:t>：</w:t>
      </w:r>
      <w:r>
        <w:rPr>
          <w:rFonts w:hint="eastAsia"/>
          <w:color w:val="000000"/>
          <w:spacing w:val="8"/>
          <w:sz w:val="21"/>
          <w:szCs w:val="21"/>
          <w:highlight w:val="none"/>
          <w:u w:val="single"/>
        </w:rPr>
        <w:t>           </w:t>
      </w:r>
      <w:r>
        <w:rPr>
          <w:rFonts w:hint="eastAsia"/>
          <w:color w:val="000000" w:themeColor="text1"/>
          <w:spacing w:val="8"/>
          <w:sz w:val="21"/>
          <w:szCs w:val="21"/>
          <w:highlight w:val="none"/>
          <w14:textFill>
            <w14:solidFill>
              <w14:schemeClr w14:val="tx1"/>
            </w14:solidFill>
          </w14:textFill>
        </w:rPr>
        <w:t>（</w:t>
      </w:r>
      <w:r>
        <w:rPr>
          <w:rFonts w:hint="eastAsia"/>
          <w:color w:val="000000" w:themeColor="text1"/>
          <w:spacing w:val="8"/>
          <w:sz w:val="21"/>
          <w:szCs w:val="21"/>
          <w:highlight w:val="none"/>
          <w:lang w:val="en-US"/>
          <w14:textFill>
            <w14:solidFill>
              <w14:schemeClr w14:val="tx1"/>
            </w14:solidFill>
          </w14:textFill>
        </w:rPr>
        <w:t>电子签章</w:t>
      </w:r>
      <w:r>
        <w:rPr>
          <w:rFonts w:hint="eastAsia"/>
          <w:color w:val="000000" w:themeColor="text1"/>
          <w:spacing w:val="8"/>
          <w:sz w:val="21"/>
          <w:szCs w:val="21"/>
          <w:highlight w:val="none"/>
          <w14:textFill>
            <w14:solidFill>
              <w14:schemeClr w14:val="tx1"/>
            </w14:solidFill>
          </w14:textFill>
        </w:rPr>
        <w:t>）</w:t>
      </w:r>
    </w:p>
    <w:p>
      <w:pPr>
        <w:pStyle w:val="28"/>
        <w:spacing w:beforeAutospacing="0" w:afterAutospacing="0" w:line="480" w:lineRule="auto"/>
        <w:ind w:left="3080" w:leftChars="1400"/>
        <w:rPr>
          <w:color w:val="000000"/>
          <w:spacing w:val="8"/>
          <w:sz w:val="21"/>
          <w:szCs w:val="21"/>
          <w:highlight w:val="none"/>
        </w:rPr>
      </w:pPr>
      <w:r>
        <w:rPr>
          <w:rFonts w:hint="eastAsia"/>
          <w:color w:val="000000"/>
          <w:spacing w:val="8"/>
          <w:sz w:val="21"/>
          <w:szCs w:val="21"/>
          <w:highlight w:val="none"/>
        </w:rPr>
        <w:t>法定代表人或</w:t>
      </w:r>
      <w:r>
        <w:rPr>
          <w:rFonts w:hint="eastAsia"/>
          <w:color w:val="000000"/>
          <w:spacing w:val="8"/>
          <w:sz w:val="21"/>
          <w:szCs w:val="21"/>
          <w:highlight w:val="none"/>
          <w:lang w:eastAsia="zh-CN"/>
        </w:rPr>
        <w:t>其委托代理人</w:t>
      </w:r>
      <w:r>
        <w:rPr>
          <w:rFonts w:hint="eastAsia"/>
          <w:color w:val="000000"/>
          <w:spacing w:val="8"/>
          <w:sz w:val="21"/>
          <w:szCs w:val="21"/>
          <w:highlight w:val="none"/>
        </w:rPr>
        <w:t>：</w:t>
      </w:r>
      <w:r>
        <w:rPr>
          <w:rFonts w:hint="eastAsia"/>
          <w:color w:val="000000"/>
          <w:spacing w:val="8"/>
          <w:sz w:val="21"/>
          <w:szCs w:val="21"/>
          <w:highlight w:val="none"/>
          <w:u w:val="single"/>
        </w:rPr>
        <w:t>      </w:t>
      </w:r>
      <w:r>
        <w:rPr>
          <w:rFonts w:hint="eastAsia"/>
          <w:color w:val="000000"/>
          <w:spacing w:val="8"/>
          <w:sz w:val="21"/>
          <w:szCs w:val="21"/>
          <w:highlight w:val="none"/>
        </w:rPr>
        <w:t>（</w:t>
      </w:r>
      <w:r>
        <w:rPr>
          <w:rFonts w:hint="eastAsia"/>
          <w:color w:val="000000"/>
          <w:spacing w:val="8"/>
          <w:sz w:val="21"/>
          <w:szCs w:val="21"/>
          <w:highlight w:val="none"/>
          <w:lang w:val="en-US"/>
        </w:rPr>
        <w:t>电子签章</w:t>
      </w:r>
      <w:r>
        <w:rPr>
          <w:rFonts w:hint="eastAsia"/>
          <w:color w:val="000000"/>
          <w:spacing w:val="8"/>
          <w:sz w:val="21"/>
          <w:szCs w:val="21"/>
          <w:highlight w:val="none"/>
        </w:rPr>
        <w:t>）</w:t>
      </w:r>
    </w:p>
    <w:p>
      <w:pPr>
        <w:tabs>
          <w:tab w:val="left" w:pos="5380"/>
          <w:tab w:val="left" w:pos="6520"/>
          <w:tab w:val="left" w:pos="7680"/>
        </w:tabs>
        <w:autoSpaceDE w:val="0"/>
        <w:autoSpaceDN w:val="0"/>
        <w:adjustRightInd w:val="0"/>
        <w:ind w:right="-20" w:firstLine="1320" w:firstLineChars="60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u w:val="single"/>
        </w:rPr>
        <w:t xml:space="preserve">     </w:t>
      </w:r>
      <w:r>
        <w:rPr>
          <w:rFonts w:hint="eastAsia" w:ascii="宋体" w:hAnsi="宋体" w:eastAsia="宋体" w:cs="宋体"/>
          <w:color w:val="auto"/>
          <w:spacing w:val="43"/>
          <w:kern w:val="0"/>
          <w:highlight w:val="none"/>
          <w:u w:val="single"/>
        </w:rPr>
        <w:t xml:space="preserve"> </w:t>
      </w:r>
      <w:r>
        <w:rPr>
          <w:rFonts w:hint="eastAsia" w:ascii="宋体" w:hAnsi="宋体" w:eastAsia="宋体" w:cs="宋体"/>
          <w:color w:val="auto"/>
          <w:kern w:val="0"/>
          <w:highlight w:val="none"/>
        </w:rPr>
        <w:t>年</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月</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日</w:t>
      </w:r>
    </w:p>
    <w:p>
      <w:pPr>
        <w:spacing w:line="360" w:lineRule="auto"/>
        <w:ind w:firstLine="3960" w:firstLineChars="1800"/>
        <w:rPr>
          <w:color w:val="000000"/>
          <w:highlight w:val="none"/>
        </w:rPr>
      </w:pPr>
    </w:p>
    <w:p>
      <w:pPr>
        <w:spacing w:beforeLines="50"/>
        <w:rPr>
          <w:color w:val="000000"/>
          <w:highlight w:val="none"/>
        </w:rPr>
      </w:pPr>
    </w:p>
    <w:p>
      <w:pPr>
        <w:pStyle w:val="57"/>
        <w:spacing w:line="440" w:lineRule="exact"/>
        <w:ind w:left="12" w:right="56" w:hanging="12" w:hangingChars="5"/>
        <w:outlineLvl w:val="1"/>
        <w:rPr>
          <w:rFonts w:ascii="黑体" w:hAnsi="宋体"/>
          <w:b/>
          <w:color w:val="000000"/>
          <w:sz w:val="28"/>
          <w:szCs w:val="28"/>
          <w:highlight w:val="none"/>
        </w:rPr>
      </w:pPr>
      <w:bookmarkStart w:id="767" w:name="_Toc3332"/>
      <w:r>
        <w:rPr>
          <w:rFonts w:hint="eastAsia" w:ascii="黑体" w:hAnsi="黑体"/>
          <w:b/>
          <w:color w:val="000000"/>
          <w:highlight w:val="none"/>
        </w:rPr>
        <w:br w:type="page"/>
      </w:r>
      <w:bookmarkStart w:id="768" w:name="_Toc14186"/>
      <w:bookmarkStart w:id="769" w:name="_Toc11282"/>
      <w:bookmarkStart w:id="770" w:name="_Toc19030"/>
      <w:bookmarkStart w:id="771" w:name="_Toc7233"/>
      <w:bookmarkStart w:id="772" w:name="_Toc18982"/>
      <w:r>
        <w:rPr>
          <w:rFonts w:hint="eastAsia" w:ascii="宋体" w:hAnsi="宋体" w:cs="Times New Roman"/>
          <w:b/>
          <w:bCs/>
          <w:color w:val="000000"/>
          <w:kern w:val="2"/>
          <w:sz w:val="32"/>
          <w:szCs w:val="21"/>
          <w:highlight w:val="none"/>
          <w:lang w:val="en-US" w:bidi="ar-SA"/>
        </w:rPr>
        <w:t>二、法定代表人身份证明</w:t>
      </w:r>
      <w:bookmarkEnd w:id="767"/>
      <w:bookmarkEnd w:id="768"/>
      <w:bookmarkEnd w:id="769"/>
      <w:bookmarkEnd w:id="770"/>
      <w:bookmarkEnd w:id="771"/>
      <w:bookmarkEnd w:id="772"/>
    </w:p>
    <w:p>
      <w:pPr>
        <w:spacing w:line="500" w:lineRule="exact"/>
        <w:ind w:firstLine="440" w:firstLineChars="200"/>
        <w:rPr>
          <w:highlight w:val="none"/>
        </w:rPr>
      </w:pPr>
    </w:p>
    <w:p>
      <w:pPr>
        <w:wordWrap/>
        <w:topLinePunct w:val="0"/>
        <w:autoSpaceDE w:val="0"/>
        <w:autoSpaceDN w:val="0"/>
        <w:adjustRightInd w:val="0"/>
        <w:spacing w:line="480" w:lineRule="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lang w:eastAsia="zh-CN"/>
        </w:rPr>
        <w:t>供应商</w:t>
      </w:r>
      <w:r>
        <w:rPr>
          <w:rFonts w:hint="eastAsia" w:ascii="宋体" w:hAnsi="宋体" w:eastAsia="宋体" w:cs="宋体"/>
          <w:color w:val="auto"/>
          <w:kern w:val="0"/>
          <w:sz w:val="21"/>
          <w:szCs w:val="21"/>
          <w:highlight w:val="none"/>
        </w:rPr>
        <w:t>名称：</w:t>
      </w:r>
      <w:r>
        <w:rPr>
          <w:rFonts w:hint="eastAsia" w:ascii="宋体" w:hAnsi="宋体" w:eastAsia="宋体" w:cs="宋体"/>
          <w:color w:val="auto"/>
          <w:kern w:val="0"/>
          <w:sz w:val="21"/>
          <w:szCs w:val="21"/>
          <w:highlight w:val="none"/>
          <w:u w:val="single"/>
        </w:rPr>
        <w:t xml:space="preserve">                          </w:t>
      </w:r>
    </w:p>
    <w:p>
      <w:pPr>
        <w:wordWrap/>
        <w:topLinePunct w:val="0"/>
        <w:autoSpaceDE w:val="0"/>
        <w:autoSpaceDN w:val="0"/>
        <w:adjustRightInd w:val="0"/>
        <w:spacing w:line="480" w:lineRule="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姓名：</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性别：</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年龄：</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职务：</w:t>
      </w:r>
      <w:r>
        <w:rPr>
          <w:rFonts w:hint="eastAsia" w:ascii="宋体" w:hAnsi="宋体" w:eastAsia="宋体" w:cs="宋体"/>
          <w:color w:val="auto"/>
          <w:kern w:val="0"/>
          <w:sz w:val="21"/>
          <w:szCs w:val="21"/>
          <w:highlight w:val="none"/>
          <w:u w:val="single"/>
        </w:rPr>
        <w:t xml:space="preserve">                 </w:t>
      </w:r>
    </w:p>
    <w:p>
      <w:pPr>
        <w:wordWrap/>
        <w:topLinePunct w:val="0"/>
        <w:autoSpaceDE w:val="0"/>
        <w:autoSpaceDN w:val="0"/>
        <w:adjustRightInd w:val="0"/>
        <w:spacing w:line="480"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系</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eastAsia="zh-CN"/>
        </w:rPr>
        <w:t>供应商</w:t>
      </w:r>
      <w:r>
        <w:rPr>
          <w:rFonts w:hint="eastAsia" w:ascii="宋体" w:hAnsi="宋体" w:eastAsia="宋体" w:cs="宋体"/>
          <w:color w:val="auto"/>
          <w:kern w:val="0"/>
          <w:sz w:val="21"/>
          <w:szCs w:val="21"/>
          <w:highlight w:val="none"/>
        </w:rPr>
        <w:t>名称）的法定代表人。</w:t>
      </w:r>
    </w:p>
    <w:p>
      <w:pPr>
        <w:wordWrap/>
        <w:topLinePunct w:val="0"/>
        <w:autoSpaceDE w:val="0"/>
        <w:autoSpaceDN w:val="0"/>
        <w:adjustRightInd w:val="0"/>
        <w:spacing w:line="480"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特此证明。</w:t>
      </w:r>
    </w:p>
    <w:p>
      <w:pPr>
        <w:wordWrap/>
        <w:topLinePunct w:val="0"/>
        <w:autoSpaceDE w:val="0"/>
        <w:autoSpaceDN w:val="0"/>
        <w:adjustRightInd w:val="0"/>
        <w:spacing w:line="480"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附：法定代表人身份证复印件</w:t>
      </w:r>
      <w:r>
        <w:rPr>
          <w:rFonts w:hint="eastAsia" w:ascii="宋体" w:hAnsi="宋体" w:eastAsia="宋体" w:cs="宋体"/>
          <w:color w:val="auto"/>
          <w:kern w:val="0"/>
          <w:sz w:val="21"/>
          <w:szCs w:val="21"/>
          <w:highlight w:val="none"/>
          <w:lang w:val="en-US" w:eastAsia="zh-CN"/>
        </w:rPr>
        <w:t>或扫描件</w:t>
      </w:r>
      <w:r>
        <w:rPr>
          <w:rFonts w:hint="eastAsia" w:ascii="宋体" w:hAnsi="宋体" w:eastAsia="宋体" w:cs="宋体"/>
          <w:color w:val="auto"/>
          <w:kern w:val="0"/>
          <w:sz w:val="21"/>
          <w:szCs w:val="21"/>
          <w:highlight w:val="none"/>
        </w:rPr>
        <w:t xml:space="preserve">。 </w:t>
      </w:r>
    </w:p>
    <w:p>
      <w:pP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注：本身份证明需由</w:t>
      </w:r>
      <w:r>
        <w:rPr>
          <w:rFonts w:hint="eastAsia" w:ascii="宋体" w:hAnsi="宋体" w:eastAsia="宋体" w:cs="宋体"/>
          <w:color w:val="auto"/>
          <w:kern w:val="0"/>
          <w:sz w:val="21"/>
          <w:szCs w:val="21"/>
          <w:highlight w:val="none"/>
          <w:lang w:eastAsia="zh-CN"/>
        </w:rPr>
        <w:t>供应商</w:t>
      </w:r>
      <w:r>
        <w:rPr>
          <w:rFonts w:hint="eastAsia" w:ascii="宋体" w:hAnsi="宋体" w:eastAsia="宋体" w:cs="宋体"/>
          <w:color w:val="auto"/>
          <w:kern w:val="0"/>
          <w:sz w:val="21"/>
          <w:szCs w:val="21"/>
          <w:highlight w:val="none"/>
        </w:rPr>
        <w:t>加盖单位</w:t>
      </w:r>
      <w:r>
        <w:rPr>
          <w:rFonts w:hint="eastAsia" w:cs="宋体"/>
          <w:color w:val="auto"/>
          <w:kern w:val="0"/>
          <w:sz w:val="21"/>
          <w:szCs w:val="21"/>
          <w:highlight w:val="none"/>
          <w:lang w:eastAsia="zh-CN"/>
        </w:rPr>
        <w:t>电子</w:t>
      </w:r>
      <w:r>
        <w:rPr>
          <w:rFonts w:hint="eastAsia" w:ascii="宋体" w:hAnsi="宋体" w:eastAsia="宋体" w:cs="宋体"/>
          <w:color w:val="auto"/>
          <w:kern w:val="0"/>
          <w:sz w:val="21"/>
          <w:szCs w:val="21"/>
          <w:highlight w:val="none"/>
        </w:rPr>
        <w:t>公章。</w:t>
      </w:r>
    </w:p>
    <w:p>
      <w:pPr>
        <w:rPr>
          <w:rFonts w:hint="eastAsia" w:ascii="宋体" w:hAnsi="宋体" w:eastAsia="宋体" w:cs="宋体"/>
          <w:color w:val="auto"/>
          <w:kern w:val="0"/>
          <w:sz w:val="21"/>
          <w:szCs w:val="21"/>
          <w:highlight w:val="none"/>
        </w:rPr>
      </w:pPr>
    </w:p>
    <w:p>
      <w:pPr>
        <w:rPr>
          <w:rFonts w:hint="eastAsia" w:ascii="宋体" w:hAnsi="宋体" w:eastAsia="宋体" w:cs="宋体"/>
          <w:color w:val="auto"/>
          <w:kern w:val="0"/>
          <w:sz w:val="21"/>
          <w:szCs w:val="21"/>
          <w:highlight w:val="none"/>
        </w:rPr>
      </w:pP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供应商</w:t>
      </w:r>
      <w:r>
        <w:rPr>
          <w:rFonts w:hint="eastAsia" w:cs="宋体"/>
          <w:color w:val="auto"/>
          <w:sz w:val="21"/>
          <w:szCs w:val="21"/>
          <w:highlight w:val="none"/>
          <w:lang w:eastAsia="zh-CN"/>
        </w:rPr>
        <w:t>名称</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color w:val="000000" w:themeColor="text1"/>
          <w:spacing w:val="8"/>
          <w:sz w:val="21"/>
          <w:szCs w:val="21"/>
          <w:highlight w:val="none"/>
          <w:lang w:val="en-US"/>
          <w14:textFill>
            <w14:solidFill>
              <w14:schemeClr w14:val="tx1"/>
            </w14:solidFill>
          </w14:textFill>
        </w:rPr>
        <w:t>电子签章</w:t>
      </w:r>
      <w:r>
        <w:rPr>
          <w:rFonts w:hint="eastAsia" w:ascii="宋体" w:hAnsi="宋体" w:eastAsia="宋体" w:cs="宋体"/>
          <w:color w:val="auto"/>
          <w:sz w:val="21"/>
          <w:szCs w:val="21"/>
          <w:highlight w:val="none"/>
        </w:rPr>
        <w:t>）</w:t>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p>
    <w:p>
      <w:pPr>
        <w:tabs>
          <w:tab w:val="left" w:pos="5380"/>
          <w:tab w:val="left" w:pos="6520"/>
          <w:tab w:val="left" w:pos="7680"/>
        </w:tabs>
        <w:autoSpaceDE w:val="0"/>
        <w:autoSpaceDN w:val="0"/>
        <w:adjustRightInd w:val="0"/>
        <w:ind w:right="-20" w:firstLine="1050" w:firstLineChars="5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pacing w:val="43"/>
          <w:kern w:val="0"/>
          <w:sz w:val="21"/>
          <w:szCs w:val="21"/>
          <w:highlight w:val="none"/>
          <w:u w:val="single"/>
        </w:rPr>
        <w:t xml:space="preserve"> </w:t>
      </w:r>
      <w:r>
        <w:rPr>
          <w:rFonts w:hint="eastAsia" w:ascii="宋体" w:hAnsi="宋体" w:eastAsia="宋体" w:cs="宋体"/>
          <w:color w:val="auto"/>
          <w:kern w:val="0"/>
          <w:sz w:val="21"/>
          <w:szCs w:val="21"/>
          <w:highlight w:val="none"/>
        </w:rPr>
        <w:t>年</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月</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日</w:t>
      </w:r>
    </w:p>
    <w:p>
      <w:pPr>
        <w:pStyle w:val="4"/>
        <w:jc w:val="center"/>
        <w:rPr>
          <w:rFonts w:ascii="黑体"/>
          <w:color w:val="000000"/>
          <w:highlight w:val="none"/>
        </w:rPr>
      </w:pPr>
      <w:r>
        <w:rPr>
          <w:color w:val="000000"/>
          <w:sz w:val="21"/>
          <w:szCs w:val="21"/>
          <w:highlight w:val="none"/>
        </w:rPr>
        <w:br w:type="page"/>
      </w:r>
      <w:bookmarkStart w:id="773" w:name="_Toc23471"/>
      <w:bookmarkStart w:id="774" w:name="_Toc1510"/>
      <w:bookmarkStart w:id="775" w:name="_Toc11337"/>
      <w:bookmarkStart w:id="776" w:name="_Toc28027"/>
      <w:bookmarkStart w:id="777" w:name="_Toc966"/>
      <w:bookmarkStart w:id="778" w:name="_Toc20353"/>
      <w:r>
        <w:rPr>
          <w:rFonts w:hint="eastAsia"/>
          <w:color w:val="000000"/>
          <w:szCs w:val="21"/>
          <w:highlight w:val="none"/>
        </w:rPr>
        <w:t>三</w:t>
      </w:r>
      <w:r>
        <w:rPr>
          <w:rFonts w:hint="eastAsia" w:ascii="黑体" w:hAnsi="黑体"/>
          <w:color w:val="000000"/>
          <w:highlight w:val="none"/>
        </w:rPr>
        <w:t>、授权委托书</w:t>
      </w:r>
      <w:bookmarkEnd w:id="773"/>
      <w:bookmarkEnd w:id="774"/>
      <w:bookmarkEnd w:id="775"/>
      <w:bookmarkEnd w:id="776"/>
      <w:bookmarkEnd w:id="777"/>
      <w:bookmarkEnd w:id="778"/>
    </w:p>
    <w:p>
      <w:pPr>
        <w:autoSpaceDE w:val="0"/>
        <w:autoSpaceDN w:val="0"/>
        <w:adjustRightInd w:val="0"/>
        <w:spacing w:line="200" w:lineRule="exact"/>
        <w:rPr>
          <w:rFonts w:hint="eastAsia" w:ascii="宋体" w:hAnsi="宋体" w:eastAsia="宋体" w:cs="宋体"/>
          <w:color w:val="auto"/>
          <w:kern w:val="0"/>
          <w:sz w:val="20"/>
          <w:szCs w:val="20"/>
          <w:highlight w:val="none"/>
        </w:rPr>
      </w:pPr>
    </w:p>
    <w:p>
      <w:pPr>
        <w:tabs>
          <w:tab w:val="left" w:pos="3880"/>
        </w:tabs>
        <w:wordWrap/>
        <w:topLinePunct w:val="0"/>
        <w:autoSpaceDE w:val="0"/>
        <w:autoSpaceDN w:val="0"/>
        <w:adjustRightInd w:val="0"/>
        <w:spacing w:line="360" w:lineRule="auto"/>
        <w:ind w:firstLine="420" w:firstLineChars="200"/>
        <w:rPr>
          <w:rFonts w:hint="eastAsia" w:ascii="宋体" w:hAnsi="宋体" w:eastAsia="宋体" w:cs="宋体"/>
          <w:color w:val="auto"/>
          <w:kern w:val="0"/>
          <w:position w:val="-2"/>
          <w:sz w:val="21"/>
          <w:szCs w:val="21"/>
          <w:highlight w:val="none"/>
        </w:rPr>
      </w:pPr>
      <w:r>
        <w:rPr>
          <w:rFonts w:hint="eastAsia" w:ascii="宋体" w:hAnsi="宋体" w:eastAsia="宋体" w:cs="宋体"/>
          <w:color w:val="auto"/>
          <w:sz w:val="21"/>
          <w:szCs w:val="21"/>
          <w:highlight w:val="none"/>
        </w:rPr>
        <w:t>本人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（姓名）系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名称）的法定代表人，现委托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（姓名、职务）为我方代理人。</w:t>
      </w:r>
      <w:r>
        <w:rPr>
          <w:rFonts w:hint="eastAsia" w:ascii="宋体" w:hAnsi="宋体" w:eastAsia="宋体" w:cs="宋体"/>
          <w:color w:val="auto"/>
          <w:kern w:val="0"/>
          <w:position w:val="-2"/>
          <w:sz w:val="21"/>
          <w:szCs w:val="21"/>
          <w:highlight w:val="none"/>
        </w:rPr>
        <w:t>代理</w:t>
      </w:r>
      <w:r>
        <w:rPr>
          <w:rFonts w:hint="eastAsia" w:ascii="宋体" w:hAnsi="宋体" w:eastAsia="宋体" w:cs="宋体"/>
          <w:color w:val="auto"/>
          <w:spacing w:val="-2"/>
          <w:kern w:val="0"/>
          <w:position w:val="-2"/>
          <w:sz w:val="21"/>
          <w:szCs w:val="21"/>
          <w:highlight w:val="none"/>
        </w:rPr>
        <w:t>人</w:t>
      </w:r>
      <w:r>
        <w:rPr>
          <w:rFonts w:hint="eastAsia" w:ascii="宋体" w:hAnsi="宋体" w:eastAsia="宋体" w:cs="宋体"/>
          <w:color w:val="auto"/>
          <w:kern w:val="0"/>
          <w:position w:val="-2"/>
          <w:sz w:val="21"/>
          <w:szCs w:val="21"/>
          <w:highlight w:val="none"/>
        </w:rPr>
        <w:t>根据授权，</w:t>
      </w:r>
      <w:r>
        <w:rPr>
          <w:rFonts w:hint="eastAsia" w:ascii="宋体" w:hAnsi="宋体" w:eastAsia="宋体" w:cs="宋体"/>
          <w:color w:val="auto"/>
          <w:spacing w:val="-2"/>
          <w:kern w:val="0"/>
          <w:position w:val="-2"/>
          <w:sz w:val="21"/>
          <w:szCs w:val="21"/>
          <w:highlight w:val="none"/>
        </w:rPr>
        <w:t>以</w:t>
      </w:r>
      <w:r>
        <w:rPr>
          <w:rFonts w:hint="eastAsia" w:ascii="宋体" w:hAnsi="宋体" w:eastAsia="宋体" w:cs="宋体"/>
          <w:color w:val="auto"/>
          <w:kern w:val="0"/>
          <w:position w:val="-2"/>
          <w:sz w:val="21"/>
          <w:szCs w:val="21"/>
          <w:highlight w:val="none"/>
        </w:rPr>
        <w:t>我方名义签署、澄清确认、递交、撤回、修改</w:t>
      </w:r>
      <w:r>
        <w:rPr>
          <w:rFonts w:hint="eastAsia" w:ascii="宋体" w:hAnsi="宋体" w:eastAsia="宋体" w:cs="宋体"/>
          <w:color w:val="auto"/>
          <w:kern w:val="0"/>
          <w:position w:val="-2"/>
          <w:sz w:val="21"/>
          <w:szCs w:val="21"/>
          <w:highlight w:val="none"/>
          <w:u w:val="single"/>
          <w:lang w:val="en-US" w:eastAsia="zh-CN"/>
        </w:rPr>
        <w:t xml:space="preserve">                   （项目名称）</w:t>
      </w:r>
      <w:r>
        <w:rPr>
          <w:rFonts w:hint="eastAsia" w:ascii="宋体" w:hAnsi="宋体" w:eastAsia="宋体" w:cs="宋体"/>
          <w:color w:val="auto"/>
          <w:kern w:val="0"/>
          <w:position w:val="-2"/>
          <w:sz w:val="21"/>
          <w:szCs w:val="21"/>
          <w:highlight w:val="none"/>
        </w:rPr>
        <w:t>响应文件、签订合同和处理有关事宜，其法律后果由我方承担。</w:t>
      </w:r>
    </w:p>
    <w:p>
      <w:pPr>
        <w:wordWrap/>
        <w:topLinePunct w:val="0"/>
        <w:spacing w:line="360" w:lineRule="auto"/>
        <w:ind w:firstLine="420"/>
        <w:rPr>
          <w:rFonts w:hint="eastAsia" w:ascii="宋体" w:hAnsi="宋体" w:eastAsia="宋体" w:cs="宋体"/>
          <w:color w:val="auto"/>
          <w:sz w:val="21"/>
          <w:szCs w:val="21"/>
          <w:highlight w:val="none"/>
        </w:rPr>
      </w:pPr>
    </w:p>
    <w:p>
      <w:pPr>
        <w:spacing w:line="500" w:lineRule="exact"/>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委托期限：</w:t>
      </w:r>
      <w:r>
        <w:rPr>
          <w:rFonts w:hint="eastAsia" w:ascii="宋体" w:hAnsi="宋体" w:eastAsia="宋体" w:cs="宋体"/>
          <w:color w:val="auto"/>
          <w:sz w:val="21"/>
          <w:szCs w:val="21"/>
          <w:highlight w:val="none"/>
          <w:u w:val="single"/>
        </w:rPr>
        <w:t xml:space="preserve"> 授权委托书签发之日至磋商有效期结束  </w:t>
      </w:r>
    </w:p>
    <w:p>
      <w:pPr>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代理人无转委托权。</w:t>
      </w:r>
    </w:p>
    <w:p>
      <w:pPr>
        <w:spacing w:line="5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附：</w:t>
      </w:r>
      <w:r>
        <w:rPr>
          <w:rFonts w:hint="eastAsia" w:ascii="宋体" w:hAnsi="宋体" w:eastAsia="宋体" w:cs="宋体"/>
          <w:color w:val="auto"/>
          <w:spacing w:val="-2"/>
          <w:kern w:val="0"/>
          <w:sz w:val="21"/>
          <w:szCs w:val="21"/>
          <w:highlight w:val="none"/>
        </w:rPr>
        <w:t>法</w:t>
      </w:r>
      <w:r>
        <w:rPr>
          <w:rFonts w:hint="eastAsia" w:ascii="宋体" w:hAnsi="宋体" w:eastAsia="宋体" w:cs="宋体"/>
          <w:color w:val="auto"/>
          <w:kern w:val="0"/>
          <w:sz w:val="21"/>
          <w:szCs w:val="21"/>
          <w:highlight w:val="none"/>
        </w:rPr>
        <w:t>定</w:t>
      </w:r>
      <w:r>
        <w:rPr>
          <w:rFonts w:hint="eastAsia" w:ascii="宋体" w:hAnsi="宋体" w:eastAsia="宋体" w:cs="宋体"/>
          <w:color w:val="auto"/>
          <w:spacing w:val="-2"/>
          <w:kern w:val="0"/>
          <w:sz w:val="21"/>
          <w:szCs w:val="21"/>
          <w:highlight w:val="none"/>
        </w:rPr>
        <w:t>代</w:t>
      </w:r>
      <w:r>
        <w:rPr>
          <w:rFonts w:hint="eastAsia" w:ascii="宋体" w:hAnsi="宋体" w:eastAsia="宋体" w:cs="宋体"/>
          <w:color w:val="auto"/>
          <w:kern w:val="0"/>
          <w:sz w:val="21"/>
          <w:szCs w:val="21"/>
          <w:highlight w:val="none"/>
        </w:rPr>
        <w:t>表</w:t>
      </w:r>
      <w:r>
        <w:rPr>
          <w:rFonts w:hint="eastAsia" w:ascii="宋体" w:hAnsi="宋体" w:eastAsia="宋体" w:cs="宋体"/>
          <w:color w:val="auto"/>
          <w:spacing w:val="-2"/>
          <w:kern w:val="0"/>
          <w:sz w:val="21"/>
          <w:szCs w:val="21"/>
          <w:highlight w:val="none"/>
        </w:rPr>
        <w:t>人</w:t>
      </w:r>
      <w:r>
        <w:rPr>
          <w:rFonts w:hint="eastAsia" w:ascii="宋体" w:hAnsi="宋体" w:eastAsia="宋体" w:cs="宋体"/>
          <w:color w:val="auto"/>
          <w:kern w:val="0"/>
          <w:sz w:val="21"/>
          <w:szCs w:val="21"/>
          <w:highlight w:val="none"/>
        </w:rPr>
        <w:t>身</w:t>
      </w:r>
      <w:r>
        <w:rPr>
          <w:rFonts w:hint="eastAsia" w:ascii="宋体" w:hAnsi="宋体" w:eastAsia="宋体" w:cs="宋体"/>
          <w:color w:val="auto"/>
          <w:spacing w:val="-2"/>
          <w:kern w:val="0"/>
          <w:sz w:val="21"/>
          <w:szCs w:val="21"/>
          <w:highlight w:val="none"/>
        </w:rPr>
        <w:t>份</w:t>
      </w:r>
      <w:r>
        <w:rPr>
          <w:rFonts w:hint="eastAsia" w:ascii="宋体" w:hAnsi="宋体" w:eastAsia="宋体" w:cs="宋体"/>
          <w:color w:val="auto"/>
          <w:kern w:val="0"/>
          <w:sz w:val="21"/>
          <w:szCs w:val="21"/>
          <w:highlight w:val="none"/>
        </w:rPr>
        <w:t>证</w:t>
      </w:r>
      <w:r>
        <w:rPr>
          <w:rFonts w:hint="eastAsia" w:ascii="宋体" w:hAnsi="宋体" w:eastAsia="宋体" w:cs="宋体"/>
          <w:color w:val="auto"/>
          <w:spacing w:val="-2"/>
          <w:kern w:val="0"/>
          <w:sz w:val="21"/>
          <w:szCs w:val="21"/>
          <w:highlight w:val="none"/>
        </w:rPr>
        <w:t>复</w:t>
      </w:r>
      <w:r>
        <w:rPr>
          <w:rFonts w:hint="eastAsia" w:ascii="宋体" w:hAnsi="宋体" w:eastAsia="宋体" w:cs="宋体"/>
          <w:color w:val="auto"/>
          <w:kern w:val="0"/>
          <w:sz w:val="21"/>
          <w:szCs w:val="21"/>
          <w:highlight w:val="none"/>
        </w:rPr>
        <w:t>印件</w:t>
      </w:r>
      <w:r>
        <w:rPr>
          <w:rFonts w:hint="eastAsia" w:ascii="宋体" w:hAnsi="宋体" w:eastAsia="宋体" w:cs="宋体"/>
          <w:color w:val="auto"/>
          <w:spacing w:val="-2"/>
          <w:kern w:val="0"/>
          <w:sz w:val="21"/>
          <w:szCs w:val="21"/>
          <w:highlight w:val="none"/>
        </w:rPr>
        <w:t>及</w:t>
      </w:r>
      <w:r>
        <w:rPr>
          <w:rFonts w:hint="eastAsia" w:ascii="宋体" w:hAnsi="宋体" w:eastAsia="宋体" w:cs="宋体"/>
          <w:color w:val="auto"/>
          <w:kern w:val="0"/>
          <w:sz w:val="21"/>
          <w:szCs w:val="21"/>
          <w:highlight w:val="none"/>
        </w:rPr>
        <w:t>委</w:t>
      </w:r>
      <w:r>
        <w:rPr>
          <w:rFonts w:hint="eastAsia" w:ascii="宋体" w:hAnsi="宋体" w:eastAsia="宋体" w:cs="宋体"/>
          <w:color w:val="auto"/>
          <w:spacing w:val="-2"/>
          <w:kern w:val="0"/>
          <w:sz w:val="21"/>
          <w:szCs w:val="21"/>
          <w:highlight w:val="none"/>
        </w:rPr>
        <w:t>托</w:t>
      </w:r>
      <w:r>
        <w:rPr>
          <w:rFonts w:hint="eastAsia" w:ascii="宋体" w:hAnsi="宋体" w:eastAsia="宋体" w:cs="宋体"/>
          <w:color w:val="auto"/>
          <w:kern w:val="0"/>
          <w:sz w:val="21"/>
          <w:szCs w:val="21"/>
          <w:highlight w:val="none"/>
        </w:rPr>
        <w:t>代</w:t>
      </w:r>
      <w:r>
        <w:rPr>
          <w:rFonts w:hint="eastAsia" w:ascii="宋体" w:hAnsi="宋体" w:eastAsia="宋体" w:cs="宋体"/>
          <w:color w:val="auto"/>
          <w:spacing w:val="-2"/>
          <w:kern w:val="0"/>
          <w:sz w:val="21"/>
          <w:szCs w:val="21"/>
          <w:highlight w:val="none"/>
        </w:rPr>
        <w:t>理</w:t>
      </w:r>
      <w:r>
        <w:rPr>
          <w:rFonts w:hint="eastAsia" w:ascii="宋体" w:hAnsi="宋体" w:eastAsia="宋体" w:cs="宋体"/>
          <w:color w:val="auto"/>
          <w:kern w:val="0"/>
          <w:sz w:val="21"/>
          <w:szCs w:val="21"/>
          <w:highlight w:val="none"/>
        </w:rPr>
        <w:t>人</w:t>
      </w:r>
      <w:r>
        <w:rPr>
          <w:rFonts w:hint="eastAsia" w:ascii="宋体" w:hAnsi="宋体" w:eastAsia="宋体" w:cs="宋体"/>
          <w:color w:val="auto"/>
          <w:spacing w:val="-2"/>
          <w:kern w:val="0"/>
          <w:sz w:val="21"/>
          <w:szCs w:val="21"/>
          <w:highlight w:val="none"/>
        </w:rPr>
        <w:t>身</w:t>
      </w:r>
      <w:r>
        <w:rPr>
          <w:rFonts w:hint="eastAsia" w:ascii="宋体" w:hAnsi="宋体" w:eastAsia="宋体" w:cs="宋体"/>
          <w:color w:val="auto"/>
          <w:kern w:val="0"/>
          <w:sz w:val="21"/>
          <w:szCs w:val="21"/>
          <w:highlight w:val="none"/>
        </w:rPr>
        <w:t>份</w:t>
      </w:r>
      <w:r>
        <w:rPr>
          <w:rFonts w:hint="eastAsia" w:ascii="宋体" w:hAnsi="宋体" w:eastAsia="宋体" w:cs="宋体"/>
          <w:color w:val="auto"/>
          <w:spacing w:val="-2"/>
          <w:kern w:val="0"/>
          <w:sz w:val="21"/>
          <w:szCs w:val="21"/>
          <w:highlight w:val="none"/>
        </w:rPr>
        <w:t>证</w:t>
      </w:r>
      <w:r>
        <w:rPr>
          <w:rFonts w:hint="eastAsia" w:ascii="宋体" w:hAnsi="宋体" w:eastAsia="宋体" w:cs="宋体"/>
          <w:color w:val="auto"/>
          <w:kern w:val="0"/>
          <w:sz w:val="21"/>
          <w:szCs w:val="21"/>
          <w:highlight w:val="none"/>
        </w:rPr>
        <w:t>复印件</w:t>
      </w:r>
      <w:r>
        <w:rPr>
          <w:rFonts w:hint="eastAsia" w:ascii="宋体" w:hAnsi="宋体" w:eastAsia="宋体" w:cs="宋体"/>
          <w:color w:val="auto"/>
          <w:kern w:val="0"/>
          <w:sz w:val="21"/>
          <w:szCs w:val="21"/>
          <w:highlight w:val="none"/>
          <w:lang w:val="en-US" w:eastAsia="zh-CN"/>
        </w:rPr>
        <w:t>或扫描件。</w:t>
      </w:r>
    </w:p>
    <w:p>
      <w:pPr>
        <w:spacing w:line="500" w:lineRule="exact"/>
        <w:rPr>
          <w:rFonts w:hint="eastAsia" w:ascii="宋体" w:hAnsi="宋体" w:eastAsia="宋体" w:cs="宋体"/>
          <w:color w:val="auto"/>
          <w:sz w:val="21"/>
          <w:szCs w:val="21"/>
          <w:highlight w:val="none"/>
        </w:rPr>
      </w:pPr>
    </w:p>
    <w:p>
      <w:pPr>
        <w:spacing w:line="500" w:lineRule="exact"/>
        <w:rPr>
          <w:rFonts w:hint="eastAsia" w:ascii="宋体" w:hAnsi="宋体" w:eastAsia="宋体" w:cs="宋体"/>
          <w:color w:val="auto"/>
          <w:sz w:val="21"/>
          <w:szCs w:val="21"/>
          <w:highlight w:val="none"/>
        </w:rPr>
      </w:pPr>
    </w:p>
    <w:p>
      <w:p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供应商</w:t>
      </w:r>
      <w:r>
        <w:rPr>
          <w:rFonts w:hint="eastAsia" w:cs="宋体"/>
          <w:color w:val="auto"/>
          <w:sz w:val="21"/>
          <w:szCs w:val="21"/>
          <w:highlight w:val="none"/>
          <w:lang w:eastAsia="zh-CN"/>
        </w:rPr>
        <w:t>名称</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rPr>
        <w:t>电子签章</w:t>
      </w:r>
      <w:r>
        <w:rPr>
          <w:rFonts w:hint="eastAsia" w:ascii="宋体" w:hAnsi="宋体" w:eastAsia="宋体" w:cs="宋体"/>
          <w:color w:val="auto"/>
          <w:sz w:val="21"/>
          <w:szCs w:val="21"/>
          <w:highlight w:val="none"/>
        </w:rPr>
        <w:t>）</w:t>
      </w:r>
    </w:p>
    <w:p>
      <w:pPr>
        <w:pStyle w:val="49"/>
        <w:spacing w:line="480" w:lineRule="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法定代表人：</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2"/>
          <w:sz w:val="21"/>
          <w:szCs w:val="21"/>
          <w:highlight w:val="none"/>
        </w:rPr>
        <w:t>（</w:t>
      </w:r>
      <w:r>
        <w:rPr>
          <w:rFonts w:hint="eastAsia" w:ascii="宋体" w:hAnsi="宋体" w:eastAsia="宋体" w:cs="宋体"/>
          <w:color w:val="auto"/>
          <w:kern w:val="2"/>
          <w:sz w:val="21"/>
          <w:szCs w:val="21"/>
          <w:highlight w:val="none"/>
          <w:lang w:val="en-US"/>
        </w:rPr>
        <w:t>电子签章</w:t>
      </w:r>
      <w:r>
        <w:rPr>
          <w:rFonts w:hint="eastAsia" w:ascii="宋体" w:hAnsi="宋体" w:eastAsia="宋体" w:cs="宋体"/>
          <w:color w:val="auto"/>
          <w:kern w:val="2"/>
          <w:sz w:val="21"/>
          <w:szCs w:val="21"/>
          <w:highlight w:val="none"/>
        </w:rPr>
        <w:t>）</w:t>
      </w:r>
    </w:p>
    <w:p>
      <w:pPr>
        <w:pStyle w:val="49"/>
        <w:spacing w:line="480" w:lineRule="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身份证号：</w:t>
      </w:r>
      <w:r>
        <w:rPr>
          <w:rFonts w:hint="eastAsia" w:ascii="宋体" w:hAnsi="宋体" w:eastAsia="宋体" w:cs="宋体"/>
          <w:color w:val="auto"/>
          <w:kern w:val="2"/>
          <w:sz w:val="21"/>
          <w:szCs w:val="21"/>
          <w:highlight w:val="none"/>
          <w:u w:val="single"/>
        </w:rPr>
        <w:t xml:space="preserve">                              </w:t>
      </w:r>
      <w:r>
        <w:rPr>
          <w:rFonts w:hint="eastAsia" w:hAnsi="宋体" w:cs="宋体"/>
          <w:color w:val="auto"/>
          <w:kern w:val="2"/>
          <w:sz w:val="21"/>
          <w:szCs w:val="21"/>
          <w:highlight w:val="none"/>
          <w:u w:val="single"/>
          <w:lang w:val="en-US" w:eastAsia="zh-CN"/>
        </w:rPr>
        <w:t xml:space="preserve">   </w:t>
      </w:r>
      <w:r>
        <w:rPr>
          <w:rFonts w:hint="eastAsia" w:ascii="宋体" w:hAnsi="宋体" w:eastAsia="宋体" w:cs="宋体"/>
          <w:color w:val="auto"/>
          <w:kern w:val="2"/>
          <w:sz w:val="21"/>
          <w:szCs w:val="21"/>
          <w:highlight w:val="none"/>
          <w:u w:val="single"/>
        </w:rPr>
        <w:t xml:space="preserve">  </w:t>
      </w:r>
    </w:p>
    <w:p>
      <w:p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委托代理人：</w:t>
      </w:r>
      <w:r>
        <w:rPr>
          <w:rFonts w:hint="eastAsia" w:ascii="宋体" w:hAnsi="宋体" w:eastAsia="宋体" w:cs="宋体"/>
          <w:color w:val="auto"/>
          <w:sz w:val="21"/>
          <w:szCs w:val="21"/>
          <w:highlight w:val="none"/>
          <w:u w:val="single"/>
        </w:rPr>
        <w:t xml:space="preserve">                    </w:t>
      </w:r>
      <w:r>
        <w:rPr>
          <w:rFonts w:hint="eastAsia"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（签字或盖章）</w:t>
      </w:r>
    </w:p>
    <w:p>
      <w:p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身份证号：</w:t>
      </w:r>
      <w:r>
        <w:rPr>
          <w:rFonts w:hint="eastAsia" w:ascii="宋体" w:hAnsi="宋体" w:eastAsia="宋体" w:cs="宋体"/>
          <w:color w:val="auto"/>
          <w:sz w:val="21"/>
          <w:szCs w:val="21"/>
          <w:highlight w:val="none"/>
          <w:u w:val="single"/>
        </w:rPr>
        <w:t xml:space="preserve">                       </w:t>
      </w:r>
      <w:r>
        <w:rPr>
          <w:rFonts w:hint="eastAsia"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pPr>
        <w:spacing w:line="360" w:lineRule="auto"/>
        <w:rPr>
          <w:rFonts w:hint="eastAsia" w:ascii="宋体" w:hAnsi="宋体" w:eastAsia="宋体" w:cs="宋体"/>
          <w:color w:val="auto"/>
          <w:kern w:val="0"/>
          <w:sz w:val="21"/>
          <w:szCs w:val="21"/>
          <w:highlight w:val="none"/>
          <w:u w:val="single"/>
          <w:lang w:val="en-US" w:eastAsia="zh-CN"/>
        </w:rPr>
      </w:pPr>
      <w:r>
        <w:rPr>
          <w:rFonts w:hint="eastAsia" w:ascii="宋体" w:hAnsi="宋体" w:eastAsia="宋体" w:cs="宋体"/>
          <w:color w:val="auto"/>
          <w:sz w:val="21"/>
          <w:szCs w:val="21"/>
          <w:highlight w:val="none"/>
          <w:lang w:val="en-US" w:eastAsia="zh-CN"/>
        </w:rPr>
        <w:t>联系方式：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p>
    <w:p>
      <w:pPr>
        <w:tabs>
          <w:tab w:val="left" w:pos="5380"/>
          <w:tab w:val="left" w:pos="6520"/>
          <w:tab w:val="left" w:pos="7680"/>
        </w:tabs>
        <w:autoSpaceDE w:val="0"/>
        <w:autoSpaceDN w:val="0"/>
        <w:adjustRightInd w:val="0"/>
        <w:spacing w:line="360" w:lineRule="auto"/>
        <w:ind w:right="-20" w:firstLine="1050" w:firstLineChars="5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pacing w:val="43"/>
          <w:kern w:val="0"/>
          <w:sz w:val="21"/>
          <w:szCs w:val="21"/>
          <w:highlight w:val="none"/>
          <w:u w:val="single"/>
        </w:rPr>
        <w:t xml:space="preserve"> </w:t>
      </w:r>
      <w:r>
        <w:rPr>
          <w:rFonts w:hint="eastAsia" w:ascii="宋体" w:hAnsi="宋体" w:eastAsia="宋体" w:cs="宋体"/>
          <w:color w:val="auto"/>
          <w:kern w:val="0"/>
          <w:sz w:val="21"/>
          <w:szCs w:val="21"/>
          <w:highlight w:val="none"/>
        </w:rPr>
        <w:t>年</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月</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日</w:t>
      </w:r>
    </w:p>
    <w:p>
      <w:pPr>
        <w:spacing w:line="394" w:lineRule="exact"/>
        <w:rPr>
          <w:highlight w:val="none"/>
        </w:rPr>
      </w:pPr>
    </w:p>
    <w:p>
      <w:pPr>
        <w:spacing w:line="394" w:lineRule="exact"/>
        <w:rPr>
          <w:color w:val="000000"/>
          <w:highlight w:val="none"/>
        </w:rPr>
      </w:pPr>
    </w:p>
    <w:p>
      <w:pPr>
        <w:spacing w:line="600" w:lineRule="exact"/>
        <w:jc w:val="both"/>
        <w:rPr>
          <w:color w:val="000000"/>
          <w:highlight w:val="none"/>
        </w:rPr>
      </w:pPr>
    </w:p>
    <w:p>
      <w:pPr>
        <w:rPr>
          <w:color w:val="000000"/>
          <w:highlight w:val="none"/>
        </w:rPr>
      </w:pPr>
    </w:p>
    <w:p>
      <w:pPr>
        <w:pStyle w:val="4"/>
        <w:jc w:val="center"/>
        <w:rPr>
          <w:rFonts w:ascii="黑体" w:hAnsi="黑体"/>
          <w:color w:val="000000"/>
          <w:highlight w:val="none"/>
        </w:rPr>
      </w:pPr>
      <w:bookmarkStart w:id="779" w:name="_Toc26571"/>
      <w:r>
        <w:rPr>
          <w:rFonts w:hint="eastAsia" w:ascii="黑体" w:hAnsi="黑体"/>
          <w:color w:val="000000"/>
          <w:highlight w:val="none"/>
        </w:rPr>
        <w:br w:type="page"/>
      </w:r>
      <w:bookmarkStart w:id="780" w:name="_Toc14450"/>
      <w:bookmarkStart w:id="781" w:name="_Toc15492"/>
      <w:bookmarkStart w:id="782" w:name="_Toc13455"/>
      <w:bookmarkStart w:id="783" w:name="_Toc28295"/>
      <w:bookmarkStart w:id="784" w:name="_Toc4845"/>
      <w:r>
        <w:rPr>
          <w:rFonts w:hint="eastAsia" w:ascii="黑体" w:hAnsi="黑体"/>
          <w:color w:val="000000"/>
          <w:highlight w:val="none"/>
        </w:rPr>
        <w:t>四、</w:t>
      </w:r>
      <w:bookmarkEnd w:id="779"/>
      <w:bookmarkEnd w:id="780"/>
      <w:bookmarkEnd w:id="781"/>
      <w:bookmarkEnd w:id="782"/>
      <w:bookmarkEnd w:id="783"/>
      <w:r>
        <w:rPr>
          <w:rFonts w:hint="eastAsia" w:ascii="黑体" w:hAnsi="黑体"/>
          <w:color w:val="000000"/>
          <w:highlight w:val="none"/>
        </w:rPr>
        <w:t>服务承诺</w:t>
      </w:r>
      <w:bookmarkEnd w:id="784"/>
    </w:p>
    <w:p>
      <w:pPr>
        <w:pStyle w:val="28"/>
        <w:spacing w:beforeAutospacing="0" w:afterAutospacing="0" w:line="480" w:lineRule="auto"/>
        <w:ind w:firstLine="3051" w:firstLineChars="1350"/>
        <w:rPr>
          <w:rFonts w:hint="eastAsia"/>
          <w:color w:val="000000"/>
          <w:spacing w:val="8"/>
          <w:sz w:val="21"/>
          <w:szCs w:val="21"/>
          <w:highlight w:val="none"/>
          <w:lang w:val="en-US" w:eastAsia="zh-CN"/>
        </w:rPr>
      </w:pPr>
    </w:p>
    <w:p>
      <w:pPr>
        <w:pStyle w:val="28"/>
        <w:spacing w:beforeAutospacing="0" w:afterAutospacing="0" w:line="480" w:lineRule="auto"/>
        <w:ind w:firstLine="3051" w:firstLineChars="1350"/>
        <w:rPr>
          <w:rFonts w:hint="eastAsia"/>
          <w:color w:val="000000"/>
          <w:spacing w:val="8"/>
          <w:sz w:val="21"/>
          <w:szCs w:val="21"/>
          <w:highlight w:val="none"/>
          <w:lang w:val="en-US" w:eastAsia="zh-CN"/>
        </w:rPr>
      </w:pPr>
      <w:r>
        <w:rPr>
          <w:rFonts w:hint="eastAsia"/>
          <w:color w:val="000000"/>
          <w:spacing w:val="8"/>
          <w:sz w:val="21"/>
          <w:szCs w:val="21"/>
          <w:highlight w:val="none"/>
          <w:lang w:val="en-US" w:eastAsia="zh-CN"/>
        </w:rPr>
        <w:t>（供应商自行承诺）</w:t>
      </w:r>
    </w:p>
    <w:p>
      <w:pPr>
        <w:pStyle w:val="28"/>
        <w:spacing w:beforeAutospacing="0" w:afterAutospacing="0" w:line="480" w:lineRule="auto"/>
        <w:ind w:firstLine="3051" w:firstLineChars="1350"/>
        <w:rPr>
          <w:rFonts w:hint="eastAsia"/>
          <w:color w:val="000000"/>
          <w:spacing w:val="8"/>
          <w:sz w:val="21"/>
          <w:szCs w:val="21"/>
          <w:highlight w:val="none"/>
          <w:lang w:val="en-US"/>
        </w:rPr>
      </w:pPr>
    </w:p>
    <w:p>
      <w:pPr>
        <w:pStyle w:val="28"/>
        <w:spacing w:beforeAutospacing="0" w:afterAutospacing="0" w:line="480" w:lineRule="auto"/>
        <w:ind w:firstLine="3051" w:firstLineChars="1350"/>
        <w:rPr>
          <w:rFonts w:hint="eastAsia"/>
          <w:color w:val="000000"/>
          <w:spacing w:val="8"/>
          <w:sz w:val="21"/>
          <w:szCs w:val="21"/>
          <w:highlight w:val="none"/>
          <w:lang w:val="en-US"/>
        </w:rPr>
      </w:pPr>
    </w:p>
    <w:p>
      <w:pPr>
        <w:pStyle w:val="28"/>
        <w:spacing w:beforeAutospacing="0" w:afterAutospacing="0" w:line="480" w:lineRule="auto"/>
        <w:ind w:firstLine="3051" w:firstLineChars="1350"/>
        <w:rPr>
          <w:rFonts w:hint="eastAsia"/>
          <w:color w:val="000000"/>
          <w:spacing w:val="8"/>
          <w:sz w:val="21"/>
          <w:szCs w:val="21"/>
          <w:highlight w:val="none"/>
          <w:lang w:val="en-US"/>
        </w:rPr>
      </w:pPr>
    </w:p>
    <w:p>
      <w:pPr>
        <w:pStyle w:val="28"/>
        <w:spacing w:beforeAutospacing="0" w:afterAutospacing="0" w:line="480" w:lineRule="auto"/>
        <w:ind w:firstLine="3051" w:firstLineChars="1350"/>
        <w:rPr>
          <w:rFonts w:hint="eastAsia"/>
          <w:color w:val="000000"/>
          <w:spacing w:val="8"/>
          <w:sz w:val="21"/>
          <w:szCs w:val="21"/>
          <w:highlight w:val="none"/>
          <w:lang w:val="en-US"/>
        </w:rPr>
      </w:pPr>
    </w:p>
    <w:p>
      <w:pPr>
        <w:pStyle w:val="28"/>
        <w:spacing w:beforeAutospacing="0" w:afterAutospacing="0" w:line="480" w:lineRule="auto"/>
        <w:ind w:firstLine="3051" w:firstLineChars="1350"/>
        <w:rPr>
          <w:color w:val="000000"/>
          <w:spacing w:val="8"/>
          <w:sz w:val="21"/>
          <w:szCs w:val="21"/>
          <w:highlight w:val="none"/>
        </w:rPr>
      </w:pPr>
      <w:r>
        <w:rPr>
          <w:rFonts w:hint="eastAsia"/>
          <w:color w:val="000000"/>
          <w:spacing w:val="8"/>
          <w:sz w:val="21"/>
          <w:szCs w:val="21"/>
          <w:highlight w:val="none"/>
          <w:lang w:val="en-US"/>
        </w:rPr>
        <w:t>供应商</w:t>
      </w:r>
      <w:r>
        <w:rPr>
          <w:rFonts w:hint="eastAsia"/>
          <w:color w:val="000000"/>
          <w:spacing w:val="8"/>
          <w:sz w:val="21"/>
          <w:szCs w:val="21"/>
          <w:highlight w:val="none"/>
        </w:rPr>
        <w:t>名称：</w:t>
      </w:r>
      <w:r>
        <w:rPr>
          <w:rFonts w:hint="eastAsia"/>
          <w:color w:val="000000"/>
          <w:spacing w:val="8"/>
          <w:sz w:val="21"/>
          <w:szCs w:val="21"/>
          <w:highlight w:val="none"/>
          <w:u w:val="single"/>
        </w:rPr>
        <w:t>       </w:t>
      </w:r>
      <w:r>
        <w:rPr>
          <w:rFonts w:hint="eastAsia"/>
          <w:color w:val="000000"/>
          <w:spacing w:val="8"/>
          <w:sz w:val="21"/>
          <w:szCs w:val="21"/>
          <w:highlight w:val="none"/>
          <w:u w:val="single"/>
          <w:lang w:val="en-US" w:eastAsia="zh-CN"/>
        </w:rPr>
        <w:t xml:space="preserve">    </w:t>
      </w:r>
      <w:r>
        <w:rPr>
          <w:rFonts w:hint="eastAsia"/>
          <w:color w:val="000000"/>
          <w:spacing w:val="8"/>
          <w:sz w:val="21"/>
          <w:szCs w:val="21"/>
          <w:highlight w:val="none"/>
          <w:u w:val="single"/>
        </w:rPr>
        <w:t>    </w:t>
      </w:r>
      <w:r>
        <w:rPr>
          <w:rFonts w:hint="eastAsia"/>
          <w:color w:val="000000"/>
          <w:spacing w:val="8"/>
          <w:sz w:val="21"/>
          <w:szCs w:val="21"/>
          <w:highlight w:val="none"/>
        </w:rPr>
        <w:t>（</w:t>
      </w:r>
      <w:r>
        <w:rPr>
          <w:rFonts w:hint="eastAsia"/>
          <w:color w:val="000000"/>
          <w:spacing w:val="8"/>
          <w:sz w:val="21"/>
          <w:szCs w:val="21"/>
          <w:highlight w:val="none"/>
          <w:lang w:val="en-US"/>
        </w:rPr>
        <w:t>电子签章</w:t>
      </w:r>
      <w:r>
        <w:rPr>
          <w:rFonts w:hint="eastAsia"/>
          <w:color w:val="000000"/>
          <w:spacing w:val="8"/>
          <w:sz w:val="21"/>
          <w:szCs w:val="21"/>
          <w:highlight w:val="none"/>
        </w:rPr>
        <w:t>）</w:t>
      </w:r>
    </w:p>
    <w:p>
      <w:pPr>
        <w:pStyle w:val="28"/>
        <w:spacing w:beforeAutospacing="0" w:afterAutospacing="0" w:line="480" w:lineRule="auto"/>
        <w:ind w:left="3080" w:leftChars="1400"/>
        <w:rPr>
          <w:color w:val="000000"/>
          <w:spacing w:val="8"/>
          <w:sz w:val="21"/>
          <w:szCs w:val="21"/>
          <w:highlight w:val="none"/>
        </w:rPr>
      </w:pPr>
      <w:r>
        <w:rPr>
          <w:rFonts w:hint="eastAsia"/>
          <w:color w:val="000000"/>
          <w:spacing w:val="8"/>
          <w:sz w:val="21"/>
          <w:szCs w:val="21"/>
          <w:highlight w:val="none"/>
        </w:rPr>
        <w:t>法定代表人或</w:t>
      </w:r>
      <w:r>
        <w:rPr>
          <w:rFonts w:hint="eastAsia"/>
          <w:color w:val="000000"/>
          <w:spacing w:val="8"/>
          <w:sz w:val="21"/>
          <w:szCs w:val="21"/>
          <w:highlight w:val="none"/>
          <w:lang w:eastAsia="zh-CN"/>
        </w:rPr>
        <w:t>其</w:t>
      </w:r>
      <w:r>
        <w:rPr>
          <w:rFonts w:hint="eastAsia"/>
          <w:color w:val="000000"/>
          <w:spacing w:val="8"/>
          <w:sz w:val="21"/>
          <w:szCs w:val="21"/>
          <w:highlight w:val="none"/>
        </w:rPr>
        <w:t>委托代理人：</w:t>
      </w:r>
      <w:r>
        <w:rPr>
          <w:rFonts w:hint="eastAsia"/>
          <w:color w:val="000000"/>
          <w:spacing w:val="8"/>
          <w:sz w:val="21"/>
          <w:szCs w:val="21"/>
          <w:highlight w:val="none"/>
          <w:u w:val="single"/>
        </w:rPr>
        <w:t>      </w:t>
      </w:r>
      <w:r>
        <w:rPr>
          <w:rFonts w:hint="eastAsia"/>
          <w:color w:val="000000"/>
          <w:spacing w:val="8"/>
          <w:sz w:val="21"/>
          <w:szCs w:val="21"/>
          <w:highlight w:val="none"/>
        </w:rPr>
        <w:t>（</w:t>
      </w:r>
      <w:r>
        <w:rPr>
          <w:rFonts w:hint="eastAsia"/>
          <w:color w:val="000000"/>
          <w:spacing w:val="8"/>
          <w:sz w:val="21"/>
          <w:szCs w:val="21"/>
          <w:highlight w:val="none"/>
          <w:lang w:val="en-US"/>
        </w:rPr>
        <w:t>电子签章</w:t>
      </w:r>
      <w:r>
        <w:rPr>
          <w:rFonts w:hint="eastAsia"/>
          <w:color w:val="000000"/>
          <w:spacing w:val="8"/>
          <w:sz w:val="21"/>
          <w:szCs w:val="21"/>
          <w:highlight w:val="none"/>
        </w:rPr>
        <w:t>）</w:t>
      </w:r>
    </w:p>
    <w:p>
      <w:pPr>
        <w:tabs>
          <w:tab w:val="left" w:pos="5380"/>
          <w:tab w:val="left" w:pos="6520"/>
          <w:tab w:val="left" w:pos="7680"/>
        </w:tabs>
        <w:autoSpaceDE w:val="0"/>
        <w:autoSpaceDN w:val="0"/>
        <w:adjustRightInd w:val="0"/>
        <w:ind w:right="-20" w:firstLine="1356" w:firstLineChars="600"/>
        <w:jc w:val="center"/>
        <w:rPr>
          <w:rFonts w:hint="eastAsia" w:ascii="宋体" w:hAnsi="宋体" w:eastAsia="宋体" w:cs="宋体"/>
          <w:color w:val="auto"/>
          <w:kern w:val="0"/>
          <w:sz w:val="21"/>
          <w:szCs w:val="21"/>
          <w:highlight w:val="none"/>
        </w:rPr>
      </w:pPr>
      <w:r>
        <w:rPr>
          <w:rFonts w:hint="eastAsia" w:cs="宋体"/>
          <w:b w:val="0"/>
          <w:bCs w:val="0"/>
          <w:color w:val="000000"/>
          <w:spacing w:val="8"/>
          <w:sz w:val="21"/>
          <w:szCs w:val="21"/>
          <w:highlight w:val="none"/>
          <w:lang w:val="en-US" w:eastAsia="zh-CN" w:bidi="zh-CN"/>
        </w:rPr>
        <w:t xml:space="preserve">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pacing w:val="43"/>
          <w:kern w:val="0"/>
          <w:sz w:val="21"/>
          <w:szCs w:val="21"/>
          <w:highlight w:val="none"/>
          <w:u w:val="single"/>
        </w:rPr>
        <w:t xml:space="preserve"> </w:t>
      </w:r>
      <w:r>
        <w:rPr>
          <w:rFonts w:hint="eastAsia" w:ascii="宋体" w:hAnsi="宋体" w:eastAsia="宋体" w:cs="宋体"/>
          <w:color w:val="auto"/>
          <w:kern w:val="0"/>
          <w:sz w:val="21"/>
          <w:szCs w:val="21"/>
          <w:highlight w:val="none"/>
        </w:rPr>
        <w:t>年</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月</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日</w:t>
      </w:r>
    </w:p>
    <w:p>
      <w:pPr>
        <w:bidi w:val="0"/>
        <w:rPr>
          <w:rFonts w:hint="eastAsia" w:ascii="宋体" w:hAnsi="宋体" w:eastAsia="宋体" w:cs="宋体"/>
          <w:b w:val="0"/>
          <w:bCs w:val="0"/>
          <w:color w:val="000000"/>
          <w:spacing w:val="8"/>
          <w:sz w:val="21"/>
          <w:szCs w:val="21"/>
          <w:highlight w:val="none"/>
          <w:lang w:val="zh-CN" w:eastAsia="zh-CN" w:bidi="zh-CN"/>
        </w:rPr>
      </w:pPr>
    </w:p>
    <w:p>
      <w:pPr>
        <w:pStyle w:val="4"/>
        <w:jc w:val="center"/>
        <w:rPr>
          <w:rFonts w:ascii="黑体" w:hAnsi="黑体"/>
          <w:color w:val="000000"/>
          <w:highlight w:val="none"/>
        </w:rPr>
      </w:pPr>
      <w:r>
        <w:rPr>
          <w:rFonts w:hint="eastAsia" w:ascii="黑体" w:hAnsi="黑体"/>
          <w:color w:val="000000"/>
          <w:highlight w:val="none"/>
        </w:rPr>
        <w:br w:type="page"/>
      </w:r>
      <w:bookmarkStart w:id="785" w:name="_Toc28360"/>
      <w:bookmarkStart w:id="786" w:name="_Toc16299"/>
      <w:bookmarkStart w:id="787" w:name="_Toc1890"/>
      <w:bookmarkStart w:id="788" w:name="_Toc27509"/>
      <w:bookmarkStart w:id="789" w:name="_Toc10163"/>
      <w:bookmarkStart w:id="790" w:name="_Toc16789"/>
      <w:r>
        <w:rPr>
          <w:rFonts w:hint="eastAsia" w:ascii="黑体" w:hAnsi="黑体"/>
          <w:color w:val="000000"/>
          <w:highlight w:val="none"/>
        </w:rPr>
        <w:t>五、</w:t>
      </w:r>
      <w:bookmarkEnd w:id="785"/>
      <w:r>
        <w:rPr>
          <w:rFonts w:hint="eastAsia" w:ascii="黑体" w:hAnsi="黑体"/>
          <w:color w:val="000000"/>
          <w:highlight w:val="none"/>
        </w:rPr>
        <w:t>项目实施机构</w:t>
      </w:r>
      <w:bookmarkEnd w:id="786"/>
      <w:bookmarkEnd w:id="787"/>
      <w:bookmarkEnd w:id="788"/>
      <w:bookmarkEnd w:id="789"/>
      <w:bookmarkEnd w:id="790"/>
    </w:p>
    <w:p>
      <w:pPr>
        <w:pStyle w:val="4"/>
        <w:jc w:val="center"/>
        <w:rPr>
          <w:sz w:val="21"/>
          <w:szCs w:val="21"/>
          <w:highlight w:val="none"/>
        </w:rPr>
      </w:pPr>
      <w:bookmarkStart w:id="791" w:name="_Toc24966"/>
      <w:bookmarkStart w:id="792" w:name="_Toc21850"/>
      <w:bookmarkStart w:id="793" w:name="_Toc7669"/>
      <w:bookmarkStart w:id="794" w:name="_Toc517711425"/>
      <w:bookmarkStart w:id="795" w:name="_Toc3393"/>
      <w:bookmarkStart w:id="796" w:name="_Toc364182845"/>
      <w:bookmarkStart w:id="797" w:name="_Toc579"/>
      <w:bookmarkStart w:id="798" w:name="_Toc6075"/>
      <w:r>
        <w:rPr>
          <w:rFonts w:hint="eastAsia"/>
          <w:sz w:val="21"/>
          <w:szCs w:val="21"/>
          <w:highlight w:val="none"/>
        </w:rPr>
        <w:t>（一）</w:t>
      </w:r>
      <w:bookmarkStart w:id="799" w:name="_Toc267676393"/>
      <w:r>
        <w:rPr>
          <w:rFonts w:hint="eastAsia"/>
          <w:sz w:val="21"/>
          <w:szCs w:val="21"/>
          <w:highlight w:val="none"/>
        </w:rPr>
        <w:t>拟投入人员一览表</w:t>
      </w:r>
      <w:bookmarkEnd w:id="791"/>
      <w:bookmarkEnd w:id="792"/>
      <w:bookmarkEnd w:id="793"/>
      <w:bookmarkEnd w:id="794"/>
      <w:bookmarkEnd w:id="795"/>
      <w:bookmarkEnd w:id="796"/>
      <w:bookmarkEnd w:id="797"/>
      <w:bookmarkEnd w:id="798"/>
      <w:bookmarkEnd w:id="799"/>
    </w:p>
    <w:tbl>
      <w:tblPr>
        <w:tblStyle w:val="32"/>
        <w:tblW w:w="92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1"/>
        <w:gridCol w:w="982"/>
        <w:gridCol w:w="785"/>
        <w:gridCol w:w="1375"/>
        <w:gridCol w:w="785"/>
        <w:gridCol w:w="785"/>
        <w:gridCol w:w="1375"/>
        <w:gridCol w:w="2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511" w:type="dxa"/>
            <w:vAlign w:val="center"/>
          </w:tcPr>
          <w:p>
            <w:pPr>
              <w:spacing w:line="40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序号</w:t>
            </w:r>
          </w:p>
        </w:tc>
        <w:tc>
          <w:tcPr>
            <w:tcW w:w="982" w:type="dxa"/>
            <w:vAlign w:val="center"/>
          </w:tcPr>
          <w:p>
            <w:pPr>
              <w:spacing w:line="40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姓名</w:t>
            </w:r>
          </w:p>
        </w:tc>
        <w:tc>
          <w:tcPr>
            <w:tcW w:w="785" w:type="dxa"/>
            <w:vAlign w:val="center"/>
          </w:tcPr>
          <w:p>
            <w:pPr>
              <w:spacing w:line="40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性别</w:t>
            </w:r>
          </w:p>
        </w:tc>
        <w:tc>
          <w:tcPr>
            <w:tcW w:w="1375" w:type="dxa"/>
            <w:vAlign w:val="center"/>
          </w:tcPr>
          <w:p>
            <w:pPr>
              <w:spacing w:line="40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出生日期</w:t>
            </w:r>
          </w:p>
        </w:tc>
        <w:tc>
          <w:tcPr>
            <w:tcW w:w="785" w:type="dxa"/>
            <w:vAlign w:val="center"/>
          </w:tcPr>
          <w:p>
            <w:pPr>
              <w:spacing w:line="40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学历</w:t>
            </w:r>
          </w:p>
        </w:tc>
        <w:tc>
          <w:tcPr>
            <w:tcW w:w="785" w:type="dxa"/>
            <w:vAlign w:val="center"/>
          </w:tcPr>
          <w:p>
            <w:pPr>
              <w:spacing w:line="40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专业</w:t>
            </w:r>
          </w:p>
        </w:tc>
        <w:tc>
          <w:tcPr>
            <w:tcW w:w="1375" w:type="dxa"/>
            <w:vAlign w:val="center"/>
          </w:tcPr>
          <w:p>
            <w:pPr>
              <w:spacing w:line="40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技术职称</w:t>
            </w:r>
          </w:p>
        </w:tc>
        <w:tc>
          <w:tcPr>
            <w:tcW w:w="2700" w:type="dxa"/>
            <w:vAlign w:val="center"/>
          </w:tcPr>
          <w:p>
            <w:pPr>
              <w:spacing w:line="40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在本项目拟任职务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511" w:type="dxa"/>
            <w:vAlign w:val="center"/>
          </w:tcPr>
          <w:p>
            <w:pPr>
              <w:spacing w:line="400" w:lineRule="exact"/>
              <w:jc w:val="center"/>
              <w:rPr>
                <w:rFonts w:hint="eastAsia" w:ascii="宋体" w:hAnsi="宋体" w:eastAsia="宋体" w:cs="宋体"/>
                <w:color w:val="000000"/>
                <w:sz w:val="21"/>
                <w:szCs w:val="21"/>
                <w:highlight w:val="none"/>
              </w:rPr>
            </w:pPr>
          </w:p>
        </w:tc>
        <w:tc>
          <w:tcPr>
            <w:tcW w:w="982" w:type="dxa"/>
            <w:vAlign w:val="center"/>
          </w:tcPr>
          <w:p>
            <w:pPr>
              <w:spacing w:line="400" w:lineRule="exact"/>
              <w:jc w:val="center"/>
              <w:rPr>
                <w:rFonts w:hint="eastAsia" w:ascii="宋体" w:hAnsi="宋体" w:eastAsia="宋体" w:cs="宋体"/>
                <w:color w:val="000000"/>
                <w:sz w:val="21"/>
                <w:szCs w:val="21"/>
                <w:highlight w:val="none"/>
              </w:rPr>
            </w:pPr>
          </w:p>
        </w:tc>
        <w:tc>
          <w:tcPr>
            <w:tcW w:w="785" w:type="dxa"/>
            <w:vAlign w:val="center"/>
          </w:tcPr>
          <w:p>
            <w:pPr>
              <w:spacing w:line="400" w:lineRule="exact"/>
              <w:jc w:val="center"/>
              <w:rPr>
                <w:rFonts w:hint="eastAsia" w:ascii="宋体" w:hAnsi="宋体" w:eastAsia="宋体" w:cs="宋体"/>
                <w:color w:val="000000"/>
                <w:sz w:val="21"/>
                <w:szCs w:val="21"/>
                <w:highlight w:val="none"/>
              </w:rPr>
            </w:pPr>
          </w:p>
        </w:tc>
        <w:tc>
          <w:tcPr>
            <w:tcW w:w="1375" w:type="dxa"/>
            <w:vAlign w:val="center"/>
          </w:tcPr>
          <w:p>
            <w:pPr>
              <w:spacing w:line="400" w:lineRule="exact"/>
              <w:jc w:val="center"/>
              <w:rPr>
                <w:rFonts w:hint="eastAsia" w:ascii="宋体" w:hAnsi="宋体" w:eastAsia="宋体" w:cs="宋体"/>
                <w:color w:val="000000"/>
                <w:sz w:val="21"/>
                <w:szCs w:val="21"/>
                <w:highlight w:val="none"/>
              </w:rPr>
            </w:pPr>
          </w:p>
        </w:tc>
        <w:tc>
          <w:tcPr>
            <w:tcW w:w="785" w:type="dxa"/>
            <w:vAlign w:val="center"/>
          </w:tcPr>
          <w:p>
            <w:pPr>
              <w:spacing w:line="400" w:lineRule="exact"/>
              <w:jc w:val="center"/>
              <w:rPr>
                <w:rFonts w:hint="eastAsia" w:ascii="宋体" w:hAnsi="宋体" w:eastAsia="宋体" w:cs="宋体"/>
                <w:color w:val="000000"/>
                <w:sz w:val="21"/>
                <w:szCs w:val="21"/>
                <w:highlight w:val="none"/>
              </w:rPr>
            </w:pPr>
          </w:p>
        </w:tc>
        <w:tc>
          <w:tcPr>
            <w:tcW w:w="785" w:type="dxa"/>
            <w:vAlign w:val="center"/>
          </w:tcPr>
          <w:p>
            <w:pPr>
              <w:spacing w:line="400" w:lineRule="exact"/>
              <w:jc w:val="center"/>
              <w:rPr>
                <w:rFonts w:hint="eastAsia" w:ascii="宋体" w:hAnsi="宋体" w:eastAsia="宋体" w:cs="宋体"/>
                <w:color w:val="000000"/>
                <w:sz w:val="21"/>
                <w:szCs w:val="21"/>
                <w:highlight w:val="none"/>
              </w:rPr>
            </w:pPr>
          </w:p>
        </w:tc>
        <w:tc>
          <w:tcPr>
            <w:tcW w:w="1375" w:type="dxa"/>
            <w:vAlign w:val="center"/>
          </w:tcPr>
          <w:p>
            <w:pPr>
              <w:spacing w:line="400" w:lineRule="exact"/>
              <w:jc w:val="center"/>
              <w:rPr>
                <w:rFonts w:hint="eastAsia" w:ascii="宋体" w:hAnsi="宋体" w:eastAsia="宋体" w:cs="宋体"/>
                <w:color w:val="000000"/>
                <w:sz w:val="21"/>
                <w:szCs w:val="21"/>
                <w:highlight w:val="none"/>
              </w:rPr>
            </w:pPr>
          </w:p>
        </w:tc>
        <w:tc>
          <w:tcPr>
            <w:tcW w:w="2700" w:type="dxa"/>
            <w:vAlign w:val="center"/>
          </w:tcPr>
          <w:p>
            <w:pPr>
              <w:spacing w:line="400" w:lineRule="exact"/>
              <w:jc w:val="center"/>
              <w:rPr>
                <w:rFonts w:hint="eastAsia" w:ascii="宋体" w:hAnsi="宋体" w:eastAsia="宋体" w:cs="宋体"/>
                <w:color w:val="00000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511" w:type="dxa"/>
            <w:vAlign w:val="center"/>
          </w:tcPr>
          <w:p>
            <w:pPr>
              <w:spacing w:line="400" w:lineRule="exact"/>
              <w:jc w:val="center"/>
              <w:rPr>
                <w:rFonts w:hint="eastAsia" w:ascii="宋体" w:hAnsi="宋体" w:eastAsia="宋体" w:cs="宋体"/>
                <w:color w:val="000000"/>
                <w:sz w:val="21"/>
                <w:szCs w:val="21"/>
                <w:highlight w:val="none"/>
              </w:rPr>
            </w:pPr>
          </w:p>
        </w:tc>
        <w:tc>
          <w:tcPr>
            <w:tcW w:w="982" w:type="dxa"/>
            <w:vAlign w:val="center"/>
          </w:tcPr>
          <w:p>
            <w:pPr>
              <w:spacing w:line="400" w:lineRule="exact"/>
              <w:jc w:val="center"/>
              <w:rPr>
                <w:rFonts w:hint="eastAsia" w:ascii="宋体" w:hAnsi="宋体" w:eastAsia="宋体" w:cs="宋体"/>
                <w:color w:val="000000"/>
                <w:sz w:val="21"/>
                <w:szCs w:val="21"/>
                <w:highlight w:val="none"/>
              </w:rPr>
            </w:pPr>
          </w:p>
        </w:tc>
        <w:tc>
          <w:tcPr>
            <w:tcW w:w="785" w:type="dxa"/>
            <w:vAlign w:val="center"/>
          </w:tcPr>
          <w:p>
            <w:pPr>
              <w:spacing w:line="400" w:lineRule="exact"/>
              <w:jc w:val="center"/>
              <w:rPr>
                <w:rFonts w:hint="eastAsia" w:ascii="宋体" w:hAnsi="宋体" w:eastAsia="宋体" w:cs="宋体"/>
                <w:color w:val="000000"/>
                <w:sz w:val="21"/>
                <w:szCs w:val="21"/>
                <w:highlight w:val="none"/>
              </w:rPr>
            </w:pPr>
          </w:p>
        </w:tc>
        <w:tc>
          <w:tcPr>
            <w:tcW w:w="1375" w:type="dxa"/>
            <w:vAlign w:val="center"/>
          </w:tcPr>
          <w:p>
            <w:pPr>
              <w:spacing w:line="400" w:lineRule="exact"/>
              <w:jc w:val="center"/>
              <w:rPr>
                <w:rFonts w:hint="eastAsia" w:ascii="宋体" w:hAnsi="宋体" w:eastAsia="宋体" w:cs="宋体"/>
                <w:color w:val="000000"/>
                <w:sz w:val="21"/>
                <w:szCs w:val="21"/>
                <w:highlight w:val="none"/>
              </w:rPr>
            </w:pPr>
          </w:p>
        </w:tc>
        <w:tc>
          <w:tcPr>
            <w:tcW w:w="785" w:type="dxa"/>
            <w:vAlign w:val="center"/>
          </w:tcPr>
          <w:p>
            <w:pPr>
              <w:spacing w:line="400" w:lineRule="exact"/>
              <w:jc w:val="center"/>
              <w:rPr>
                <w:rFonts w:hint="eastAsia" w:ascii="宋体" w:hAnsi="宋体" w:eastAsia="宋体" w:cs="宋体"/>
                <w:color w:val="000000"/>
                <w:sz w:val="21"/>
                <w:szCs w:val="21"/>
                <w:highlight w:val="none"/>
              </w:rPr>
            </w:pPr>
          </w:p>
        </w:tc>
        <w:tc>
          <w:tcPr>
            <w:tcW w:w="785" w:type="dxa"/>
            <w:vAlign w:val="center"/>
          </w:tcPr>
          <w:p>
            <w:pPr>
              <w:spacing w:line="400" w:lineRule="exact"/>
              <w:jc w:val="center"/>
              <w:rPr>
                <w:rFonts w:hint="eastAsia" w:ascii="宋体" w:hAnsi="宋体" w:eastAsia="宋体" w:cs="宋体"/>
                <w:color w:val="000000"/>
                <w:sz w:val="21"/>
                <w:szCs w:val="21"/>
                <w:highlight w:val="none"/>
              </w:rPr>
            </w:pPr>
          </w:p>
        </w:tc>
        <w:tc>
          <w:tcPr>
            <w:tcW w:w="1375" w:type="dxa"/>
            <w:vAlign w:val="center"/>
          </w:tcPr>
          <w:p>
            <w:pPr>
              <w:spacing w:line="400" w:lineRule="exact"/>
              <w:jc w:val="center"/>
              <w:rPr>
                <w:rFonts w:hint="eastAsia" w:ascii="宋体" w:hAnsi="宋体" w:eastAsia="宋体" w:cs="宋体"/>
                <w:color w:val="000000"/>
                <w:sz w:val="21"/>
                <w:szCs w:val="21"/>
                <w:highlight w:val="none"/>
              </w:rPr>
            </w:pPr>
          </w:p>
        </w:tc>
        <w:tc>
          <w:tcPr>
            <w:tcW w:w="2700" w:type="dxa"/>
            <w:vAlign w:val="center"/>
          </w:tcPr>
          <w:p>
            <w:pPr>
              <w:spacing w:line="400" w:lineRule="exact"/>
              <w:jc w:val="center"/>
              <w:rPr>
                <w:rFonts w:hint="eastAsia" w:ascii="宋体" w:hAnsi="宋体" w:eastAsia="宋体" w:cs="宋体"/>
                <w:color w:val="00000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511" w:type="dxa"/>
            <w:vAlign w:val="center"/>
          </w:tcPr>
          <w:p>
            <w:pPr>
              <w:spacing w:line="400" w:lineRule="exact"/>
              <w:jc w:val="center"/>
              <w:rPr>
                <w:rFonts w:hint="eastAsia" w:ascii="宋体" w:hAnsi="宋体" w:eastAsia="宋体" w:cs="宋体"/>
                <w:color w:val="000000"/>
                <w:sz w:val="21"/>
                <w:szCs w:val="21"/>
                <w:highlight w:val="none"/>
              </w:rPr>
            </w:pPr>
          </w:p>
        </w:tc>
        <w:tc>
          <w:tcPr>
            <w:tcW w:w="982" w:type="dxa"/>
            <w:vAlign w:val="center"/>
          </w:tcPr>
          <w:p>
            <w:pPr>
              <w:spacing w:line="400" w:lineRule="exact"/>
              <w:jc w:val="center"/>
              <w:rPr>
                <w:rFonts w:hint="eastAsia" w:ascii="宋体" w:hAnsi="宋体" w:eastAsia="宋体" w:cs="宋体"/>
                <w:color w:val="000000"/>
                <w:sz w:val="21"/>
                <w:szCs w:val="21"/>
                <w:highlight w:val="none"/>
              </w:rPr>
            </w:pPr>
          </w:p>
        </w:tc>
        <w:tc>
          <w:tcPr>
            <w:tcW w:w="785" w:type="dxa"/>
            <w:vAlign w:val="center"/>
          </w:tcPr>
          <w:p>
            <w:pPr>
              <w:spacing w:line="400" w:lineRule="exact"/>
              <w:jc w:val="center"/>
              <w:rPr>
                <w:rFonts w:hint="eastAsia" w:ascii="宋体" w:hAnsi="宋体" w:eastAsia="宋体" w:cs="宋体"/>
                <w:color w:val="000000"/>
                <w:sz w:val="21"/>
                <w:szCs w:val="21"/>
                <w:highlight w:val="none"/>
              </w:rPr>
            </w:pPr>
          </w:p>
        </w:tc>
        <w:tc>
          <w:tcPr>
            <w:tcW w:w="1375" w:type="dxa"/>
            <w:vAlign w:val="center"/>
          </w:tcPr>
          <w:p>
            <w:pPr>
              <w:spacing w:line="400" w:lineRule="exact"/>
              <w:jc w:val="center"/>
              <w:rPr>
                <w:rFonts w:hint="eastAsia" w:ascii="宋体" w:hAnsi="宋体" w:eastAsia="宋体" w:cs="宋体"/>
                <w:color w:val="000000"/>
                <w:sz w:val="21"/>
                <w:szCs w:val="21"/>
                <w:highlight w:val="none"/>
              </w:rPr>
            </w:pPr>
          </w:p>
        </w:tc>
        <w:tc>
          <w:tcPr>
            <w:tcW w:w="785" w:type="dxa"/>
            <w:vAlign w:val="center"/>
          </w:tcPr>
          <w:p>
            <w:pPr>
              <w:spacing w:line="400" w:lineRule="exact"/>
              <w:jc w:val="center"/>
              <w:rPr>
                <w:rFonts w:hint="eastAsia" w:ascii="宋体" w:hAnsi="宋体" w:eastAsia="宋体" w:cs="宋体"/>
                <w:color w:val="000000"/>
                <w:sz w:val="21"/>
                <w:szCs w:val="21"/>
                <w:highlight w:val="none"/>
              </w:rPr>
            </w:pPr>
          </w:p>
        </w:tc>
        <w:tc>
          <w:tcPr>
            <w:tcW w:w="785" w:type="dxa"/>
            <w:vAlign w:val="center"/>
          </w:tcPr>
          <w:p>
            <w:pPr>
              <w:spacing w:line="400" w:lineRule="exact"/>
              <w:jc w:val="center"/>
              <w:rPr>
                <w:rFonts w:hint="eastAsia" w:ascii="宋体" w:hAnsi="宋体" w:eastAsia="宋体" w:cs="宋体"/>
                <w:color w:val="000000"/>
                <w:sz w:val="21"/>
                <w:szCs w:val="21"/>
                <w:highlight w:val="none"/>
              </w:rPr>
            </w:pPr>
          </w:p>
        </w:tc>
        <w:tc>
          <w:tcPr>
            <w:tcW w:w="1375" w:type="dxa"/>
            <w:vAlign w:val="center"/>
          </w:tcPr>
          <w:p>
            <w:pPr>
              <w:spacing w:line="400" w:lineRule="exact"/>
              <w:jc w:val="center"/>
              <w:rPr>
                <w:rFonts w:hint="eastAsia" w:ascii="宋体" w:hAnsi="宋体" w:eastAsia="宋体" w:cs="宋体"/>
                <w:color w:val="000000"/>
                <w:sz w:val="21"/>
                <w:szCs w:val="21"/>
                <w:highlight w:val="none"/>
              </w:rPr>
            </w:pPr>
          </w:p>
        </w:tc>
        <w:tc>
          <w:tcPr>
            <w:tcW w:w="2700" w:type="dxa"/>
            <w:vAlign w:val="center"/>
          </w:tcPr>
          <w:p>
            <w:pPr>
              <w:spacing w:line="400" w:lineRule="exact"/>
              <w:jc w:val="center"/>
              <w:rPr>
                <w:rFonts w:hint="eastAsia" w:ascii="宋体" w:hAnsi="宋体" w:eastAsia="宋体" w:cs="宋体"/>
                <w:color w:val="00000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511" w:type="dxa"/>
            <w:vAlign w:val="center"/>
          </w:tcPr>
          <w:p>
            <w:pPr>
              <w:spacing w:line="400" w:lineRule="exact"/>
              <w:jc w:val="center"/>
              <w:rPr>
                <w:rFonts w:hint="eastAsia" w:ascii="宋体" w:hAnsi="宋体" w:eastAsia="宋体" w:cs="宋体"/>
                <w:color w:val="000000"/>
                <w:sz w:val="21"/>
                <w:szCs w:val="21"/>
                <w:highlight w:val="none"/>
              </w:rPr>
            </w:pPr>
          </w:p>
        </w:tc>
        <w:tc>
          <w:tcPr>
            <w:tcW w:w="982" w:type="dxa"/>
            <w:vAlign w:val="center"/>
          </w:tcPr>
          <w:p>
            <w:pPr>
              <w:spacing w:line="400" w:lineRule="exact"/>
              <w:jc w:val="center"/>
              <w:rPr>
                <w:rFonts w:hint="eastAsia" w:ascii="宋体" w:hAnsi="宋体" w:eastAsia="宋体" w:cs="宋体"/>
                <w:color w:val="000000"/>
                <w:sz w:val="21"/>
                <w:szCs w:val="21"/>
                <w:highlight w:val="none"/>
              </w:rPr>
            </w:pPr>
          </w:p>
        </w:tc>
        <w:tc>
          <w:tcPr>
            <w:tcW w:w="785" w:type="dxa"/>
            <w:vAlign w:val="center"/>
          </w:tcPr>
          <w:p>
            <w:pPr>
              <w:spacing w:line="400" w:lineRule="exact"/>
              <w:jc w:val="center"/>
              <w:rPr>
                <w:rFonts w:hint="eastAsia" w:ascii="宋体" w:hAnsi="宋体" w:eastAsia="宋体" w:cs="宋体"/>
                <w:color w:val="000000"/>
                <w:sz w:val="21"/>
                <w:szCs w:val="21"/>
                <w:highlight w:val="none"/>
              </w:rPr>
            </w:pPr>
          </w:p>
        </w:tc>
        <w:tc>
          <w:tcPr>
            <w:tcW w:w="1375" w:type="dxa"/>
            <w:vAlign w:val="center"/>
          </w:tcPr>
          <w:p>
            <w:pPr>
              <w:spacing w:line="400" w:lineRule="exact"/>
              <w:jc w:val="center"/>
              <w:rPr>
                <w:rFonts w:hint="eastAsia" w:ascii="宋体" w:hAnsi="宋体" w:eastAsia="宋体" w:cs="宋体"/>
                <w:color w:val="000000"/>
                <w:sz w:val="21"/>
                <w:szCs w:val="21"/>
                <w:highlight w:val="none"/>
              </w:rPr>
            </w:pPr>
          </w:p>
        </w:tc>
        <w:tc>
          <w:tcPr>
            <w:tcW w:w="785" w:type="dxa"/>
            <w:vAlign w:val="center"/>
          </w:tcPr>
          <w:p>
            <w:pPr>
              <w:spacing w:line="400" w:lineRule="exact"/>
              <w:jc w:val="center"/>
              <w:rPr>
                <w:rFonts w:hint="eastAsia" w:ascii="宋体" w:hAnsi="宋体" w:eastAsia="宋体" w:cs="宋体"/>
                <w:color w:val="000000"/>
                <w:sz w:val="21"/>
                <w:szCs w:val="21"/>
                <w:highlight w:val="none"/>
              </w:rPr>
            </w:pPr>
          </w:p>
        </w:tc>
        <w:tc>
          <w:tcPr>
            <w:tcW w:w="785" w:type="dxa"/>
            <w:vAlign w:val="center"/>
          </w:tcPr>
          <w:p>
            <w:pPr>
              <w:spacing w:line="400" w:lineRule="exact"/>
              <w:jc w:val="center"/>
              <w:rPr>
                <w:rFonts w:hint="eastAsia" w:ascii="宋体" w:hAnsi="宋体" w:eastAsia="宋体" w:cs="宋体"/>
                <w:color w:val="000000"/>
                <w:sz w:val="21"/>
                <w:szCs w:val="21"/>
                <w:highlight w:val="none"/>
              </w:rPr>
            </w:pPr>
          </w:p>
        </w:tc>
        <w:tc>
          <w:tcPr>
            <w:tcW w:w="1375" w:type="dxa"/>
            <w:vAlign w:val="center"/>
          </w:tcPr>
          <w:p>
            <w:pPr>
              <w:spacing w:line="400" w:lineRule="exact"/>
              <w:jc w:val="center"/>
              <w:rPr>
                <w:rFonts w:hint="eastAsia" w:ascii="宋体" w:hAnsi="宋体" w:eastAsia="宋体" w:cs="宋体"/>
                <w:color w:val="000000"/>
                <w:sz w:val="21"/>
                <w:szCs w:val="21"/>
                <w:highlight w:val="none"/>
              </w:rPr>
            </w:pPr>
          </w:p>
        </w:tc>
        <w:tc>
          <w:tcPr>
            <w:tcW w:w="2700" w:type="dxa"/>
            <w:vAlign w:val="center"/>
          </w:tcPr>
          <w:p>
            <w:pPr>
              <w:spacing w:line="400" w:lineRule="exact"/>
              <w:jc w:val="center"/>
              <w:rPr>
                <w:rFonts w:hint="eastAsia" w:ascii="宋体" w:hAnsi="宋体" w:eastAsia="宋体" w:cs="宋体"/>
                <w:color w:val="00000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511" w:type="dxa"/>
            <w:vAlign w:val="center"/>
          </w:tcPr>
          <w:p>
            <w:pPr>
              <w:spacing w:line="400" w:lineRule="exact"/>
              <w:jc w:val="center"/>
              <w:rPr>
                <w:rFonts w:hint="eastAsia" w:ascii="宋体" w:hAnsi="宋体" w:eastAsia="宋体" w:cs="宋体"/>
                <w:color w:val="000000"/>
                <w:sz w:val="21"/>
                <w:szCs w:val="21"/>
                <w:highlight w:val="none"/>
              </w:rPr>
            </w:pPr>
          </w:p>
        </w:tc>
        <w:tc>
          <w:tcPr>
            <w:tcW w:w="982" w:type="dxa"/>
            <w:vAlign w:val="center"/>
          </w:tcPr>
          <w:p>
            <w:pPr>
              <w:spacing w:line="400" w:lineRule="exact"/>
              <w:jc w:val="center"/>
              <w:rPr>
                <w:rFonts w:hint="eastAsia" w:ascii="宋体" w:hAnsi="宋体" w:eastAsia="宋体" w:cs="宋体"/>
                <w:color w:val="000000"/>
                <w:sz w:val="21"/>
                <w:szCs w:val="21"/>
                <w:highlight w:val="none"/>
              </w:rPr>
            </w:pPr>
          </w:p>
        </w:tc>
        <w:tc>
          <w:tcPr>
            <w:tcW w:w="785" w:type="dxa"/>
            <w:vAlign w:val="center"/>
          </w:tcPr>
          <w:p>
            <w:pPr>
              <w:spacing w:line="400" w:lineRule="exact"/>
              <w:jc w:val="center"/>
              <w:rPr>
                <w:rFonts w:hint="eastAsia" w:ascii="宋体" w:hAnsi="宋体" w:eastAsia="宋体" w:cs="宋体"/>
                <w:color w:val="000000"/>
                <w:sz w:val="21"/>
                <w:szCs w:val="21"/>
                <w:highlight w:val="none"/>
              </w:rPr>
            </w:pPr>
          </w:p>
        </w:tc>
        <w:tc>
          <w:tcPr>
            <w:tcW w:w="1375" w:type="dxa"/>
            <w:vAlign w:val="center"/>
          </w:tcPr>
          <w:p>
            <w:pPr>
              <w:spacing w:line="400" w:lineRule="exact"/>
              <w:jc w:val="center"/>
              <w:rPr>
                <w:rFonts w:hint="eastAsia" w:ascii="宋体" w:hAnsi="宋体" w:eastAsia="宋体" w:cs="宋体"/>
                <w:color w:val="000000"/>
                <w:sz w:val="21"/>
                <w:szCs w:val="21"/>
                <w:highlight w:val="none"/>
              </w:rPr>
            </w:pPr>
          </w:p>
        </w:tc>
        <w:tc>
          <w:tcPr>
            <w:tcW w:w="785" w:type="dxa"/>
            <w:vAlign w:val="center"/>
          </w:tcPr>
          <w:p>
            <w:pPr>
              <w:spacing w:line="400" w:lineRule="exact"/>
              <w:jc w:val="center"/>
              <w:rPr>
                <w:rFonts w:hint="eastAsia" w:ascii="宋体" w:hAnsi="宋体" w:eastAsia="宋体" w:cs="宋体"/>
                <w:color w:val="000000"/>
                <w:sz w:val="21"/>
                <w:szCs w:val="21"/>
                <w:highlight w:val="none"/>
              </w:rPr>
            </w:pPr>
          </w:p>
        </w:tc>
        <w:tc>
          <w:tcPr>
            <w:tcW w:w="785" w:type="dxa"/>
            <w:vAlign w:val="center"/>
          </w:tcPr>
          <w:p>
            <w:pPr>
              <w:spacing w:line="400" w:lineRule="exact"/>
              <w:jc w:val="center"/>
              <w:rPr>
                <w:rFonts w:hint="eastAsia" w:ascii="宋体" w:hAnsi="宋体" w:eastAsia="宋体" w:cs="宋体"/>
                <w:color w:val="000000"/>
                <w:sz w:val="21"/>
                <w:szCs w:val="21"/>
                <w:highlight w:val="none"/>
              </w:rPr>
            </w:pPr>
          </w:p>
        </w:tc>
        <w:tc>
          <w:tcPr>
            <w:tcW w:w="1375" w:type="dxa"/>
            <w:vAlign w:val="center"/>
          </w:tcPr>
          <w:p>
            <w:pPr>
              <w:spacing w:line="400" w:lineRule="exact"/>
              <w:jc w:val="center"/>
              <w:rPr>
                <w:rFonts w:hint="eastAsia" w:ascii="宋体" w:hAnsi="宋体" w:eastAsia="宋体" w:cs="宋体"/>
                <w:color w:val="000000"/>
                <w:sz w:val="21"/>
                <w:szCs w:val="21"/>
                <w:highlight w:val="none"/>
              </w:rPr>
            </w:pPr>
          </w:p>
        </w:tc>
        <w:tc>
          <w:tcPr>
            <w:tcW w:w="2700" w:type="dxa"/>
            <w:vAlign w:val="center"/>
          </w:tcPr>
          <w:p>
            <w:pPr>
              <w:spacing w:line="400" w:lineRule="exact"/>
              <w:jc w:val="center"/>
              <w:rPr>
                <w:rFonts w:hint="eastAsia" w:ascii="宋体" w:hAnsi="宋体" w:eastAsia="宋体" w:cs="宋体"/>
                <w:color w:val="00000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511" w:type="dxa"/>
            <w:vAlign w:val="center"/>
          </w:tcPr>
          <w:p>
            <w:pPr>
              <w:spacing w:line="400" w:lineRule="exact"/>
              <w:jc w:val="center"/>
              <w:rPr>
                <w:rFonts w:hint="eastAsia" w:ascii="宋体" w:hAnsi="宋体" w:eastAsia="宋体" w:cs="宋体"/>
                <w:color w:val="000000"/>
                <w:sz w:val="21"/>
                <w:szCs w:val="21"/>
                <w:highlight w:val="none"/>
              </w:rPr>
            </w:pPr>
          </w:p>
        </w:tc>
        <w:tc>
          <w:tcPr>
            <w:tcW w:w="982" w:type="dxa"/>
            <w:vAlign w:val="center"/>
          </w:tcPr>
          <w:p>
            <w:pPr>
              <w:spacing w:line="400" w:lineRule="exact"/>
              <w:jc w:val="center"/>
              <w:rPr>
                <w:rFonts w:hint="eastAsia" w:ascii="宋体" w:hAnsi="宋体" w:eastAsia="宋体" w:cs="宋体"/>
                <w:color w:val="000000"/>
                <w:sz w:val="21"/>
                <w:szCs w:val="21"/>
                <w:highlight w:val="none"/>
              </w:rPr>
            </w:pPr>
          </w:p>
        </w:tc>
        <w:tc>
          <w:tcPr>
            <w:tcW w:w="785" w:type="dxa"/>
            <w:vAlign w:val="center"/>
          </w:tcPr>
          <w:p>
            <w:pPr>
              <w:spacing w:line="400" w:lineRule="exact"/>
              <w:jc w:val="center"/>
              <w:rPr>
                <w:rFonts w:hint="eastAsia" w:ascii="宋体" w:hAnsi="宋体" w:eastAsia="宋体" w:cs="宋体"/>
                <w:color w:val="000000"/>
                <w:sz w:val="21"/>
                <w:szCs w:val="21"/>
                <w:highlight w:val="none"/>
              </w:rPr>
            </w:pPr>
          </w:p>
        </w:tc>
        <w:tc>
          <w:tcPr>
            <w:tcW w:w="1375" w:type="dxa"/>
            <w:vAlign w:val="center"/>
          </w:tcPr>
          <w:p>
            <w:pPr>
              <w:spacing w:line="400" w:lineRule="exact"/>
              <w:jc w:val="center"/>
              <w:rPr>
                <w:rFonts w:hint="eastAsia" w:ascii="宋体" w:hAnsi="宋体" w:eastAsia="宋体" w:cs="宋体"/>
                <w:color w:val="000000"/>
                <w:sz w:val="21"/>
                <w:szCs w:val="21"/>
                <w:highlight w:val="none"/>
              </w:rPr>
            </w:pPr>
          </w:p>
        </w:tc>
        <w:tc>
          <w:tcPr>
            <w:tcW w:w="785" w:type="dxa"/>
            <w:vAlign w:val="center"/>
          </w:tcPr>
          <w:p>
            <w:pPr>
              <w:spacing w:line="400" w:lineRule="exact"/>
              <w:jc w:val="center"/>
              <w:rPr>
                <w:rFonts w:hint="eastAsia" w:ascii="宋体" w:hAnsi="宋体" w:eastAsia="宋体" w:cs="宋体"/>
                <w:color w:val="000000"/>
                <w:sz w:val="21"/>
                <w:szCs w:val="21"/>
                <w:highlight w:val="none"/>
              </w:rPr>
            </w:pPr>
          </w:p>
        </w:tc>
        <w:tc>
          <w:tcPr>
            <w:tcW w:w="785" w:type="dxa"/>
            <w:vAlign w:val="center"/>
          </w:tcPr>
          <w:p>
            <w:pPr>
              <w:spacing w:line="400" w:lineRule="exact"/>
              <w:jc w:val="center"/>
              <w:rPr>
                <w:rFonts w:hint="eastAsia" w:ascii="宋体" w:hAnsi="宋体" w:eastAsia="宋体" w:cs="宋体"/>
                <w:color w:val="000000"/>
                <w:sz w:val="21"/>
                <w:szCs w:val="21"/>
                <w:highlight w:val="none"/>
              </w:rPr>
            </w:pPr>
          </w:p>
        </w:tc>
        <w:tc>
          <w:tcPr>
            <w:tcW w:w="1375" w:type="dxa"/>
            <w:vAlign w:val="center"/>
          </w:tcPr>
          <w:p>
            <w:pPr>
              <w:spacing w:line="400" w:lineRule="exact"/>
              <w:jc w:val="center"/>
              <w:rPr>
                <w:rFonts w:hint="eastAsia" w:ascii="宋体" w:hAnsi="宋体" w:eastAsia="宋体" w:cs="宋体"/>
                <w:color w:val="000000"/>
                <w:sz w:val="21"/>
                <w:szCs w:val="21"/>
                <w:highlight w:val="none"/>
              </w:rPr>
            </w:pPr>
          </w:p>
        </w:tc>
        <w:tc>
          <w:tcPr>
            <w:tcW w:w="2700" w:type="dxa"/>
            <w:vAlign w:val="center"/>
          </w:tcPr>
          <w:p>
            <w:pPr>
              <w:spacing w:line="400" w:lineRule="exact"/>
              <w:jc w:val="center"/>
              <w:rPr>
                <w:rFonts w:hint="eastAsia" w:ascii="宋体" w:hAnsi="宋体" w:eastAsia="宋体" w:cs="宋体"/>
                <w:color w:val="00000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511" w:type="dxa"/>
            <w:vAlign w:val="center"/>
          </w:tcPr>
          <w:p>
            <w:pPr>
              <w:spacing w:line="400" w:lineRule="exact"/>
              <w:jc w:val="center"/>
              <w:rPr>
                <w:rFonts w:hint="eastAsia" w:ascii="宋体" w:hAnsi="宋体" w:eastAsia="宋体" w:cs="宋体"/>
                <w:color w:val="000000"/>
                <w:sz w:val="21"/>
                <w:szCs w:val="21"/>
                <w:highlight w:val="none"/>
              </w:rPr>
            </w:pPr>
          </w:p>
        </w:tc>
        <w:tc>
          <w:tcPr>
            <w:tcW w:w="982" w:type="dxa"/>
            <w:vAlign w:val="center"/>
          </w:tcPr>
          <w:p>
            <w:pPr>
              <w:spacing w:line="400" w:lineRule="exact"/>
              <w:jc w:val="center"/>
              <w:rPr>
                <w:rFonts w:hint="eastAsia" w:ascii="宋体" w:hAnsi="宋体" w:eastAsia="宋体" w:cs="宋体"/>
                <w:color w:val="000000"/>
                <w:sz w:val="21"/>
                <w:szCs w:val="21"/>
                <w:highlight w:val="none"/>
              </w:rPr>
            </w:pPr>
          </w:p>
        </w:tc>
        <w:tc>
          <w:tcPr>
            <w:tcW w:w="785" w:type="dxa"/>
            <w:vAlign w:val="center"/>
          </w:tcPr>
          <w:p>
            <w:pPr>
              <w:spacing w:line="400" w:lineRule="exact"/>
              <w:jc w:val="center"/>
              <w:rPr>
                <w:rFonts w:hint="eastAsia" w:ascii="宋体" w:hAnsi="宋体" w:eastAsia="宋体" w:cs="宋体"/>
                <w:color w:val="000000"/>
                <w:sz w:val="21"/>
                <w:szCs w:val="21"/>
                <w:highlight w:val="none"/>
              </w:rPr>
            </w:pPr>
          </w:p>
        </w:tc>
        <w:tc>
          <w:tcPr>
            <w:tcW w:w="1375" w:type="dxa"/>
            <w:vAlign w:val="center"/>
          </w:tcPr>
          <w:p>
            <w:pPr>
              <w:spacing w:line="400" w:lineRule="exact"/>
              <w:jc w:val="center"/>
              <w:rPr>
                <w:rFonts w:hint="eastAsia" w:ascii="宋体" w:hAnsi="宋体" w:eastAsia="宋体" w:cs="宋体"/>
                <w:color w:val="000000"/>
                <w:sz w:val="21"/>
                <w:szCs w:val="21"/>
                <w:highlight w:val="none"/>
              </w:rPr>
            </w:pPr>
          </w:p>
        </w:tc>
        <w:tc>
          <w:tcPr>
            <w:tcW w:w="785" w:type="dxa"/>
            <w:vAlign w:val="center"/>
          </w:tcPr>
          <w:p>
            <w:pPr>
              <w:spacing w:line="400" w:lineRule="exact"/>
              <w:jc w:val="center"/>
              <w:rPr>
                <w:rFonts w:hint="eastAsia" w:ascii="宋体" w:hAnsi="宋体" w:eastAsia="宋体" w:cs="宋体"/>
                <w:color w:val="000000"/>
                <w:sz w:val="21"/>
                <w:szCs w:val="21"/>
                <w:highlight w:val="none"/>
              </w:rPr>
            </w:pPr>
          </w:p>
        </w:tc>
        <w:tc>
          <w:tcPr>
            <w:tcW w:w="785" w:type="dxa"/>
            <w:vAlign w:val="center"/>
          </w:tcPr>
          <w:p>
            <w:pPr>
              <w:spacing w:line="400" w:lineRule="exact"/>
              <w:jc w:val="center"/>
              <w:rPr>
                <w:rFonts w:hint="eastAsia" w:ascii="宋体" w:hAnsi="宋体" w:eastAsia="宋体" w:cs="宋体"/>
                <w:color w:val="000000"/>
                <w:sz w:val="21"/>
                <w:szCs w:val="21"/>
                <w:highlight w:val="none"/>
              </w:rPr>
            </w:pPr>
          </w:p>
        </w:tc>
        <w:tc>
          <w:tcPr>
            <w:tcW w:w="1375" w:type="dxa"/>
            <w:vAlign w:val="center"/>
          </w:tcPr>
          <w:p>
            <w:pPr>
              <w:spacing w:line="400" w:lineRule="exact"/>
              <w:jc w:val="center"/>
              <w:rPr>
                <w:rFonts w:hint="eastAsia" w:ascii="宋体" w:hAnsi="宋体" w:eastAsia="宋体" w:cs="宋体"/>
                <w:color w:val="000000"/>
                <w:sz w:val="21"/>
                <w:szCs w:val="21"/>
                <w:highlight w:val="none"/>
              </w:rPr>
            </w:pPr>
          </w:p>
        </w:tc>
        <w:tc>
          <w:tcPr>
            <w:tcW w:w="2700" w:type="dxa"/>
            <w:vAlign w:val="center"/>
          </w:tcPr>
          <w:p>
            <w:pPr>
              <w:spacing w:line="400" w:lineRule="exact"/>
              <w:jc w:val="center"/>
              <w:rPr>
                <w:rFonts w:hint="eastAsia" w:ascii="宋体" w:hAnsi="宋体" w:eastAsia="宋体" w:cs="宋体"/>
                <w:color w:val="00000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511" w:type="dxa"/>
            <w:vAlign w:val="center"/>
          </w:tcPr>
          <w:p>
            <w:pPr>
              <w:spacing w:line="400" w:lineRule="exact"/>
              <w:jc w:val="center"/>
              <w:rPr>
                <w:rFonts w:hint="eastAsia" w:ascii="宋体" w:hAnsi="宋体" w:eastAsia="宋体" w:cs="宋体"/>
                <w:color w:val="000000"/>
                <w:sz w:val="21"/>
                <w:szCs w:val="21"/>
                <w:highlight w:val="none"/>
              </w:rPr>
            </w:pPr>
          </w:p>
        </w:tc>
        <w:tc>
          <w:tcPr>
            <w:tcW w:w="982" w:type="dxa"/>
            <w:vAlign w:val="center"/>
          </w:tcPr>
          <w:p>
            <w:pPr>
              <w:spacing w:line="400" w:lineRule="exact"/>
              <w:jc w:val="center"/>
              <w:rPr>
                <w:rFonts w:hint="eastAsia" w:ascii="宋体" w:hAnsi="宋体" w:eastAsia="宋体" w:cs="宋体"/>
                <w:color w:val="000000"/>
                <w:sz w:val="21"/>
                <w:szCs w:val="21"/>
                <w:highlight w:val="none"/>
              </w:rPr>
            </w:pPr>
          </w:p>
        </w:tc>
        <w:tc>
          <w:tcPr>
            <w:tcW w:w="785" w:type="dxa"/>
            <w:vAlign w:val="center"/>
          </w:tcPr>
          <w:p>
            <w:pPr>
              <w:spacing w:line="400" w:lineRule="exact"/>
              <w:jc w:val="center"/>
              <w:rPr>
                <w:rFonts w:hint="eastAsia" w:ascii="宋体" w:hAnsi="宋体" w:eastAsia="宋体" w:cs="宋体"/>
                <w:color w:val="000000"/>
                <w:sz w:val="21"/>
                <w:szCs w:val="21"/>
                <w:highlight w:val="none"/>
              </w:rPr>
            </w:pPr>
          </w:p>
        </w:tc>
        <w:tc>
          <w:tcPr>
            <w:tcW w:w="1375" w:type="dxa"/>
            <w:vAlign w:val="center"/>
          </w:tcPr>
          <w:p>
            <w:pPr>
              <w:spacing w:line="400" w:lineRule="exact"/>
              <w:jc w:val="center"/>
              <w:rPr>
                <w:rFonts w:hint="eastAsia" w:ascii="宋体" w:hAnsi="宋体" w:eastAsia="宋体" w:cs="宋体"/>
                <w:color w:val="000000"/>
                <w:sz w:val="21"/>
                <w:szCs w:val="21"/>
                <w:highlight w:val="none"/>
              </w:rPr>
            </w:pPr>
          </w:p>
        </w:tc>
        <w:tc>
          <w:tcPr>
            <w:tcW w:w="785" w:type="dxa"/>
            <w:vAlign w:val="center"/>
          </w:tcPr>
          <w:p>
            <w:pPr>
              <w:spacing w:line="400" w:lineRule="exact"/>
              <w:jc w:val="center"/>
              <w:rPr>
                <w:rFonts w:hint="eastAsia" w:ascii="宋体" w:hAnsi="宋体" w:eastAsia="宋体" w:cs="宋体"/>
                <w:color w:val="000000"/>
                <w:sz w:val="21"/>
                <w:szCs w:val="21"/>
                <w:highlight w:val="none"/>
              </w:rPr>
            </w:pPr>
          </w:p>
        </w:tc>
        <w:tc>
          <w:tcPr>
            <w:tcW w:w="785" w:type="dxa"/>
            <w:vAlign w:val="center"/>
          </w:tcPr>
          <w:p>
            <w:pPr>
              <w:spacing w:line="400" w:lineRule="exact"/>
              <w:jc w:val="center"/>
              <w:rPr>
                <w:rFonts w:hint="eastAsia" w:ascii="宋体" w:hAnsi="宋体" w:eastAsia="宋体" w:cs="宋体"/>
                <w:color w:val="000000"/>
                <w:sz w:val="21"/>
                <w:szCs w:val="21"/>
                <w:highlight w:val="none"/>
              </w:rPr>
            </w:pPr>
          </w:p>
        </w:tc>
        <w:tc>
          <w:tcPr>
            <w:tcW w:w="1375" w:type="dxa"/>
            <w:vAlign w:val="center"/>
          </w:tcPr>
          <w:p>
            <w:pPr>
              <w:spacing w:line="400" w:lineRule="exact"/>
              <w:jc w:val="center"/>
              <w:rPr>
                <w:rFonts w:hint="eastAsia" w:ascii="宋体" w:hAnsi="宋体" w:eastAsia="宋体" w:cs="宋体"/>
                <w:color w:val="000000"/>
                <w:sz w:val="21"/>
                <w:szCs w:val="21"/>
                <w:highlight w:val="none"/>
              </w:rPr>
            </w:pPr>
          </w:p>
        </w:tc>
        <w:tc>
          <w:tcPr>
            <w:tcW w:w="2700" w:type="dxa"/>
            <w:vAlign w:val="center"/>
          </w:tcPr>
          <w:p>
            <w:pPr>
              <w:spacing w:line="400" w:lineRule="exact"/>
              <w:jc w:val="center"/>
              <w:rPr>
                <w:rFonts w:hint="eastAsia" w:ascii="宋体" w:hAnsi="宋体" w:eastAsia="宋体" w:cs="宋体"/>
                <w:color w:val="00000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511" w:type="dxa"/>
            <w:vAlign w:val="center"/>
          </w:tcPr>
          <w:p>
            <w:pPr>
              <w:spacing w:line="400" w:lineRule="exact"/>
              <w:jc w:val="center"/>
              <w:rPr>
                <w:rFonts w:hint="eastAsia" w:ascii="宋体" w:hAnsi="宋体" w:eastAsia="宋体" w:cs="宋体"/>
                <w:color w:val="000000"/>
                <w:sz w:val="21"/>
                <w:szCs w:val="21"/>
                <w:highlight w:val="none"/>
              </w:rPr>
            </w:pPr>
          </w:p>
        </w:tc>
        <w:tc>
          <w:tcPr>
            <w:tcW w:w="982" w:type="dxa"/>
            <w:vAlign w:val="center"/>
          </w:tcPr>
          <w:p>
            <w:pPr>
              <w:spacing w:line="400" w:lineRule="exact"/>
              <w:jc w:val="center"/>
              <w:rPr>
                <w:rFonts w:hint="eastAsia" w:ascii="宋体" w:hAnsi="宋体" w:eastAsia="宋体" w:cs="宋体"/>
                <w:color w:val="000000"/>
                <w:sz w:val="21"/>
                <w:szCs w:val="21"/>
                <w:highlight w:val="none"/>
              </w:rPr>
            </w:pPr>
          </w:p>
        </w:tc>
        <w:tc>
          <w:tcPr>
            <w:tcW w:w="785" w:type="dxa"/>
            <w:vAlign w:val="center"/>
          </w:tcPr>
          <w:p>
            <w:pPr>
              <w:spacing w:line="400" w:lineRule="exact"/>
              <w:jc w:val="center"/>
              <w:rPr>
                <w:rFonts w:hint="eastAsia" w:ascii="宋体" w:hAnsi="宋体" w:eastAsia="宋体" w:cs="宋体"/>
                <w:color w:val="000000"/>
                <w:sz w:val="21"/>
                <w:szCs w:val="21"/>
                <w:highlight w:val="none"/>
              </w:rPr>
            </w:pPr>
          </w:p>
        </w:tc>
        <w:tc>
          <w:tcPr>
            <w:tcW w:w="1375" w:type="dxa"/>
            <w:vAlign w:val="center"/>
          </w:tcPr>
          <w:p>
            <w:pPr>
              <w:spacing w:line="400" w:lineRule="exact"/>
              <w:jc w:val="center"/>
              <w:rPr>
                <w:rFonts w:hint="eastAsia" w:ascii="宋体" w:hAnsi="宋体" w:eastAsia="宋体" w:cs="宋体"/>
                <w:color w:val="000000"/>
                <w:sz w:val="21"/>
                <w:szCs w:val="21"/>
                <w:highlight w:val="none"/>
              </w:rPr>
            </w:pPr>
          </w:p>
        </w:tc>
        <w:tc>
          <w:tcPr>
            <w:tcW w:w="785" w:type="dxa"/>
            <w:vAlign w:val="center"/>
          </w:tcPr>
          <w:p>
            <w:pPr>
              <w:spacing w:line="400" w:lineRule="exact"/>
              <w:jc w:val="center"/>
              <w:rPr>
                <w:rFonts w:hint="eastAsia" w:ascii="宋体" w:hAnsi="宋体" w:eastAsia="宋体" w:cs="宋体"/>
                <w:color w:val="000000"/>
                <w:sz w:val="21"/>
                <w:szCs w:val="21"/>
                <w:highlight w:val="none"/>
              </w:rPr>
            </w:pPr>
          </w:p>
        </w:tc>
        <w:tc>
          <w:tcPr>
            <w:tcW w:w="785" w:type="dxa"/>
            <w:vAlign w:val="center"/>
          </w:tcPr>
          <w:p>
            <w:pPr>
              <w:spacing w:line="400" w:lineRule="exact"/>
              <w:jc w:val="center"/>
              <w:rPr>
                <w:rFonts w:hint="eastAsia" w:ascii="宋体" w:hAnsi="宋体" w:eastAsia="宋体" w:cs="宋体"/>
                <w:color w:val="000000"/>
                <w:sz w:val="21"/>
                <w:szCs w:val="21"/>
                <w:highlight w:val="none"/>
              </w:rPr>
            </w:pPr>
          </w:p>
        </w:tc>
        <w:tc>
          <w:tcPr>
            <w:tcW w:w="1375" w:type="dxa"/>
            <w:vAlign w:val="center"/>
          </w:tcPr>
          <w:p>
            <w:pPr>
              <w:spacing w:line="400" w:lineRule="exact"/>
              <w:jc w:val="center"/>
              <w:rPr>
                <w:rFonts w:hint="eastAsia" w:ascii="宋体" w:hAnsi="宋体" w:eastAsia="宋体" w:cs="宋体"/>
                <w:color w:val="000000"/>
                <w:sz w:val="21"/>
                <w:szCs w:val="21"/>
                <w:highlight w:val="none"/>
              </w:rPr>
            </w:pPr>
          </w:p>
        </w:tc>
        <w:tc>
          <w:tcPr>
            <w:tcW w:w="2700" w:type="dxa"/>
            <w:vAlign w:val="center"/>
          </w:tcPr>
          <w:p>
            <w:pPr>
              <w:spacing w:line="400" w:lineRule="exact"/>
              <w:jc w:val="center"/>
              <w:rPr>
                <w:rFonts w:hint="eastAsia" w:ascii="宋体" w:hAnsi="宋体" w:eastAsia="宋体" w:cs="宋体"/>
                <w:color w:val="000000"/>
                <w:sz w:val="21"/>
                <w:szCs w:val="21"/>
                <w:highlight w:val="none"/>
              </w:rPr>
            </w:pPr>
          </w:p>
        </w:tc>
      </w:tr>
    </w:tbl>
    <w:p>
      <w:pPr>
        <w:pStyle w:val="4"/>
        <w:jc w:val="center"/>
        <w:rPr>
          <w:sz w:val="21"/>
          <w:szCs w:val="21"/>
          <w:highlight w:val="none"/>
        </w:rPr>
      </w:pPr>
      <w:r>
        <w:rPr>
          <w:rFonts w:hint="eastAsia"/>
          <w:sz w:val="21"/>
          <w:szCs w:val="21"/>
          <w:highlight w:val="none"/>
        </w:rPr>
        <w:br w:type="page"/>
      </w:r>
      <w:bookmarkStart w:id="800" w:name="_Toc2958"/>
      <w:bookmarkStart w:id="801" w:name="_Toc18155"/>
      <w:bookmarkStart w:id="802" w:name="_Toc517711426"/>
      <w:bookmarkStart w:id="803" w:name="_Toc5304"/>
      <w:bookmarkStart w:id="804" w:name="_Toc31022"/>
      <w:bookmarkStart w:id="805" w:name="_Toc24943"/>
      <w:bookmarkStart w:id="806" w:name="_Toc5824"/>
      <w:r>
        <w:rPr>
          <w:rFonts w:hint="eastAsia"/>
          <w:sz w:val="21"/>
          <w:szCs w:val="21"/>
          <w:highlight w:val="none"/>
        </w:rPr>
        <w:t>（二）主要人员简历表</w:t>
      </w:r>
      <w:bookmarkEnd w:id="800"/>
      <w:bookmarkEnd w:id="801"/>
      <w:bookmarkEnd w:id="802"/>
      <w:bookmarkEnd w:id="803"/>
      <w:bookmarkEnd w:id="804"/>
      <w:bookmarkEnd w:id="805"/>
      <w:bookmarkEnd w:id="806"/>
    </w:p>
    <w:p>
      <w:pPr>
        <w:spacing w:line="400" w:lineRule="exact"/>
        <w:ind w:firstLine="420" w:firstLineChars="200"/>
        <w:rPr>
          <w:color w:val="000000"/>
          <w:sz w:val="21"/>
          <w:szCs w:val="21"/>
          <w:highlight w:val="none"/>
        </w:rPr>
      </w:pPr>
      <w:r>
        <w:rPr>
          <w:rFonts w:hint="eastAsia"/>
          <w:color w:val="000000"/>
          <w:sz w:val="21"/>
          <w:szCs w:val="21"/>
          <w:highlight w:val="none"/>
        </w:rPr>
        <w:t>拟派项目经理附建造师证书、职称证（如有）、身份证、劳动合同、社保证明复印件，其他主要人员应附职称证（如有）、劳动合同、社保证明及岗位证书等复印件。</w:t>
      </w:r>
    </w:p>
    <w:tbl>
      <w:tblPr>
        <w:tblStyle w:val="32"/>
        <w:tblW w:w="98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98"/>
        <w:gridCol w:w="1346"/>
        <w:gridCol w:w="1215"/>
        <w:gridCol w:w="971"/>
        <w:gridCol w:w="414"/>
        <w:gridCol w:w="1039"/>
        <w:gridCol w:w="26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2198" w:type="dxa"/>
            <w:vAlign w:val="center"/>
          </w:tcPr>
          <w:p>
            <w:pPr>
              <w:spacing w:line="400" w:lineRule="exact"/>
              <w:jc w:val="center"/>
              <w:rPr>
                <w:color w:val="000000"/>
                <w:sz w:val="21"/>
                <w:szCs w:val="21"/>
                <w:highlight w:val="none"/>
              </w:rPr>
            </w:pPr>
            <w:r>
              <w:rPr>
                <w:rFonts w:hint="eastAsia"/>
                <w:color w:val="000000"/>
                <w:sz w:val="21"/>
                <w:szCs w:val="21"/>
                <w:highlight w:val="none"/>
              </w:rPr>
              <w:t>姓  名</w:t>
            </w:r>
          </w:p>
        </w:tc>
        <w:tc>
          <w:tcPr>
            <w:tcW w:w="1346" w:type="dxa"/>
            <w:vAlign w:val="center"/>
          </w:tcPr>
          <w:p>
            <w:pPr>
              <w:spacing w:line="400" w:lineRule="exact"/>
              <w:jc w:val="center"/>
              <w:rPr>
                <w:color w:val="000000"/>
                <w:sz w:val="21"/>
                <w:szCs w:val="21"/>
                <w:highlight w:val="none"/>
              </w:rPr>
            </w:pPr>
          </w:p>
        </w:tc>
        <w:tc>
          <w:tcPr>
            <w:tcW w:w="1215" w:type="dxa"/>
            <w:vAlign w:val="center"/>
          </w:tcPr>
          <w:p>
            <w:pPr>
              <w:spacing w:line="400" w:lineRule="exact"/>
              <w:jc w:val="center"/>
              <w:rPr>
                <w:color w:val="000000"/>
                <w:sz w:val="21"/>
                <w:szCs w:val="21"/>
                <w:highlight w:val="none"/>
              </w:rPr>
            </w:pPr>
            <w:r>
              <w:rPr>
                <w:rFonts w:hint="eastAsia"/>
                <w:color w:val="000000"/>
                <w:sz w:val="21"/>
                <w:szCs w:val="21"/>
                <w:highlight w:val="none"/>
              </w:rPr>
              <w:t>性别</w:t>
            </w:r>
          </w:p>
        </w:tc>
        <w:tc>
          <w:tcPr>
            <w:tcW w:w="971" w:type="dxa"/>
            <w:vAlign w:val="center"/>
          </w:tcPr>
          <w:p>
            <w:pPr>
              <w:spacing w:line="400" w:lineRule="exact"/>
              <w:jc w:val="center"/>
              <w:rPr>
                <w:color w:val="000000"/>
                <w:sz w:val="21"/>
                <w:szCs w:val="21"/>
                <w:highlight w:val="none"/>
              </w:rPr>
            </w:pPr>
          </w:p>
        </w:tc>
        <w:tc>
          <w:tcPr>
            <w:tcW w:w="1453" w:type="dxa"/>
            <w:gridSpan w:val="2"/>
            <w:vAlign w:val="center"/>
          </w:tcPr>
          <w:p>
            <w:pPr>
              <w:spacing w:line="400" w:lineRule="exact"/>
              <w:jc w:val="center"/>
              <w:rPr>
                <w:color w:val="000000"/>
                <w:sz w:val="21"/>
                <w:szCs w:val="21"/>
                <w:highlight w:val="none"/>
              </w:rPr>
            </w:pPr>
            <w:r>
              <w:rPr>
                <w:rFonts w:hint="eastAsia"/>
                <w:color w:val="000000"/>
                <w:sz w:val="21"/>
                <w:szCs w:val="21"/>
                <w:highlight w:val="none"/>
              </w:rPr>
              <w:t>出生日期</w:t>
            </w:r>
          </w:p>
        </w:tc>
        <w:tc>
          <w:tcPr>
            <w:tcW w:w="2617" w:type="dxa"/>
            <w:vAlign w:val="center"/>
          </w:tcPr>
          <w:p>
            <w:pPr>
              <w:spacing w:line="400" w:lineRule="exact"/>
              <w:jc w:val="center"/>
              <w:rPr>
                <w:color w:val="000000"/>
                <w:sz w:val="21"/>
                <w:szCs w:val="21"/>
                <w:highlight w:val="none"/>
              </w:rPr>
            </w:pPr>
            <w:r>
              <w:rPr>
                <w:rFonts w:hint="eastAsia"/>
                <w:color w:val="000000"/>
                <w:sz w:val="21"/>
                <w:szCs w:val="21"/>
                <w:highlight w:val="none"/>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2198" w:type="dxa"/>
            <w:vAlign w:val="center"/>
          </w:tcPr>
          <w:p>
            <w:pPr>
              <w:spacing w:line="400" w:lineRule="exact"/>
              <w:jc w:val="center"/>
              <w:rPr>
                <w:color w:val="000000"/>
                <w:sz w:val="21"/>
                <w:szCs w:val="21"/>
                <w:highlight w:val="none"/>
              </w:rPr>
            </w:pPr>
            <w:r>
              <w:rPr>
                <w:rFonts w:hint="eastAsia"/>
                <w:color w:val="000000"/>
                <w:sz w:val="21"/>
                <w:szCs w:val="21"/>
                <w:highlight w:val="none"/>
              </w:rPr>
              <w:t>毕业院校专业</w:t>
            </w:r>
          </w:p>
        </w:tc>
        <w:tc>
          <w:tcPr>
            <w:tcW w:w="3532" w:type="dxa"/>
            <w:gridSpan w:val="3"/>
            <w:vAlign w:val="center"/>
          </w:tcPr>
          <w:p>
            <w:pPr>
              <w:spacing w:line="400" w:lineRule="exact"/>
              <w:jc w:val="center"/>
              <w:rPr>
                <w:color w:val="000000"/>
                <w:sz w:val="21"/>
                <w:szCs w:val="21"/>
                <w:highlight w:val="none"/>
              </w:rPr>
            </w:pPr>
          </w:p>
        </w:tc>
        <w:tc>
          <w:tcPr>
            <w:tcW w:w="1453" w:type="dxa"/>
            <w:gridSpan w:val="2"/>
            <w:vAlign w:val="center"/>
          </w:tcPr>
          <w:p>
            <w:pPr>
              <w:spacing w:line="400" w:lineRule="exact"/>
              <w:jc w:val="center"/>
              <w:rPr>
                <w:color w:val="000000"/>
                <w:sz w:val="21"/>
                <w:szCs w:val="21"/>
                <w:highlight w:val="none"/>
              </w:rPr>
            </w:pPr>
            <w:r>
              <w:rPr>
                <w:rFonts w:hint="eastAsia"/>
                <w:color w:val="000000"/>
                <w:sz w:val="21"/>
                <w:szCs w:val="21"/>
                <w:highlight w:val="none"/>
              </w:rPr>
              <w:t>毕业时间</w:t>
            </w:r>
          </w:p>
        </w:tc>
        <w:tc>
          <w:tcPr>
            <w:tcW w:w="2617" w:type="dxa"/>
            <w:vAlign w:val="center"/>
          </w:tcPr>
          <w:p>
            <w:pPr>
              <w:spacing w:line="400" w:lineRule="exact"/>
              <w:ind w:firstLine="420" w:firstLineChars="200"/>
              <w:rPr>
                <w:color w:val="000000"/>
                <w:sz w:val="21"/>
                <w:szCs w:val="21"/>
                <w:highlight w:val="none"/>
              </w:rPr>
            </w:pPr>
            <w:r>
              <w:rPr>
                <w:rFonts w:hint="eastAsia"/>
                <w:color w:val="000000"/>
                <w:sz w:val="21"/>
                <w:szCs w:val="21"/>
                <w:highlight w:val="none"/>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2198" w:type="dxa"/>
            <w:vAlign w:val="center"/>
          </w:tcPr>
          <w:p>
            <w:pPr>
              <w:spacing w:line="400" w:lineRule="exact"/>
              <w:jc w:val="center"/>
              <w:rPr>
                <w:color w:val="000000"/>
                <w:sz w:val="21"/>
                <w:szCs w:val="21"/>
                <w:highlight w:val="none"/>
              </w:rPr>
            </w:pPr>
            <w:r>
              <w:rPr>
                <w:rFonts w:hint="eastAsia"/>
                <w:color w:val="000000"/>
                <w:sz w:val="21"/>
                <w:szCs w:val="21"/>
                <w:highlight w:val="none"/>
              </w:rPr>
              <w:t>从事本专业时间</w:t>
            </w:r>
          </w:p>
        </w:tc>
        <w:tc>
          <w:tcPr>
            <w:tcW w:w="2561" w:type="dxa"/>
            <w:gridSpan w:val="2"/>
            <w:vAlign w:val="center"/>
          </w:tcPr>
          <w:p>
            <w:pPr>
              <w:spacing w:line="400" w:lineRule="exact"/>
              <w:jc w:val="center"/>
              <w:rPr>
                <w:color w:val="000000"/>
                <w:sz w:val="21"/>
                <w:szCs w:val="21"/>
                <w:highlight w:val="none"/>
              </w:rPr>
            </w:pPr>
          </w:p>
        </w:tc>
        <w:tc>
          <w:tcPr>
            <w:tcW w:w="2424" w:type="dxa"/>
            <w:gridSpan w:val="3"/>
            <w:vAlign w:val="center"/>
          </w:tcPr>
          <w:p>
            <w:pPr>
              <w:spacing w:line="400" w:lineRule="exact"/>
              <w:jc w:val="center"/>
              <w:rPr>
                <w:color w:val="000000"/>
                <w:sz w:val="21"/>
                <w:szCs w:val="21"/>
                <w:highlight w:val="none"/>
              </w:rPr>
            </w:pPr>
            <w:r>
              <w:rPr>
                <w:rFonts w:hint="eastAsia"/>
                <w:color w:val="000000"/>
                <w:sz w:val="21"/>
                <w:szCs w:val="21"/>
                <w:highlight w:val="none"/>
              </w:rPr>
              <w:t>为申请人服务时间</w:t>
            </w:r>
          </w:p>
        </w:tc>
        <w:tc>
          <w:tcPr>
            <w:tcW w:w="2617" w:type="dxa"/>
            <w:vAlign w:val="center"/>
          </w:tcPr>
          <w:p>
            <w:pPr>
              <w:spacing w:line="400" w:lineRule="exact"/>
              <w:jc w:val="center"/>
              <w:rPr>
                <w:color w:val="00000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2198" w:type="dxa"/>
            <w:vAlign w:val="center"/>
          </w:tcPr>
          <w:p>
            <w:pPr>
              <w:spacing w:line="400" w:lineRule="exact"/>
              <w:jc w:val="center"/>
              <w:rPr>
                <w:color w:val="000000"/>
                <w:sz w:val="21"/>
                <w:szCs w:val="21"/>
                <w:highlight w:val="none"/>
              </w:rPr>
            </w:pPr>
            <w:r>
              <w:rPr>
                <w:rFonts w:hint="eastAsia"/>
                <w:color w:val="000000"/>
                <w:sz w:val="21"/>
                <w:szCs w:val="21"/>
                <w:highlight w:val="none"/>
              </w:rPr>
              <w:t>执业注册</w:t>
            </w:r>
          </w:p>
        </w:tc>
        <w:tc>
          <w:tcPr>
            <w:tcW w:w="2561" w:type="dxa"/>
            <w:gridSpan w:val="2"/>
            <w:vAlign w:val="center"/>
          </w:tcPr>
          <w:p>
            <w:pPr>
              <w:spacing w:line="400" w:lineRule="exact"/>
              <w:jc w:val="center"/>
              <w:rPr>
                <w:color w:val="000000"/>
                <w:sz w:val="21"/>
                <w:szCs w:val="21"/>
                <w:highlight w:val="none"/>
              </w:rPr>
            </w:pPr>
          </w:p>
        </w:tc>
        <w:tc>
          <w:tcPr>
            <w:tcW w:w="2424" w:type="dxa"/>
            <w:gridSpan w:val="3"/>
            <w:vAlign w:val="center"/>
          </w:tcPr>
          <w:p>
            <w:pPr>
              <w:spacing w:line="400" w:lineRule="exact"/>
              <w:jc w:val="center"/>
              <w:rPr>
                <w:color w:val="000000"/>
                <w:sz w:val="21"/>
                <w:szCs w:val="21"/>
                <w:highlight w:val="none"/>
              </w:rPr>
            </w:pPr>
            <w:r>
              <w:rPr>
                <w:rFonts w:hint="eastAsia"/>
                <w:color w:val="000000"/>
                <w:sz w:val="21"/>
                <w:szCs w:val="21"/>
                <w:highlight w:val="none"/>
              </w:rPr>
              <w:t>职    称</w:t>
            </w:r>
          </w:p>
        </w:tc>
        <w:tc>
          <w:tcPr>
            <w:tcW w:w="2617" w:type="dxa"/>
            <w:vAlign w:val="center"/>
          </w:tcPr>
          <w:p>
            <w:pPr>
              <w:spacing w:line="400" w:lineRule="exact"/>
              <w:jc w:val="center"/>
              <w:rPr>
                <w:color w:val="00000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4759" w:type="dxa"/>
            <w:gridSpan w:val="3"/>
            <w:vAlign w:val="center"/>
          </w:tcPr>
          <w:p>
            <w:pPr>
              <w:spacing w:line="400" w:lineRule="exact"/>
              <w:jc w:val="center"/>
              <w:rPr>
                <w:color w:val="000000"/>
                <w:sz w:val="21"/>
                <w:szCs w:val="21"/>
                <w:highlight w:val="none"/>
              </w:rPr>
            </w:pPr>
            <w:r>
              <w:rPr>
                <w:rFonts w:hint="eastAsia"/>
                <w:color w:val="000000"/>
                <w:sz w:val="21"/>
                <w:szCs w:val="21"/>
                <w:highlight w:val="none"/>
              </w:rPr>
              <w:t>在 本 项 目 拟 任 职 务</w:t>
            </w:r>
          </w:p>
        </w:tc>
        <w:tc>
          <w:tcPr>
            <w:tcW w:w="5041" w:type="dxa"/>
            <w:gridSpan w:val="4"/>
            <w:vAlign w:val="center"/>
          </w:tcPr>
          <w:p>
            <w:pPr>
              <w:spacing w:line="400" w:lineRule="exact"/>
              <w:jc w:val="center"/>
              <w:rPr>
                <w:color w:val="00000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9800" w:type="dxa"/>
            <w:gridSpan w:val="7"/>
            <w:vAlign w:val="center"/>
          </w:tcPr>
          <w:p>
            <w:pPr>
              <w:spacing w:line="400" w:lineRule="exact"/>
              <w:jc w:val="center"/>
              <w:rPr>
                <w:color w:val="000000"/>
                <w:sz w:val="21"/>
                <w:szCs w:val="21"/>
                <w:highlight w:val="none"/>
              </w:rPr>
            </w:pPr>
            <w:r>
              <w:rPr>
                <w:rFonts w:hint="eastAsia"/>
                <w:color w:val="000000"/>
                <w:sz w:val="21"/>
                <w:szCs w:val="21"/>
                <w:highlight w:val="none"/>
              </w:rPr>
              <w:t>主  要  经  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2198" w:type="dxa"/>
            <w:vAlign w:val="center"/>
          </w:tcPr>
          <w:p>
            <w:pPr>
              <w:spacing w:line="400" w:lineRule="exact"/>
              <w:jc w:val="center"/>
              <w:rPr>
                <w:color w:val="000000"/>
                <w:sz w:val="21"/>
                <w:szCs w:val="21"/>
                <w:highlight w:val="none"/>
              </w:rPr>
            </w:pPr>
            <w:r>
              <w:rPr>
                <w:rFonts w:hint="eastAsia"/>
                <w:color w:val="000000"/>
                <w:sz w:val="21"/>
                <w:szCs w:val="21"/>
                <w:highlight w:val="none"/>
              </w:rPr>
              <w:t>时  间</w:t>
            </w:r>
          </w:p>
        </w:tc>
        <w:tc>
          <w:tcPr>
            <w:tcW w:w="3946" w:type="dxa"/>
            <w:gridSpan w:val="4"/>
            <w:vAlign w:val="center"/>
          </w:tcPr>
          <w:p>
            <w:pPr>
              <w:spacing w:line="400" w:lineRule="exact"/>
              <w:jc w:val="center"/>
              <w:rPr>
                <w:color w:val="000000"/>
                <w:sz w:val="21"/>
                <w:szCs w:val="21"/>
                <w:highlight w:val="none"/>
              </w:rPr>
            </w:pPr>
            <w:r>
              <w:rPr>
                <w:rFonts w:hint="eastAsia"/>
                <w:color w:val="000000"/>
                <w:sz w:val="21"/>
                <w:szCs w:val="21"/>
                <w:highlight w:val="none"/>
              </w:rPr>
              <w:t>参加过的项目名称及规模</w:t>
            </w:r>
          </w:p>
        </w:tc>
        <w:tc>
          <w:tcPr>
            <w:tcW w:w="3656" w:type="dxa"/>
            <w:gridSpan w:val="2"/>
            <w:vAlign w:val="center"/>
          </w:tcPr>
          <w:p>
            <w:pPr>
              <w:spacing w:line="400" w:lineRule="exact"/>
              <w:jc w:val="center"/>
              <w:rPr>
                <w:color w:val="000000"/>
                <w:sz w:val="21"/>
                <w:szCs w:val="21"/>
                <w:highlight w:val="none"/>
              </w:rPr>
            </w:pPr>
            <w:r>
              <w:rPr>
                <w:rFonts w:hint="eastAsia"/>
                <w:color w:val="000000"/>
                <w:sz w:val="21"/>
                <w:szCs w:val="21"/>
                <w:highlight w:val="none"/>
              </w:rPr>
              <w:t>该项目中任职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3" w:hRule="atLeast"/>
        </w:trPr>
        <w:tc>
          <w:tcPr>
            <w:tcW w:w="2198" w:type="dxa"/>
            <w:vAlign w:val="center"/>
          </w:tcPr>
          <w:p>
            <w:pPr>
              <w:spacing w:line="400" w:lineRule="exact"/>
              <w:jc w:val="center"/>
              <w:rPr>
                <w:color w:val="000000"/>
                <w:sz w:val="21"/>
                <w:szCs w:val="21"/>
                <w:highlight w:val="none"/>
              </w:rPr>
            </w:pPr>
          </w:p>
        </w:tc>
        <w:tc>
          <w:tcPr>
            <w:tcW w:w="3946" w:type="dxa"/>
            <w:gridSpan w:val="4"/>
            <w:vAlign w:val="center"/>
          </w:tcPr>
          <w:p>
            <w:pPr>
              <w:spacing w:line="400" w:lineRule="exact"/>
              <w:jc w:val="center"/>
              <w:rPr>
                <w:color w:val="000000"/>
                <w:sz w:val="21"/>
                <w:szCs w:val="21"/>
                <w:highlight w:val="none"/>
              </w:rPr>
            </w:pPr>
          </w:p>
        </w:tc>
        <w:tc>
          <w:tcPr>
            <w:tcW w:w="3656" w:type="dxa"/>
            <w:gridSpan w:val="2"/>
            <w:vAlign w:val="center"/>
          </w:tcPr>
          <w:p>
            <w:pPr>
              <w:spacing w:line="400" w:lineRule="exact"/>
              <w:jc w:val="center"/>
              <w:rPr>
                <w:color w:val="000000"/>
                <w:sz w:val="21"/>
                <w:szCs w:val="21"/>
                <w:highlight w:val="none"/>
              </w:rPr>
            </w:pPr>
          </w:p>
        </w:tc>
      </w:tr>
    </w:tbl>
    <w:p>
      <w:pPr>
        <w:pStyle w:val="4"/>
        <w:jc w:val="center"/>
        <w:rPr>
          <w:color w:val="000000"/>
          <w:highlight w:val="none"/>
        </w:rPr>
      </w:pPr>
      <w:bookmarkStart w:id="807" w:name="_Toc17829"/>
      <w:bookmarkStart w:id="808" w:name="_Toc420481657"/>
      <w:bookmarkStart w:id="809" w:name="_Toc477077041"/>
      <w:bookmarkStart w:id="810" w:name="_Toc32553"/>
      <w:bookmarkStart w:id="811" w:name="_Toc478565048"/>
      <w:r>
        <w:rPr>
          <w:rFonts w:hint="eastAsia" w:ascii="黑体" w:hAnsi="黑体"/>
          <w:color w:val="000000"/>
          <w:highlight w:val="none"/>
        </w:rPr>
        <w:br w:type="page"/>
      </w:r>
      <w:bookmarkStart w:id="812" w:name="_Toc12425"/>
      <w:bookmarkStart w:id="813" w:name="_Toc14806"/>
      <w:bookmarkStart w:id="814" w:name="_Toc13010"/>
      <w:bookmarkStart w:id="815" w:name="_Toc4873"/>
      <w:bookmarkStart w:id="816" w:name="_Toc31551"/>
      <w:r>
        <w:rPr>
          <w:rFonts w:hint="eastAsia" w:ascii="黑体" w:hAnsi="黑体"/>
          <w:color w:val="000000"/>
          <w:highlight w:val="none"/>
        </w:rPr>
        <w:t>六、</w:t>
      </w:r>
      <w:bookmarkEnd w:id="807"/>
      <w:bookmarkEnd w:id="808"/>
      <w:bookmarkEnd w:id="809"/>
      <w:bookmarkEnd w:id="810"/>
      <w:bookmarkEnd w:id="811"/>
      <w:r>
        <w:rPr>
          <w:color w:val="000000"/>
          <w:highlight w:val="none"/>
        </w:rPr>
        <w:t>资格审查资料</w:t>
      </w:r>
      <w:bookmarkEnd w:id="812"/>
      <w:bookmarkEnd w:id="813"/>
      <w:bookmarkEnd w:id="814"/>
      <w:bookmarkEnd w:id="815"/>
      <w:bookmarkEnd w:id="816"/>
    </w:p>
    <w:p>
      <w:pPr>
        <w:pStyle w:val="4"/>
        <w:jc w:val="center"/>
        <w:rPr>
          <w:sz w:val="21"/>
          <w:szCs w:val="21"/>
          <w:highlight w:val="none"/>
        </w:rPr>
      </w:pPr>
      <w:bookmarkStart w:id="817" w:name="_Toc25699"/>
      <w:bookmarkStart w:id="818" w:name="_Toc517711428"/>
      <w:bookmarkStart w:id="819" w:name="_Toc26806"/>
      <w:bookmarkStart w:id="820" w:name="_Toc3397"/>
      <w:r>
        <w:rPr>
          <w:rFonts w:hint="eastAsia"/>
          <w:sz w:val="21"/>
          <w:szCs w:val="21"/>
          <w:highlight w:val="none"/>
        </w:rPr>
        <w:t>（一）供应商基本情况表</w:t>
      </w:r>
      <w:bookmarkEnd w:id="817"/>
      <w:bookmarkEnd w:id="818"/>
      <w:bookmarkEnd w:id="819"/>
      <w:bookmarkEnd w:id="820"/>
    </w:p>
    <w:tbl>
      <w:tblPr>
        <w:tblStyle w:val="32"/>
        <w:tblW w:w="90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78"/>
        <w:gridCol w:w="953"/>
        <w:gridCol w:w="1086"/>
        <w:gridCol w:w="1056"/>
        <w:gridCol w:w="300"/>
        <w:gridCol w:w="206"/>
        <w:gridCol w:w="1324"/>
        <w:gridCol w:w="279"/>
        <w:gridCol w:w="754"/>
        <w:gridCol w:w="15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1578" w:type="dxa"/>
            <w:vAlign w:val="center"/>
          </w:tcPr>
          <w:p>
            <w:pPr>
              <w:jc w:val="center"/>
              <w:rPr>
                <w:rFonts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供应商名称</w:t>
            </w:r>
          </w:p>
        </w:tc>
        <w:tc>
          <w:tcPr>
            <w:tcW w:w="7463" w:type="dxa"/>
            <w:gridSpan w:val="9"/>
            <w:vAlign w:val="center"/>
          </w:tcPr>
          <w:p>
            <w:pPr>
              <w:jc w:val="center"/>
              <w:rPr>
                <w:rFonts w:asciiTheme="minorEastAsia" w:hAnsiTheme="minorEastAsia" w:eastAsiaTheme="minorEastAsia" w:cstheme="minorEastAsia"/>
                <w:color w:val="00000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1578" w:type="dxa"/>
            <w:vAlign w:val="center"/>
          </w:tcPr>
          <w:p>
            <w:pPr>
              <w:jc w:val="center"/>
              <w:rPr>
                <w:rFonts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注册地址</w:t>
            </w:r>
          </w:p>
        </w:tc>
        <w:tc>
          <w:tcPr>
            <w:tcW w:w="3601" w:type="dxa"/>
            <w:gridSpan w:val="5"/>
            <w:vAlign w:val="center"/>
          </w:tcPr>
          <w:p>
            <w:pPr>
              <w:jc w:val="center"/>
              <w:rPr>
                <w:rFonts w:asciiTheme="minorEastAsia" w:hAnsiTheme="minorEastAsia" w:eastAsiaTheme="minorEastAsia" w:cstheme="minorEastAsia"/>
                <w:color w:val="000000"/>
                <w:sz w:val="21"/>
                <w:szCs w:val="21"/>
                <w:highlight w:val="none"/>
              </w:rPr>
            </w:pPr>
          </w:p>
        </w:tc>
        <w:tc>
          <w:tcPr>
            <w:tcW w:w="1324" w:type="dxa"/>
            <w:vAlign w:val="center"/>
          </w:tcPr>
          <w:p>
            <w:pPr>
              <w:jc w:val="center"/>
              <w:rPr>
                <w:rFonts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邮政编码</w:t>
            </w:r>
          </w:p>
        </w:tc>
        <w:tc>
          <w:tcPr>
            <w:tcW w:w="2538" w:type="dxa"/>
            <w:gridSpan w:val="3"/>
            <w:vAlign w:val="center"/>
          </w:tcPr>
          <w:p>
            <w:pPr>
              <w:jc w:val="center"/>
              <w:rPr>
                <w:rFonts w:asciiTheme="minorEastAsia" w:hAnsiTheme="minorEastAsia" w:eastAsiaTheme="minorEastAsia" w:cstheme="minorEastAsia"/>
                <w:color w:val="00000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1578" w:type="dxa"/>
            <w:vMerge w:val="restart"/>
            <w:vAlign w:val="center"/>
          </w:tcPr>
          <w:p>
            <w:pPr>
              <w:jc w:val="center"/>
              <w:rPr>
                <w:rFonts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联系方式</w:t>
            </w:r>
          </w:p>
        </w:tc>
        <w:tc>
          <w:tcPr>
            <w:tcW w:w="953" w:type="dxa"/>
            <w:vAlign w:val="center"/>
          </w:tcPr>
          <w:p>
            <w:pPr>
              <w:jc w:val="center"/>
              <w:rPr>
                <w:rFonts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联系人</w:t>
            </w:r>
          </w:p>
        </w:tc>
        <w:tc>
          <w:tcPr>
            <w:tcW w:w="2648" w:type="dxa"/>
            <w:gridSpan w:val="4"/>
            <w:vAlign w:val="center"/>
          </w:tcPr>
          <w:p>
            <w:pPr>
              <w:jc w:val="center"/>
              <w:rPr>
                <w:rFonts w:asciiTheme="minorEastAsia" w:hAnsiTheme="minorEastAsia" w:eastAsiaTheme="minorEastAsia" w:cstheme="minorEastAsia"/>
                <w:color w:val="000000"/>
                <w:sz w:val="21"/>
                <w:szCs w:val="21"/>
                <w:highlight w:val="none"/>
              </w:rPr>
            </w:pPr>
          </w:p>
        </w:tc>
        <w:tc>
          <w:tcPr>
            <w:tcW w:w="1324" w:type="dxa"/>
            <w:vAlign w:val="center"/>
          </w:tcPr>
          <w:p>
            <w:pPr>
              <w:jc w:val="center"/>
              <w:rPr>
                <w:rFonts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电  话</w:t>
            </w:r>
          </w:p>
        </w:tc>
        <w:tc>
          <w:tcPr>
            <w:tcW w:w="2538" w:type="dxa"/>
            <w:gridSpan w:val="3"/>
            <w:vAlign w:val="center"/>
          </w:tcPr>
          <w:p>
            <w:pPr>
              <w:jc w:val="center"/>
              <w:rPr>
                <w:rFonts w:asciiTheme="minorEastAsia" w:hAnsiTheme="minorEastAsia" w:eastAsiaTheme="minorEastAsia" w:cstheme="minorEastAsia"/>
                <w:color w:val="00000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1578" w:type="dxa"/>
            <w:vMerge w:val="continue"/>
            <w:vAlign w:val="center"/>
          </w:tcPr>
          <w:p>
            <w:pPr>
              <w:jc w:val="center"/>
              <w:rPr>
                <w:rFonts w:asciiTheme="minorEastAsia" w:hAnsiTheme="minorEastAsia" w:eastAsiaTheme="minorEastAsia" w:cstheme="minorEastAsia"/>
                <w:color w:val="000000"/>
                <w:sz w:val="21"/>
                <w:szCs w:val="21"/>
                <w:highlight w:val="none"/>
              </w:rPr>
            </w:pPr>
          </w:p>
        </w:tc>
        <w:tc>
          <w:tcPr>
            <w:tcW w:w="953" w:type="dxa"/>
            <w:vAlign w:val="center"/>
          </w:tcPr>
          <w:p>
            <w:pPr>
              <w:jc w:val="center"/>
              <w:rPr>
                <w:rFonts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传  真</w:t>
            </w:r>
          </w:p>
        </w:tc>
        <w:tc>
          <w:tcPr>
            <w:tcW w:w="2648" w:type="dxa"/>
            <w:gridSpan w:val="4"/>
            <w:vAlign w:val="center"/>
          </w:tcPr>
          <w:p>
            <w:pPr>
              <w:jc w:val="center"/>
              <w:rPr>
                <w:rFonts w:asciiTheme="minorEastAsia" w:hAnsiTheme="minorEastAsia" w:eastAsiaTheme="minorEastAsia" w:cstheme="minorEastAsia"/>
                <w:color w:val="000000"/>
                <w:sz w:val="21"/>
                <w:szCs w:val="21"/>
                <w:highlight w:val="none"/>
              </w:rPr>
            </w:pPr>
          </w:p>
        </w:tc>
        <w:tc>
          <w:tcPr>
            <w:tcW w:w="1324" w:type="dxa"/>
            <w:vAlign w:val="center"/>
          </w:tcPr>
          <w:p>
            <w:pPr>
              <w:jc w:val="center"/>
              <w:rPr>
                <w:rFonts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网  址</w:t>
            </w:r>
          </w:p>
        </w:tc>
        <w:tc>
          <w:tcPr>
            <w:tcW w:w="2538" w:type="dxa"/>
            <w:gridSpan w:val="3"/>
            <w:vAlign w:val="center"/>
          </w:tcPr>
          <w:p>
            <w:pPr>
              <w:jc w:val="center"/>
              <w:rPr>
                <w:rFonts w:asciiTheme="minorEastAsia" w:hAnsiTheme="minorEastAsia" w:eastAsiaTheme="minorEastAsia" w:cstheme="minorEastAsia"/>
                <w:color w:val="00000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1578" w:type="dxa"/>
            <w:vAlign w:val="center"/>
          </w:tcPr>
          <w:p>
            <w:pPr>
              <w:jc w:val="center"/>
              <w:rPr>
                <w:rFonts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法定代表人</w:t>
            </w:r>
          </w:p>
        </w:tc>
        <w:tc>
          <w:tcPr>
            <w:tcW w:w="2039" w:type="dxa"/>
            <w:gridSpan w:val="2"/>
            <w:vAlign w:val="center"/>
          </w:tcPr>
          <w:p>
            <w:pPr>
              <w:jc w:val="center"/>
              <w:rPr>
                <w:rFonts w:asciiTheme="minorEastAsia" w:hAnsiTheme="minorEastAsia" w:eastAsiaTheme="minorEastAsia" w:cstheme="minorEastAsia"/>
                <w:color w:val="000000"/>
                <w:sz w:val="21"/>
                <w:szCs w:val="21"/>
                <w:highlight w:val="none"/>
              </w:rPr>
            </w:pPr>
          </w:p>
        </w:tc>
        <w:tc>
          <w:tcPr>
            <w:tcW w:w="1356" w:type="dxa"/>
            <w:gridSpan w:val="2"/>
            <w:vAlign w:val="center"/>
          </w:tcPr>
          <w:p>
            <w:pPr>
              <w:jc w:val="center"/>
              <w:rPr>
                <w:rFonts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技术职称</w:t>
            </w:r>
          </w:p>
        </w:tc>
        <w:tc>
          <w:tcPr>
            <w:tcW w:w="1809" w:type="dxa"/>
            <w:gridSpan w:val="3"/>
            <w:vAlign w:val="center"/>
          </w:tcPr>
          <w:p>
            <w:pPr>
              <w:jc w:val="center"/>
              <w:rPr>
                <w:rFonts w:asciiTheme="minorEastAsia" w:hAnsiTheme="minorEastAsia" w:eastAsiaTheme="minorEastAsia" w:cstheme="minorEastAsia"/>
                <w:color w:val="000000"/>
                <w:sz w:val="21"/>
                <w:szCs w:val="21"/>
                <w:highlight w:val="none"/>
              </w:rPr>
            </w:pPr>
          </w:p>
        </w:tc>
        <w:tc>
          <w:tcPr>
            <w:tcW w:w="754" w:type="dxa"/>
            <w:vAlign w:val="center"/>
          </w:tcPr>
          <w:p>
            <w:pPr>
              <w:jc w:val="center"/>
              <w:rPr>
                <w:rFonts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电话</w:t>
            </w:r>
          </w:p>
        </w:tc>
        <w:tc>
          <w:tcPr>
            <w:tcW w:w="1505" w:type="dxa"/>
            <w:vAlign w:val="center"/>
          </w:tcPr>
          <w:p>
            <w:pPr>
              <w:jc w:val="center"/>
              <w:rPr>
                <w:rFonts w:asciiTheme="minorEastAsia" w:hAnsiTheme="minorEastAsia" w:eastAsiaTheme="minorEastAsia" w:cstheme="minorEastAsia"/>
                <w:color w:val="00000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1578" w:type="dxa"/>
            <w:vAlign w:val="center"/>
          </w:tcPr>
          <w:p>
            <w:pPr>
              <w:jc w:val="center"/>
              <w:rPr>
                <w:rFonts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技术负责人</w:t>
            </w:r>
          </w:p>
        </w:tc>
        <w:tc>
          <w:tcPr>
            <w:tcW w:w="2039" w:type="dxa"/>
            <w:gridSpan w:val="2"/>
            <w:vAlign w:val="center"/>
          </w:tcPr>
          <w:p>
            <w:pPr>
              <w:jc w:val="center"/>
              <w:rPr>
                <w:rFonts w:asciiTheme="minorEastAsia" w:hAnsiTheme="minorEastAsia" w:eastAsiaTheme="minorEastAsia" w:cstheme="minorEastAsia"/>
                <w:color w:val="000000"/>
                <w:sz w:val="21"/>
                <w:szCs w:val="21"/>
                <w:highlight w:val="none"/>
              </w:rPr>
            </w:pPr>
          </w:p>
        </w:tc>
        <w:tc>
          <w:tcPr>
            <w:tcW w:w="1356" w:type="dxa"/>
            <w:gridSpan w:val="2"/>
            <w:vAlign w:val="center"/>
          </w:tcPr>
          <w:p>
            <w:pPr>
              <w:jc w:val="center"/>
              <w:rPr>
                <w:rFonts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技术职称</w:t>
            </w:r>
          </w:p>
        </w:tc>
        <w:tc>
          <w:tcPr>
            <w:tcW w:w="1809" w:type="dxa"/>
            <w:gridSpan w:val="3"/>
            <w:vAlign w:val="center"/>
          </w:tcPr>
          <w:p>
            <w:pPr>
              <w:jc w:val="center"/>
              <w:rPr>
                <w:rFonts w:asciiTheme="minorEastAsia" w:hAnsiTheme="minorEastAsia" w:eastAsiaTheme="minorEastAsia" w:cstheme="minorEastAsia"/>
                <w:color w:val="000000"/>
                <w:sz w:val="21"/>
                <w:szCs w:val="21"/>
                <w:highlight w:val="none"/>
              </w:rPr>
            </w:pPr>
          </w:p>
        </w:tc>
        <w:tc>
          <w:tcPr>
            <w:tcW w:w="754" w:type="dxa"/>
            <w:vAlign w:val="center"/>
          </w:tcPr>
          <w:p>
            <w:pPr>
              <w:jc w:val="center"/>
              <w:rPr>
                <w:rFonts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电话</w:t>
            </w:r>
          </w:p>
        </w:tc>
        <w:tc>
          <w:tcPr>
            <w:tcW w:w="1505" w:type="dxa"/>
            <w:vAlign w:val="center"/>
          </w:tcPr>
          <w:p>
            <w:pPr>
              <w:jc w:val="center"/>
              <w:rPr>
                <w:rFonts w:asciiTheme="minorEastAsia" w:hAnsiTheme="minorEastAsia" w:eastAsiaTheme="minorEastAsia" w:cstheme="minorEastAsia"/>
                <w:color w:val="000000"/>
                <w:sz w:val="21"/>
                <w:szCs w:val="21"/>
                <w:highlight w:val="none"/>
              </w:rPr>
            </w:pPr>
          </w:p>
        </w:tc>
      </w:tr>
      <w:tr>
        <w:tblPrEx>
          <w:tblCellMar>
            <w:top w:w="0" w:type="dxa"/>
            <w:left w:w="108" w:type="dxa"/>
            <w:bottom w:w="0" w:type="dxa"/>
            <w:right w:w="108" w:type="dxa"/>
          </w:tblCellMar>
        </w:tblPrEx>
        <w:trPr>
          <w:trHeight w:val="462" w:hRule="atLeast"/>
          <w:jc w:val="center"/>
        </w:trPr>
        <w:tc>
          <w:tcPr>
            <w:tcW w:w="1578" w:type="dxa"/>
            <w:vAlign w:val="center"/>
          </w:tcPr>
          <w:p>
            <w:pPr>
              <w:jc w:val="center"/>
              <w:rPr>
                <w:rFonts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成立时间</w:t>
            </w:r>
          </w:p>
        </w:tc>
        <w:tc>
          <w:tcPr>
            <w:tcW w:w="2039" w:type="dxa"/>
            <w:gridSpan w:val="2"/>
            <w:vAlign w:val="center"/>
          </w:tcPr>
          <w:p>
            <w:pPr>
              <w:jc w:val="center"/>
              <w:rPr>
                <w:rFonts w:asciiTheme="minorEastAsia" w:hAnsiTheme="minorEastAsia" w:eastAsiaTheme="minorEastAsia" w:cstheme="minorEastAsia"/>
                <w:color w:val="000000"/>
                <w:sz w:val="21"/>
                <w:szCs w:val="21"/>
                <w:highlight w:val="none"/>
              </w:rPr>
            </w:pPr>
          </w:p>
        </w:tc>
        <w:tc>
          <w:tcPr>
            <w:tcW w:w="5424" w:type="dxa"/>
            <w:gridSpan w:val="7"/>
            <w:vAlign w:val="center"/>
          </w:tcPr>
          <w:p>
            <w:pPr>
              <w:jc w:val="center"/>
              <w:rPr>
                <w:rFonts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1578" w:type="dxa"/>
            <w:vAlign w:val="center"/>
          </w:tcPr>
          <w:p>
            <w:pPr>
              <w:jc w:val="center"/>
              <w:rPr>
                <w:rFonts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企业资质等级</w:t>
            </w:r>
          </w:p>
        </w:tc>
        <w:tc>
          <w:tcPr>
            <w:tcW w:w="2039" w:type="dxa"/>
            <w:gridSpan w:val="2"/>
            <w:vAlign w:val="center"/>
          </w:tcPr>
          <w:p>
            <w:pPr>
              <w:jc w:val="center"/>
              <w:rPr>
                <w:rFonts w:asciiTheme="minorEastAsia" w:hAnsiTheme="minorEastAsia" w:eastAsiaTheme="minorEastAsia" w:cstheme="minorEastAsia"/>
                <w:color w:val="000000"/>
                <w:sz w:val="21"/>
                <w:szCs w:val="21"/>
                <w:highlight w:val="none"/>
              </w:rPr>
            </w:pPr>
          </w:p>
        </w:tc>
        <w:tc>
          <w:tcPr>
            <w:tcW w:w="1056" w:type="dxa"/>
            <w:vMerge w:val="restart"/>
            <w:vAlign w:val="center"/>
          </w:tcPr>
          <w:p>
            <w:pPr>
              <w:jc w:val="center"/>
              <w:rPr>
                <w:rFonts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其中</w:t>
            </w:r>
          </w:p>
        </w:tc>
        <w:tc>
          <w:tcPr>
            <w:tcW w:w="2109" w:type="dxa"/>
            <w:gridSpan w:val="4"/>
            <w:vAlign w:val="center"/>
          </w:tcPr>
          <w:p>
            <w:pPr>
              <w:jc w:val="center"/>
              <w:rPr>
                <w:rFonts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高级职称人员</w:t>
            </w:r>
          </w:p>
        </w:tc>
        <w:tc>
          <w:tcPr>
            <w:tcW w:w="2259" w:type="dxa"/>
            <w:gridSpan w:val="2"/>
            <w:vAlign w:val="center"/>
          </w:tcPr>
          <w:p>
            <w:pPr>
              <w:jc w:val="center"/>
              <w:rPr>
                <w:rFonts w:asciiTheme="minorEastAsia" w:hAnsiTheme="minorEastAsia" w:eastAsiaTheme="minorEastAsia" w:cstheme="minorEastAsia"/>
                <w:color w:val="00000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1578" w:type="dxa"/>
            <w:vAlign w:val="center"/>
          </w:tcPr>
          <w:p>
            <w:pPr>
              <w:jc w:val="center"/>
              <w:rPr>
                <w:rFonts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营业执照号</w:t>
            </w:r>
          </w:p>
        </w:tc>
        <w:tc>
          <w:tcPr>
            <w:tcW w:w="2039" w:type="dxa"/>
            <w:gridSpan w:val="2"/>
            <w:vAlign w:val="center"/>
          </w:tcPr>
          <w:p>
            <w:pPr>
              <w:jc w:val="center"/>
              <w:rPr>
                <w:rFonts w:asciiTheme="minorEastAsia" w:hAnsiTheme="minorEastAsia" w:eastAsiaTheme="minorEastAsia" w:cstheme="minorEastAsia"/>
                <w:color w:val="000000"/>
                <w:sz w:val="21"/>
                <w:szCs w:val="21"/>
                <w:highlight w:val="none"/>
              </w:rPr>
            </w:pPr>
          </w:p>
        </w:tc>
        <w:tc>
          <w:tcPr>
            <w:tcW w:w="1056" w:type="dxa"/>
            <w:vMerge w:val="continue"/>
            <w:vAlign w:val="center"/>
          </w:tcPr>
          <w:p>
            <w:pPr>
              <w:jc w:val="center"/>
              <w:rPr>
                <w:rFonts w:asciiTheme="minorEastAsia" w:hAnsiTheme="minorEastAsia" w:eastAsiaTheme="minorEastAsia" w:cstheme="minorEastAsia"/>
                <w:color w:val="000000"/>
                <w:sz w:val="21"/>
                <w:szCs w:val="21"/>
                <w:highlight w:val="none"/>
              </w:rPr>
            </w:pPr>
          </w:p>
        </w:tc>
        <w:tc>
          <w:tcPr>
            <w:tcW w:w="2109" w:type="dxa"/>
            <w:gridSpan w:val="4"/>
            <w:vAlign w:val="center"/>
          </w:tcPr>
          <w:p>
            <w:pPr>
              <w:jc w:val="center"/>
              <w:rPr>
                <w:rFonts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中级职称人员</w:t>
            </w:r>
          </w:p>
        </w:tc>
        <w:tc>
          <w:tcPr>
            <w:tcW w:w="2259" w:type="dxa"/>
            <w:gridSpan w:val="2"/>
            <w:vAlign w:val="center"/>
          </w:tcPr>
          <w:p>
            <w:pPr>
              <w:jc w:val="center"/>
              <w:rPr>
                <w:rFonts w:asciiTheme="minorEastAsia" w:hAnsiTheme="minorEastAsia" w:eastAsiaTheme="minorEastAsia" w:cstheme="minorEastAsia"/>
                <w:color w:val="00000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1578" w:type="dxa"/>
            <w:vAlign w:val="center"/>
          </w:tcPr>
          <w:p>
            <w:pPr>
              <w:jc w:val="center"/>
              <w:rPr>
                <w:rFonts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注册资金</w:t>
            </w:r>
          </w:p>
        </w:tc>
        <w:tc>
          <w:tcPr>
            <w:tcW w:w="2039" w:type="dxa"/>
            <w:gridSpan w:val="2"/>
            <w:vAlign w:val="center"/>
          </w:tcPr>
          <w:p>
            <w:pPr>
              <w:jc w:val="center"/>
              <w:rPr>
                <w:rFonts w:asciiTheme="minorEastAsia" w:hAnsiTheme="minorEastAsia" w:eastAsiaTheme="minorEastAsia" w:cstheme="minorEastAsia"/>
                <w:color w:val="000000"/>
                <w:sz w:val="21"/>
                <w:szCs w:val="21"/>
                <w:highlight w:val="none"/>
              </w:rPr>
            </w:pPr>
          </w:p>
        </w:tc>
        <w:tc>
          <w:tcPr>
            <w:tcW w:w="1056" w:type="dxa"/>
            <w:vMerge w:val="continue"/>
            <w:vAlign w:val="center"/>
          </w:tcPr>
          <w:p>
            <w:pPr>
              <w:jc w:val="center"/>
              <w:rPr>
                <w:rFonts w:asciiTheme="minorEastAsia" w:hAnsiTheme="minorEastAsia" w:eastAsiaTheme="minorEastAsia" w:cstheme="minorEastAsia"/>
                <w:color w:val="000000"/>
                <w:sz w:val="21"/>
                <w:szCs w:val="21"/>
                <w:highlight w:val="none"/>
              </w:rPr>
            </w:pPr>
          </w:p>
        </w:tc>
        <w:tc>
          <w:tcPr>
            <w:tcW w:w="2109" w:type="dxa"/>
            <w:gridSpan w:val="4"/>
            <w:vAlign w:val="center"/>
          </w:tcPr>
          <w:p>
            <w:pPr>
              <w:jc w:val="center"/>
              <w:rPr>
                <w:rFonts w:asciiTheme="minorEastAsia" w:hAnsiTheme="minorEastAsia" w:eastAsiaTheme="minorEastAsia" w:cstheme="minorEastAsia"/>
                <w:color w:val="000000"/>
                <w:sz w:val="21"/>
                <w:szCs w:val="21"/>
                <w:highlight w:val="none"/>
              </w:rPr>
            </w:pPr>
          </w:p>
        </w:tc>
        <w:tc>
          <w:tcPr>
            <w:tcW w:w="2259" w:type="dxa"/>
            <w:gridSpan w:val="2"/>
            <w:vAlign w:val="center"/>
          </w:tcPr>
          <w:p>
            <w:pPr>
              <w:jc w:val="center"/>
              <w:rPr>
                <w:rFonts w:asciiTheme="minorEastAsia" w:hAnsiTheme="minorEastAsia" w:eastAsiaTheme="minorEastAsia" w:cstheme="minorEastAsia"/>
                <w:color w:val="00000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1578" w:type="dxa"/>
            <w:vAlign w:val="center"/>
          </w:tcPr>
          <w:p>
            <w:pPr>
              <w:jc w:val="center"/>
              <w:rPr>
                <w:rFonts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开户银行</w:t>
            </w:r>
          </w:p>
        </w:tc>
        <w:tc>
          <w:tcPr>
            <w:tcW w:w="2039" w:type="dxa"/>
            <w:gridSpan w:val="2"/>
            <w:vAlign w:val="center"/>
          </w:tcPr>
          <w:p>
            <w:pPr>
              <w:jc w:val="center"/>
              <w:rPr>
                <w:rFonts w:asciiTheme="minorEastAsia" w:hAnsiTheme="minorEastAsia" w:eastAsiaTheme="minorEastAsia" w:cstheme="minorEastAsia"/>
                <w:color w:val="000000"/>
                <w:sz w:val="21"/>
                <w:szCs w:val="21"/>
                <w:highlight w:val="none"/>
              </w:rPr>
            </w:pPr>
          </w:p>
        </w:tc>
        <w:tc>
          <w:tcPr>
            <w:tcW w:w="1056" w:type="dxa"/>
            <w:vMerge w:val="continue"/>
            <w:vAlign w:val="center"/>
          </w:tcPr>
          <w:p>
            <w:pPr>
              <w:jc w:val="center"/>
              <w:rPr>
                <w:rFonts w:asciiTheme="minorEastAsia" w:hAnsiTheme="minorEastAsia" w:eastAsiaTheme="minorEastAsia" w:cstheme="minorEastAsia"/>
                <w:color w:val="000000"/>
                <w:sz w:val="21"/>
                <w:szCs w:val="21"/>
                <w:highlight w:val="none"/>
              </w:rPr>
            </w:pPr>
          </w:p>
        </w:tc>
        <w:tc>
          <w:tcPr>
            <w:tcW w:w="2109" w:type="dxa"/>
            <w:gridSpan w:val="4"/>
            <w:vAlign w:val="center"/>
          </w:tcPr>
          <w:p>
            <w:pPr>
              <w:jc w:val="center"/>
              <w:rPr>
                <w:rFonts w:asciiTheme="minorEastAsia" w:hAnsiTheme="minorEastAsia" w:eastAsiaTheme="minorEastAsia" w:cstheme="minorEastAsia"/>
                <w:color w:val="000000"/>
                <w:sz w:val="21"/>
                <w:szCs w:val="21"/>
                <w:highlight w:val="none"/>
              </w:rPr>
            </w:pPr>
          </w:p>
        </w:tc>
        <w:tc>
          <w:tcPr>
            <w:tcW w:w="2259" w:type="dxa"/>
            <w:gridSpan w:val="2"/>
            <w:vAlign w:val="center"/>
          </w:tcPr>
          <w:p>
            <w:pPr>
              <w:jc w:val="center"/>
              <w:rPr>
                <w:rFonts w:asciiTheme="minorEastAsia" w:hAnsiTheme="minorEastAsia" w:eastAsiaTheme="minorEastAsia" w:cstheme="minorEastAsia"/>
                <w:color w:val="00000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1578" w:type="dxa"/>
            <w:vAlign w:val="center"/>
          </w:tcPr>
          <w:p>
            <w:pPr>
              <w:jc w:val="center"/>
              <w:rPr>
                <w:rFonts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账号</w:t>
            </w:r>
          </w:p>
        </w:tc>
        <w:tc>
          <w:tcPr>
            <w:tcW w:w="2039" w:type="dxa"/>
            <w:gridSpan w:val="2"/>
            <w:vAlign w:val="center"/>
          </w:tcPr>
          <w:p>
            <w:pPr>
              <w:jc w:val="center"/>
              <w:rPr>
                <w:rFonts w:asciiTheme="minorEastAsia" w:hAnsiTheme="minorEastAsia" w:eastAsiaTheme="minorEastAsia" w:cstheme="minorEastAsia"/>
                <w:color w:val="000000"/>
                <w:sz w:val="21"/>
                <w:szCs w:val="21"/>
                <w:highlight w:val="none"/>
              </w:rPr>
            </w:pPr>
          </w:p>
        </w:tc>
        <w:tc>
          <w:tcPr>
            <w:tcW w:w="1056" w:type="dxa"/>
            <w:vMerge w:val="continue"/>
            <w:vAlign w:val="center"/>
          </w:tcPr>
          <w:p>
            <w:pPr>
              <w:jc w:val="center"/>
              <w:rPr>
                <w:rFonts w:asciiTheme="minorEastAsia" w:hAnsiTheme="minorEastAsia" w:eastAsiaTheme="minorEastAsia" w:cstheme="minorEastAsia"/>
                <w:color w:val="000000"/>
                <w:sz w:val="21"/>
                <w:szCs w:val="21"/>
                <w:highlight w:val="none"/>
              </w:rPr>
            </w:pPr>
          </w:p>
        </w:tc>
        <w:tc>
          <w:tcPr>
            <w:tcW w:w="2109" w:type="dxa"/>
            <w:gridSpan w:val="4"/>
            <w:vAlign w:val="center"/>
          </w:tcPr>
          <w:p>
            <w:pPr>
              <w:jc w:val="center"/>
              <w:rPr>
                <w:rFonts w:asciiTheme="minorEastAsia" w:hAnsiTheme="minorEastAsia" w:eastAsiaTheme="minorEastAsia" w:cstheme="minorEastAsia"/>
                <w:color w:val="000000"/>
                <w:sz w:val="21"/>
                <w:szCs w:val="21"/>
                <w:highlight w:val="none"/>
              </w:rPr>
            </w:pPr>
          </w:p>
        </w:tc>
        <w:tc>
          <w:tcPr>
            <w:tcW w:w="2259" w:type="dxa"/>
            <w:gridSpan w:val="2"/>
            <w:vAlign w:val="center"/>
          </w:tcPr>
          <w:p>
            <w:pPr>
              <w:jc w:val="center"/>
              <w:rPr>
                <w:rFonts w:asciiTheme="minorEastAsia" w:hAnsiTheme="minorEastAsia" w:eastAsiaTheme="minorEastAsia" w:cstheme="minorEastAsia"/>
                <w:color w:val="00000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8" w:hRule="atLeast"/>
          <w:jc w:val="center"/>
        </w:trPr>
        <w:tc>
          <w:tcPr>
            <w:tcW w:w="1578" w:type="dxa"/>
            <w:vAlign w:val="center"/>
          </w:tcPr>
          <w:p>
            <w:pPr>
              <w:jc w:val="center"/>
              <w:rPr>
                <w:rFonts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经营范围</w:t>
            </w:r>
          </w:p>
        </w:tc>
        <w:tc>
          <w:tcPr>
            <w:tcW w:w="7463" w:type="dxa"/>
            <w:gridSpan w:val="9"/>
            <w:vAlign w:val="center"/>
          </w:tcPr>
          <w:p>
            <w:pPr>
              <w:jc w:val="center"/>
              <w:rPr>
                <w:rFonts w:asciiTheme="minorEastAsia" w:hAnsiTheme="minorEastAsia" w:eastAsiaTheme="minorEastAsia" w:cstheme="minorEastAsia"/>
                <w:color w:val="00000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1578" w:type="dxa"/>
            <w:vAlign w:val="center"/>
          </w:tcPr>
          <w:p>
            <w:pPr>
              <w:jc w:val="center"/>
              <w:rPr>
                <w:rFonts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备注</w:t>
            </w:r>
          </w:p>
        </w:tc>
        <w:tc>
          <w:tcPr>
            <w:tcW w:w="7463" w:type="dxa"/>
            <w:gridSpan w:val="9"/>
            <w:vAlign w:val="center"/>
          </w:tcPr>
          <w:p>
            <w:pPr>
              <w:jc w:val="center"/>
              <w:rPr>
                <w:rFonts w:asciiTheme="minorEastAsia" w:hAnsiTheme="minorEastAsia" w:eastAsiaTheme="minorEastAsia" w:cstheme="minorEastAsia"/>
                <w:color w:val="000000"/>
                <w:sz w:val="21"/>
                <w:szCs w:val="21"/>
                <w:highlight w:val="none"/>
              </w:rPr>
            </w:pPr>
          </w:p>
        </w:tc>
      </w:tr>
    </w:tbl>
    <w:p>
      <w:pPr>
        <w:spacing w:line="440" w:lineRule="exact"/>
        <w:jc w:val="center"/>
        <w:rPr>
          <w:color w:val="000000"/>
          <w:highlight w:val="none"/>
        </w:rPr>
      </w:pPr>
      <w:r>
        <w:rPr>
          <w:rFonts w:hint="eastAsia" w:ascii="宋体" w:hAnsi="宋体" w:eastAsia="宋体" w:cs="宋体"/>
          <w:color w:val="auto"/>
          <w:spacing w:val="-10"/>
          <w:sz w:val="21"/>
          <w:szCs w:val="21"/>
          <w:highlight w:val="none"/>
        </w:rPr>
        <w:t>备注：本表后应附企业法人营业执照、企业资质证书、安全生产许可证等材料的扫</w:t>
      </w:r>
      <w:r>
        <w:rPr>
          <w:rFonts w:hint="eastAsia" w:ascii="宋体" w:hAnsi="宋体" w:eastAsia="宋体" w:cs="宋体"/>
          <w:color w:val="auto"/>
          <w:sz w:val="21"/>
          <w:szCs w:val="21"/>
          <w:highlight w:val="none"/>
        </w:rPr>
        <w:t>描件</w:t>
      </w:r>
      <w:r>
        <w:rPr>
          <w:rFonts w:hint="eastAsia" w:ascii="宋体" w:hAnsi="宋体" w:eastAsia="宋体" w:cs="宋体"/>
          <w:color w:val="auto"/>
          <w:sz w:val="21"/>
          <w:szCs w:val="21"/>
          <w:highlight w:val="none"/>
          <w:lang w:val="en-US" w:eastAsia="zh-CN"/>
        </w:rPr>
        <w:t>或复印件</w:t>
      </w:r>
      <w:r>
        <w:rPr>
          <w:rFonts w:hint="eastAsia" w:ascii="宋体" w:hAnsi="宋体" w:eastAsia="宋体" w:cs="宋体"/>
          <w:color w:val="auto"/>
          <w:sz w:val="21"/>
          <w:szCs w:val="21"/>
          <w:highlight w:val="none"/>
        </w:rPr>
        <w:t>。</w:t>
      </w:r>
      <w:r>
        <w:rPr>
          <w:rFonts w:hint="eastAsia"/>
          <w:color w:val="000000"/>
          <w:highlight w:val="none"/>
        </w:rPr>
        <w:br w:type="page"/>
      </w:r>
    </w:p>
    <w:p>
      <w:pPr>
        <w:pStyle w:val="4"/>
        <w:numPr>
          <w:ilvl w:val="0"/>
          <w:numId w:val="6"/>
        </w:numPr>
        <w:ind w:right="56"/>
        <w:jc w:val="center"/>
        <w:rPr>
          <w:highlight w:val="none"/>
        </w:rPr>
      </w:pPr>
      <w:bookmarkStart w:id="821" w:name="_Toc9823"/>
      <w:r>
        <w:rPr>
          <w:rFonts w:hint="eastAsia"/>
          <w:sz w:val="21"/>
          <w:szCs w:val="21"/>
          <w:highlight w:val="none"/>
        </w:rPr>
        <w:t>资格审查应附的资料</w:t>
      </w:r>
      <w:bookmarkEnd w:id="821"/>
    </w:p>
    <w:p>
      <w:pPr>
        <w:rPr>
          <w:highlight w:val="none"/>
        </w:rPr>
      </w:pPr>
    </w:p>
    <w:p>
      <w:pPr>
        <w:pStyle w:val="55"/>
        <w:numPr>
          <w:ilvl w:val="0"/>
          <w:numId w:val="0"/>
        </w:numPr>
        <w:spacing w:line="360" w:lineRule="exact"/>
        <w:jc w:val="center"/>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1.资格承诺声明函</w:t>
      </w:r>
    </w:p>
    <w:p>
      <w:pPr>
        <w:widowControl/>
        <w:jc w:val="left"/>
        <w:rPr>
          <w:rFonts w:hint="eastAsia" w:ascii="宋体" w:hAnsi="宋体" w:eastAsia="宋体" w:cs="宋体"/>
          <w:color w:val="auto"/>
          <w:sz w:val="21"/>
          <w:szCs w:val="21"/>
          <w:highlight w:val="none"/>
        </w:rPr>
      </w:pPr>
    </w:p>
    <w:p>
      <w:pPr>
        <w:adjustRightInd w:val="0"/>
        <w:snapToGrid w:val="0"/>
        <w:spacing w:line="500" w:lineRule="exact"/>
        <w:contextualSpacing/>
        <w:textAlignment w:val="baseline"/>
        <w:rPr>
          <w:rFonts w:hint="eastAsia" w:ascii="宋体" w:hAnsi="宋体" w:eastAsia="宋体" w:cs="宋体"/>
          <w:color w:val="auto"/>
          <w:kern w:val="0"/>
          <w:sz w:val="21"/>
          <w:szCs w:val="21"/>
          <w:highlight w:val="none"/>
          <w:u w:val="none"/>
        </w:rPr>
      </w:pPr>
      <w:r>
        <w:rPr>
          <w:rFonts w:hint="eastAsia" w:ascii="宋体" w:hAnsi="宋体" w:eastAsia="宋体" w:cs="宋体"/>
          <w:color w:val="auto"/>
          <w:kern w:val="0"/>
          <w:sz w:val="21"/>
          <w:szCs w:val="21"/>
          <w:highlight w:val="none"/>
          <w:u w:val="single"/>
        </w:rPr>
        <w:t>致</w:t>
      </w:r>
      <w:r>
        <w:rPr>
          <w:rFonts w:hint="eastAsia" w:ascii="宋体" w:hAnsi="宋体" w:eastAsia="宋体" w:cs="宋体"/>
          <w:color w:val="auto"/>
          <w:kern w:val="0"/>
          <w:sz w:val="21"/>
          <w:szCs w:val="21"/>
          <w:highlight w:val="none"/>
          <w:u w:val="single"/>
          <w:lang w:eastAsia="zh-CN"/>
        </w:rPr>
        <w:t>（</w:t>
      </w:r>
      <w:r>
        <w:rPr>
          <w:rFonts w:hint="eastAsia" w:ascii="宋体" w:hAnsi="宋体" w:eastAsia="宋体" w:cs="宋体"/>
          <w:color w:val="auto"/>
          <w:kern w:val="0"/>
          <w:sz w:val="21"/>
          <w:szCs w:val="21"/>
          <w:highlight w:val="none"/>
          <w:u w:val="single"/>
        </w:rPr>
        <w:t>本项目采购单位</w:t>
      </w:r>
      <w:r>
        <w:rPr>
          <w:rFonts w:hint="eastAsia" w:ascii="宋体" w:hAnsi="宋体" w:eastAsia="宋体" w:cs="宋体"/>
          <w:color w:val="auto"/>
          <w:kern w:val="0"/>
          <w:sz w:val="21"/>
          <w:szCs w:val="21"/>
          <w:highlight w:val="none"/>
          <w:u w:val="single"/>
          <w:lang w:eastAsia="zh-CN"/>
        </w:rPr>
        <w:t>）</w:t>
      </w:r>
      <w:r>
        <w:rPr>
          <w:rFonts w:hint="eastAsia" w:ascii="宋体" w:hAnsi="宋体" w:eastAsia="宋体" w:cs="宋体"/>
          <w:color w:val="auto"/>
          <w:kern w:val="0"/>
          <w:sz w:val="21"/>
          <w:szCs w:val="21"/>
          <w:highlight w:val="none"/>
          <w:u w:val="none"/>
        </w:rPr>
        <w:t>：</w:t>
      </w:r>
    </w:p>
    <w:p>
      <w:pPr>
        <w:adjustRightInd w:val="0"/>
        <w:snapToGrid w:val="0"/>
        <w:spacing w:line="500" w:lineRule="exact"/>
        <w:ind w:firstLine="420" w:firstLineChars="200"/>
        <w:contextualSpacing/>
        <w:textAlignment w:val="baseline"/>
        <w:rPr>
          <w:rFonts w:hint="eastAsia" w:ascii="宋体" w:hAnsi="宋体" w:eastAsia="宋体" w:cs="宋体"/>
          <w:color w:val="auto"/>
          <w:kern w:val="0"/>
          <w:sz w:val="21"/>
          <w:szCs w:val="21"/>
          <w:highlight w:val="none"/>
          <w:u w:val="none"/>
        </w:rPr>
      </w:pPr>
      <w:r>
        <w:rPr>
          <w:rFonts w:hint="eastAsia" w:ascii="宋体" w:hAnsi="宋体" w:eastAsia="宋体" w:cs="宋体"/>
          <w:color w:val="auto"/>
          <w:sz w:val="21"/>
          <w:szCs w:val="21"/>
          <w:highlight w:val="none"/>
          <w:u w:val="none"/>
        </w:rPr>
        <w:t>我单位自愿参加本次政府采购活动，严格遵守《中华人民共和国政府采购法》及相关法律法规，依法诚信经营，</w:t>
      </w:r>
      <w:r>
        <w:rPr>
          <w:rFonts w:hint="eastAsia" w:ascii="宋体" w:hAnsi="宋体" w:eastAsia="宋体" w:cs="宋体"/>
          <w:color w:val="auto"/>
          <w:sz w:val="21"/>
          <w:szCs w:val="21"/>
          <w:highlight w:val="none"/>
          <w:u w:val="none"/>
          <w:lang w:eastAsia="zh-CN"/>
        </w:rPr>
        <w:t>依法</w:t>
      </w:r>
      <w:r>
        <w:rPr>
          <w:rFonts w:hint="eastAsia" w:ascii="宋体" w:hAnsi="宋体" w:eastAsia="宋体" w:cs="宋体"/>
          <w:color w:val="auto"/>
          <w:sz w:val="21"/>
          <w:szCs w:val="21"/>
          <w:highlight w:val="none"/>
          <w:u w:val="none"/>
        </w:rPr>
        <w:t>遵守本次政府采购活动的各项规定。我单位郑重承诺</w:t>
      </w:r>
      <w:r>
        <w:rPr>
          <w:rFonts w:hint="eastAsia" w:ascii="宋体" w:hAnsi="宋体" w:eastAsia="宋体" w:cs="宋体"/>
          <w:color w:val="auto"/>
          <w:kern w:val="0"/>
          <w:sz w:val="21"/>
          <w:szCs w:val="21"/>
          <w:highlight w:val="none"/>
          <w:u w:val="none"/>
        </w:rPr>
        <w:t>声明如下：</w:t>
      </w:r>
    </w:p>
    <w:p>
      <w:pPr>
        <w:adjustRightInd w:val="0"/>
        <w:snapToGrid w:val="0"/>
        <w:spacing w:line="500" w:lineRule="exact"/>
        <w:ind w:firstLine="420" w:firstLineChars="200"/>
        <w:contextualSpacing/>
        <w:textAlignment w:val="baseline"/>
        <w:rPr>
          <w:rFonts w:hint="eastAsia" w:ascii="宋体" w:hAnsi="宋体" w:eastAsia="宋体" w:cs="宋体"/>
          <w:color w:val="auto"/>
          <w:kern w:val="0"/>
          <w:sz w:val="21"/>
          <w:szCs w:val="21"/>
          <w:highlight w:val="none"/>
          <w:u w:val="none"/>
        </w:rPr>
      </w:pPr>
      <w:r>
        <w:rPr>
          <w:rFonts w:hint="eastAsia" w:ascii="宋体" w:hAnsi="宋体" w:eastAsia="宋体" w:cs="宋体"/>
          <w:color w:val="auto"/>
          <w:kern w:val="0"/>
          <w:sz w:val="21"/>
          <w:szCs w:val="21"/>
          <w:highlight w:val="none"/>
          <w:u w:val="none"/>
        </w:rPr>
        <w:t>一、我单位全称为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none"/>
        </w:rPr>
        <w:t>注册地点为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none"/>
        </w:rPr>
        <w:t>统一社会信用代码为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none"/>
        </w:rPr>
        <w:t>法定代表人（单位负责人）为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eastAsia="zh-CN"/>
        </w:rPr>
        <w:t>，</w:t>
      </w:r>
      <w:r>
        <w:rPr>
          <w:rFonts w:hint="eastAsia" w:ascii="宋体" w:hAnsi="宋体" w:eastAsia="宋体" w:cs="宋体"/>
          <w:color w:val="auto"/>
          <w:kern w:val="0"/>
          <w:sz w:val="21"/>
          <w:szCs w:val="21"/>
          <w:highlight w:val="none"/>
          <w:u w:val="none"/>
          <w:lang w:eastAsia="zh-CN"/>
        </w:rPr>
        <w:t>联系方式为</w:t>
      </w: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none"/>
        </w:rPr>
        <w:t xml:space="preserve">       </w:t>
      </w:r>
    </w:p>
    <w:p>
      <w:pPr>
        <w:adjustRightInd w:val="0"/>
        <w:snapToGrid w:val="0"/>
        <w:spacing w:line="500" w:lineRule="exact"/>
        <w:ind w:firstLine="420" w:firstLineChars="200"/>
        <w:contextualSpacing/>
        <w:textAlignment w:val="baseline"/>
        <w:rPr>
          <w:rFonts w:hint="eastAsia" w:ascii="宋体" w:hAnsi="宋体" w:eastAsia="宋体" w:cs="宋体"/>
          <w:color w:val="auto"/>
          <w:kern w:val="0"/>
          <w:sz w:val="21"/>
          <w:szCs w:val="21"/>
          <w:highlight w:val="none"/>
          <w:u w:val="none"/>
        </w:rPr>
      </w:pPr>
      <w:r>
        <w:rPr>
          <w:rFonts w:hint="eastAsia" w:ascii="宋体" w:hAnsi="宋体" w:eastAsia="宋体" w:cs="宋体"/>
          <w:color w:val="auto"/>
          <w:kern w:val="0"/>
          <w:sz w:val="21"/>
          <w:szCs w:val="21"/>
          <w:highlight w:val="none"/>
          <w:u w:val="none"/>
        </w:rPr>
        <w:t>二、我单位具有独立承担民事责任的能力。</w:t>
      </w:r>
    </w:p>
    <w:p>
      <w:pPr>
        <w:adjustRightInd w:val="0"/>
        <w:snapToGrid w:val="0"/>
        <w:spacing w:line="500" w:lineRule="exact"/>
        <w:ind w:firstLine="420" w:firstLineChars="200"/>
        <w:contextualSpacing/>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三、我单位具有良好的商业信誉和健全的财务会计制度。</w:t>
      </w:r>
    </w:p>
    <w:p>
      <w:pPr>
        <w:adjustRightInd w:val="0"/>
        <w:snapToGrid w:val="0"/>
        <w:spacing w:line="500" w:lineRule="exact"/>
        <w:ind w:firstLine="420" w:firstLineChars="200"/>
        <w:contextualSpacing/>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四、我单位具有履行合同所必需的设备和专业技术能力。</w:t>
      </w:r>
    </w:p>
    <w:p>
      <w:pPr>
        <w:adjustRightInd w:val="0"/>
        <w:snapToGrid w:val="0"/>
        <w:spacing w:line="500" w:lineRule="exact"/>
        <w:ind w:firstLine="420" w:firstLineChars="200"/>
        <w:contextualSpacing/>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五、我单位有依法缴纳税收和社会保障资金的良好记录。</w:t>
      </w:r>
    </w:p>
    <w:p>
      <w:pPr>
        <w:adjustRightInd w:val="0"/>
        <w:snapToGrid w:val="0"/>
        <w:spacing w:line="500" w:lineRule="exact"/>
        <w:ind w:firstLine="420" w:firstLineChars="200"/>
        <w:contextualSpacing/>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六、我单位参加政府采购活动前三年内，在经营活动中没有重大违法记录。（重大违法记录，是指供应商因违法经营受到刑事处罚或者责令停产停业、吊销许可证或者执照、较大数额罚款等行政处罚。）</w:t>
      </w:r>
    </w:p>
    <w:p>
      <w:pPr>
        <w:adjustRightInd w:val="0"/>
        <w:snapToGrid w:val="0"/>
        <w:spacing w:line="500" w:lineRule="exact"/>
        <w:ind w:firstLine="420" w:firstLineChars="200"/>
        <w:contextualSpacing/>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七、我单位具备法律、行政法规规定的其他条件。</w:t>
      </w:r>
    </w:p>
    <w:p>
      <w:pPr>
        <w:adjustRightInd w:val="0"/>
        <w:snapToGrid w:val="0"/>
        <w:spacing w:line="500" w:lineRule="exact"/>
        <w:ind w:firstLine="420" w:firstLineChars="200"/>
        <w:contextualSpacing/>
        <w:textAlignment w:val="baseline"/>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我单位保证上述声明的事项都是真实的，符合《中华人民共和国政府采购法》规定的供应商资格条件。如有弄虚作假，我单位愿意</w:t>
      </w:r>
      <w:r>
        <w:rPr>
          <w:rFonts w:hint="eastAsia" w:ascii="宋体" w:hAnsi="宋体" w:eastAsia="宋体" w:cs="宋体"/>
          <w:color w:val="auto"/>
          <w:kern w:val="0"/>
          <w:sz w:val="21"/>
          <w:szCs w:val="21"/>
          <w:highlight w:val="none"/>
          <w:lang w:eastAsia="zh-CN"/>
        </w:rPr>
        <w:t>按照“</w:t>
      </w:r>
      <w:r>
        <w:rPr>
          <w:rFonts w:hint="eastAsia" w:ascii="宋体" w:hAnsi="宋体" w:eastAsia="宋体" w:cs="宋体"/>
          <w:color w:val="auto"/>
          <w:sz w:val="21"/>
          <w:szCs w:val="21"/>
          <w:highlight w:val="none"/>
        </w:rPr>
        <w:t>提供虚假材料谋取中标、成交</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承担相应的法律责任，</w:t>
      </w:r>
      <w:r>
        <w:rPr>
          <w:rFonts w:hint="eastAsia" w:ascii="宋体" w:hAnsi="宋体" w:eastAsia="宋体" w:cs="宋体"/>
          <w:color w:val="auto"/>
          <w:kern w:val="0"/>
          <w:sz w:val="21"/>
          <w:szCs w:val="21"/>
          <w:highlight w:val="none"/>
          <w:lang w:eastAsia="zh-CN"/>
        </w:rPr>
        <w:t>同意</w:t>
      </w:r>
      <w:r>
        <w:rPr>
          <w:rFonts w:hint="eastAsia" w:ascii="宋体" w:hAnsi="宋体" w:eastAsia="宋体" w:cs="宋体"/>
          <w:color w:val="auto"/>
          <w:kern w:val="0"/>
          <w:sz w:val="21"/>
          <w:szCs w:val="21"/>
          <w:highlight w:val="none"/>
        </w:rPr>
        <w:t>将违背承诺行为作为失信行为记录到社会信用信息平台，并承担因此所造成的一切损失。</w:t>
      </w:r>
    </w:p>
    <w:p>
      <w:pPr>
        <w:adjustRightInd w:val="0"/>
        <w:snapToGrid w:val="0"/>
        <w:spacing w:line="500" w:lineRule="exact"/>
        <w:ind w:firstLine="420" w:firstLineChars="200"/>
        <w:contextualSpacing/>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承诺单位（</w:t>
      </w:r>
      <w:r>
        <w:rPr>
          <w:rFonts w:hint="eastAsia" w:cs="宋体"/>
          <w:color w:val="auto"/>
          <w:kern w:val="0"/>
          <w:sz w:val="21"/>
          <w:szCs w:val="21"/>
          <w:highlight w:val="none"/>
          <w:lang w:eastAsia="zh-CN"/>
        </w:rPr>
        <w:t>电子签章</w:t>
      </w:r>
      <w:r>
        <w:rPr>
          <w:rFonts w:hint="eastAsia" w:ascii="宋体" w:hAnsi="宋体" w:eastAsia="宋体" w:cs="宋体"/>
          <w:color w:val="auto"/>
          <w:kern w:val="0"/>
          <w:sz w:val="21"/>
          <w:szCs w:val="21"/>
          <w:highlight w:val="none"/>
        </w:rPr>
        <w:t>）：</w:t>
      </w:r>
    </w:p>
    <w:p>
      <w:pPr>
        <w:adjustRightInd w:val="0"/>
        <w:snapToGrid w:val="0"/>
        <w:spacing w:line="500" w:lineRule="exact"/>
        <w:ind w:firstLine="420" w:firstLineChars="200"/>
        <w:contextualSpacing/>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                  法定代表人或</w:t>
      </w:r>
      <w:r>
        <w:rPr>
          <w:rFonts w:hint="eastAsia" w:cs="宋体"/>
          <w:color w:val="auto"/>
          <w:kern w:val="0"/>
          <w:sz w:val="21"/>
          <w:szCs w:val="21"/>
          <w:highlight w:val="none"/>
          <w:lang w:eastAsia="zh-CN"/>
        </w:rPr>
        <w:t>其委托代理人</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eastAsia="zh-CN"/>
        </w:rPr>
        <w:t>电子签章</w:t>
      </w:r>
      <w:r>
        <w:rPr>
          <w:rFonts w:hint="eastAsia" w:ascii="宋体" w:hAnsi="宋体" w:eastAsia="宋体" w:cs="宋体"/>
          <w:color w:val="auto"/>
          <w:kern w:val="0"/>
          <w:sz w:val="21"/>
          <w:szCs w:val="21"/>
          <w:highlight w:val="none"/>
        </w:rPr>
        <w:t>）：</w:t>
      </w:r>
    </w:p>
    <w:p>
      <w:pPr>
        <w:adjustRightInd w:val="0"/>
        <w:snapToGrid w:val="0"/>
        <w:spacing w:line="500" w:lineRule="exact"/>
        <w:ind w:firstLine="420" w:firstLineChars="200"/>
        <w:contextualSpacing/>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     日期：    年   月   日</w:t>
      </w:r>
    </w:p>
    <w:p>
      <w:pPr>
        <w:widowControl/>
        <w:jc w:val="left"/>
        <w:rPr>
          <w:rFonts w:hint="eastAsia" w:ascii="宋体" w:hAnsi="宋体" w:eastAsia="宋体" w:cs="宋体"/>
          <w:color w:val="auto"/>
          <w:sz w:val="21"/>
          <w:szCs w:val="21"/>
          <w:highlight w:val="none"/>
        </w:rPr>
      </w:pPr>
    </w:p>
    <w:p>
      <w:pPr>
        <w:spacing w:line="4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注：1.</w:t>
      </w:r>
      <w:r>
        <w:rPr>
          <w:rFonts w:hint="eastAsia" w:cs="宋体"/>
          <w:color w:val="auto"/>
          <w:sz w:val="18"/>
          <w:szCs w:val="18"/>
          <w:highlight w:val="none"/>
          <w:lang w:eastAsia="zh-CN"/>
        </w:rPr>
        <w:t>供应商</w:t>
      </w:r>
      <w:r>
        <w:rPr>
          <w:rFonts w:hint="eastAsia" w:ascii="宋体" w:hAnsi="宋体" w:eastAsia="宋体" w:cs="宋体"/>
          <w:color w:val="auto"/>
          <w:sz w:val="18"/>
          <w:szCs w:val="18"/>
          <w:highlight w:val="none"/>
        </w:rPr>
        <w:t>须在</w:t>
      </w:r>
      <w:r>
        <w:rPr>
          <w:rFonts w:hint="eastAsia" w:cs="宋体"/>
          <w:color w:val="auto"/>
          <w:sz w:val="18"/>
          <w:szCs w:val="18"/>
          <w:highlight w:val="none"/>
          <w:lang w:eastAsia="zh-CN"/>
        </w:rPr>
        <w:t>响应</w:t>
      </w:r>
      <w:r>
        <w:rPr>
          <w:rFonts w:hint="eastAsia" w:ascii="宋体" w:hAnsi="宋体" w:eastAsia="宋体" w:cs="宋体"/>
          <w:color w:val="auto"/>
          <w:sz w:val="18"/>
          <w:szCs w:val="18"/>
          <w:highlight w:val="none"/>
        </w:rPr>
        <w:t>文件中按此模板提供承诺函，未提供视为未实质性响应</w:t>
      </w:r>
      <w:r>
        <w:rPr>
          <w:rFonts w:hint="eastAsia" w:cs="宋体"/>
          <w:color w:val="auto"/>
          <w:sz w:val="18"/>
          <w:szCs w:val="18"/>
          <w:highlight w:val="none"/>
          <w:lang w:eastAsia="zh-CN"/>
        </w:rPr>
        <w:t>磋商</w:t>
      </w:r>
      <w:r>
        <w:rPr>
          <w:rFonts w:hint="eastAsia" w:ascii="宋体" w:hAnsi="宋体" w:eastAsia="宋体" w:cs="宋体"/>
          <w:color w:val="auto"/>
          <w:sz w:val="18"/>
          <w:szCs w:val="18"/>
          <w:highlight w:val="none"/>
        </w:rPr>
        <w:t>文件要求，按无效投标处理。</w:t>
      </w:r>
    </w:p>
    <w:p>
      <w:pPr>
        <w:adjustRightInd w:val="0"/>
        <w:spacing w:line="500" w:lineRule="exact"/>
        <w:ind w:firstLine="360" w:firstLineChars="200"/>
        <w:rPr>
          <w:rFonts w:hint="eastAsia"/>
          <w:color w:val="auto"/>
          <w:sz w:val="18"/>
          <w:szCs w:val="18"/>
          <w:highlight w:val="none"/>
        </w:rPr>
      </w:pPr>
      <w:r>
        <w:rPr>
          <w:rFonts w:hint="eastAsia" w:ascii="宋体" w:hAnsi="宋体" w:eastAsia="宋体" w:cs="宋体"/>
          <w:color w:val="auto"/>
          <w:sz w:val="18"/>
          <w:szCs w:val="18"/>
          <w:highlight w:val="none"/>
        </w:rPr>
        <w:t>2.</w:t>
      </w:r>
      <w:r>
        <w:rPr>
          <w:rFonts w:hint="eastAsia" w:cs="宋体"/>
          <w:color w:val="auto"/>
          <w:sz w:val="18"/>
          <w:szCs w:val="18"/>
          <w:highlight w:val="none"/>
          <w:lang w:eastAsia="zh-CN"/>
        </w:rPr>
        <w:t>供应商</w:t>
      </w:r>
      <w:r>
        <w:rPr>
          <w:rFonts w:hint="eastAsia" w:ascii="宋体" w:hAnsi="宋体" w:eastAsia="宋体" w:cs="宋体"/>
          <w:color w:val="auto"/>
          <w:sz w:val="18"/>
          <w:szCs w:val="18"/>
          <w:highlight w:val="none"/>
        </w:rPr>
        <w:t>的法定代表人或者</w:t>
      </w:r>
      <w:r>
        <w:rPr>
          <w:rFonts w:hint="eastAsia" w:ascii="宋体" w:hAnsi="宋体" w:eastAsia="宋体" w:cs="宋体"/>
          <w:color w:val="auto"/>
          <w:sz w:val="18"/>
          <w:szCs w:val="18"/>
          <w:highlight w:val="none"/>
          <w:lang w:eastAsia="zh-CN"/>
        </w:rPr>
        <w:t>其委托代理人</w:t>
      </w:r>
      <w:r>
        <w:rPr>
          <w:rFonts w:hint="eastAsia" w:ascii="宋体" w:hAnsi="宋体" w:eastAsia="宋体" w:cs="宋体"/>
          <w:color w:val="auto"/>
          <w:sz w:val="18"/>
          <w:szCs w:val="18"/>
          <w:highlight w:val="none"/>
        </w:rPr>
        <w:t>的签字或盖章应真实、有效。</w:t>
      </w:r>
    </w:p>
    <w:p>
      <w:pPr>
        <w:pStyle w:val="4"/>
        <w:numPr>
          <w:ilvl w:val="0"/>
          <w:numId w:val="0"/>
        </w:numPr>
        <w:ind w:right="673" w:rightChars="0"/>
        <w:rPr>
          <w:rFonts w:hint="default" w:eastAsia="宋体"/>
          <w:highlight w:val="none"/>
          <w:lang w:val="en-US" w:eastAsia="zh-CN"/>
        </w:rPr>
      </w:pPr>
      <w:r>
        <w:rPr>
          <w:rFonts w:hint="eastAsia"/>
          <w:highlight w:val="none"/>
          <w:lang w:val="en-US" w:eastAsia="zh-CN"/>
        </w:rPr>
        <w:t xml:space="preserve">   </w:t>
      </w:r>
    </w:p>
    <w:p>
      <w:pPr>
        <w:pStyle w:val="55"/>
        <w:spacing w:line="360" w:lineRule="exact"/>
        <w:jc w:val="both"/>
        <w:rPr>
          <w:rFonts w:hint="eastAsia"/>
          <w:sz w:val="21"/>
          <w:highlight w:val="none"/>
          <w:lang w:eastAsia="zh-CN"/>
        </w:rPr>
      </w:pPr>
    </w:p>
    <w:p>
      <w:pPr>
        <w:pStyle w:val="55"/>
        <w:spacing w:line="360" w:lineRule="exact"/>
        <w:jc w:val="both"/>
        <w:rPr>
          <w:rFonts w:hint="eastAsia"/>
          <w:sz w:val="21"/>
          <w:highlight w:val="none"/>
          <w:lang w:eastAsia="zh-CN"/>
        </w:rPr>
      </w:pPr>
    </w:p>
    <w:p>
      <w:pPr>
        <w:pStyle w:val="55"/>
        <w:spacing w:line="360" w:lineRule="exact"/>
        <w:jc w:val="both"/>
        <w:rPr>
          <w:rFonts w:hint="eastAsia"/>
          <w:sz w:val="21"/>
          <w:highlight w:val="none"/>
          <w:lang w:eastAsia="zh-CN"/>
        </w:rPr>
      </w:pPr>
    </w:p>
    <w:p>
      <w:pPr>
        <w:pStyle w:val="55"/>
        <w:spacing w:line="360" w:lineRule="exact"/>
        <w:jc w:val="both"/>
        <w:rPr>
          <w:rFonts w:hint="eastAsia"/>
          <w:sz w:val="21"/>
          <w:highlight w:val="none"/>
          <w:lang w:eastAsia="zh-CN"/>
        </w:rPr>
      </w:pPr>
    </w:p>
    <w:p>
      <w:pPr>
        <w:pStyle w:val="55"/>
        <w:numPr>
          <w:ilvl w:val="0"/>
          <w:numId w:val="0"/>
        </w:numPr>
        <w:spacing w:line="360" w:lineRule="exact"/>
        <w:jc w:val="center"/>
        <w:rPr>
          <w:rFonts w:hint="eastAsia" w:ascii="宋体" w:hAnsi="宋体" w:eastAsia="宋体" w:cs="宋体"/>
          <w:sz w:val="21"/>
          <w:szCs w:val="21"/>
          <w:highlight w:val="none"/>
          <w:lang w:val="en-US" w:eastAsia="zh-CN" w:bidi="zh-CN"/>
        </w:rPr>
      </w:pPr>
      <w:r>
        <w:rPr>
          <w:rFonts w:hint="eastAsia" w:cs="宋体"/>
          <w:b/>
          <w:color w:val="auto"/>
          <w:sz w:val="21"/>
          <w:szCs w:val="21"/>
          <w:highlight w:val="none"/>
          <w:lang w:val="en-US" w:eastAsia="zh-CN"/>
        </w:rPr>
        <w:t>2.</w:t>
      </w:r>
      <w:r>
        <w:rPr>
          <w:rFonts w:hint="eastAsia" w:ascii="宋体" w:hAnsi="宋体" w:eastAsia="宋体" w:cs="宋体"/>
          <w:b/>
          <w:color w:val="auto"/>
          <w:sz w:val="21"/>
          <w:szCs w:val="21"/>
          <w:highlight w:val="none"/>
          <w:lang w:val="en-US" w:eastAsia="zh-CN"/>
        </w:rPr>
        <w:t>其他资格证明材料</w:t>
      </w:r>
    </w:p>
    <w:p>
      <w:pPr>
        <w:rPr>
          <w:sz w:val="21"/>
          <w:highlight w:val="none"/>
          <w:lang w:val="en-US"/>
        </w:rPr>
      </w:pPr>
      <w:bookmarkStart w:id="822" w:name="_Toc30253"/>
      <w:bookmarkStart w:id="823" w:name="_Toc24967"/>
      <w:bookmarkStart w:id="824" w:name="_Toc10594"/>
      <w:bookmarkStart w:id="825" w:name="_Toc21313"/>
      <w:bookmarkStart w:id="826" w:name="_Toc31975"/>
      <w:bookmarkStart w:id="827" w:name="_Toc25156"/>
      <w:bookmarkStart w:id="828" w:name="_Toc8070"/>
      <w:r>
        <w:rPr>
          <w:rFonts w:hint="eastAsia"/>
          <w:sz w:val="21"/>
          <w:highlight w:val="none"/>
          <w:lang w:val="en-US"/>
        </w:rPr>
        <w:br w:type="page"/>
      </w:r>
    </w:p>
    <w:p>
      <w:pPr>
        <w:pStyle w:val="4"/>
        <w:jc w:val="center"/>
        <w:rPr>
          <w:rFonts w:ascii="黑体" w:hAnsi="黑体"/>
          <w:color w:val="000000"/>
          <w:highlight w:val="none"/>
          <w:lang w:val="en-US"/>
        </w:rPr>
      </w:pPr>
      <w:bookmarkStart w:id="829" w:name="_Toc26678"/>
      <w:r>
        <w:rPr>
          <w:rFonts w:hint="eastAsia" w:ascii="黑体" w:hAnsi="黑体"/>
          <w:color w:val="000000"/>
          <w:highlight w:val="none"/>
        </w:rPr>
        <w:t>七、</w:t>
      </w:r>
      <w:bookmarkEnd w:id="822"/>
      <w:bookmarkEnd w:id="823"/>
      <w:bookmarkEnd w:id="824"/>
      <w:bookmarkEnd w:id="825"/>
      <w:bookmarkStart w:id="830" w:name="_Toc25709"/>
      <w:bookmarkStart w:id="831" w:name="_Toc7186"/>
      <w:bookmarkStart w:id="832" w:name="_Toc23175"/>
      <w:bookmarkStart w:id="833" w:name="_Toc505245941"/>
      <w:bookmarkStart w:id="834" w:name="_Toc29065"/>
      <w:r>
        <w:rPr>
          <w:rFonts w:hint="eastAsia" w:ascii="黑体" w:hAnsi="黑体"/>
          <w:color w:val="000000"/>
          <w:highlight w:val="none"/>
        </w:rPr>
        <w:t>施工组织设计</w:t>
      </w:r>
      <w:bookmarkEnd w:id="829"/>
    </w:p>
    <w:p>
      <w:pPr>
        <w:rPr>
          <w:highlight w:val="none"/>
        </w:rPr>
      </w:pPr>
    </w:p>
    <w:p>
      <w:pPr>
        <w:pStyle w:val="5"/>
        <w:snapToGrid w:val="0"/>
        <w:spacing w:line="360" w:lineRule="auto"/>
        <w:ind w:left="0" w:right="56"/>
        <w:jc w:val="left"/>
        <w:rPr>
          <w:rFonts w:hint="eastAsia" w:ascii="宋体" w:hAnsi="宋体" w:eastAsia="宋体" w:cs="宋体"/>
          <w:sz w:val="21"/>
          <w:szCs w:val="21"/>
          <w:highlight w:val="none"/>
        </w:rPr>
      </w:pPr>
      <w:bookmarkStart w:id="835" w:name="_Toc25903"/>
      <w:r>
        <w:rPr>
          <w:rFonts w:hint="eastAsia" w:ascii="宋体" w:hAnsi="宋体" w:eastAsia="宋体" w:cs="宋体"/>
          <w:sz w:val="21"/>
          <w:szCs w:val="21"/>
          <w:highlight w:val="none"/>
        </w:rPr>
        <w:t>附表一：拟投入本项目的主要施工设备表</w:t>
      </w:r>
      <w:bookmarkEnd w:id="830"/>
      <w:bookmarkEnd w:id="831"/>
      <w:bookmarkEnd w:id="832"/>
      <w:bookmarkEnd w:id="833"/>
      <w:bookmarkEnd w:id="834"/>
      <w:bookmarkEnd w:id="835"/>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0"/>
        <w:gridCol w:w="1211"/>
        <w:gridCol w:w="931"/>
        <w:gridCol w:w="931"/>
        <w:gridCol w:w="932"/>
        <w:gridCol w:w="932"/>
        <w:gridCol w:w="1201"/>
        <w:gridCol w:w="738"/>
        <w:gridCol w:w="856"/>
        <w:gridCol w:w="9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jc w:val="center"/>
        </w:trPr>
        <w:tc>
          <w:tcPr>
            <w:tcW w:w="650" w:type="dxa"/>
            <w:noWrap/>
            <w:vAlign w:val="center"/>
          </w:tcPr>
          <w:p>
            <w:pPr>
              <w:adjustRightInd w:val="0"/>
              <w:snapToGrid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序号</w:t>
            </w:r>
          </w:p>
        </w:tc>
        <w:tc>
          <w:tcPr>
            <w:tcW w:w="1211" w:type="dxa"/>
            <w:noWrap/>
            <w:vAlign w:val="center"/>
          </w:tcPr>
          <w:p>
            <w:pPr>
              <w:adjustRightInd w:val="0"/>
              <w:snapToGrid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设备名称</w:t>
            </w:r>
          </w:p>
        </w:tc>
        <w:tc>
          <w:tcPr>
            <w:tcW w:w="931" w:type="dxa"/>
            <w:noWrap/>
            <w:vAlign w:val="center"/>
          </w:tcPr>
          <w:p>
            <w:pPr>
              <w:adjustRightInd w:val="0"/>
              <w:snapToGrid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型号</w:t>
            </w:r>
          </w:p>
          <w:p>
            <w:pPr>
              <w:adjustRightInd w:val="0"/>
              <w:snapToGrid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规格</w:t>
            </w:r>
          </w:p>
        </w:tc>
        <w:tc>
          <w:tcPr>
            <w:tcW w:w="931" w:type="dxa"/>
            <w:noWrap/>
            <w:vAlign w:val="center"/>
          </w:tcPr>
          <w:p>
            <w:pPr>
              <w:adjustRightInd w:val="0"/>
              <w:snapToGrid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数量</w:t>
            </w:r>
          </w:p>
        </w:tc>
        <w:tc>
          <w:tcPr>
            <w:tcW w:w="932" w:type="dxa"/>
            <w:noWrap/>
            <w:vAlign w:val="center"/>
          </w:tcPr>
          <w:p>
            <w:pPr>
              <w:adjustRightInd w:val="0"/>
              <w:snapToGrid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国别</w:t>
            </w:r>
          </w:p>
          <w:p>
            <w:pPr>
              <w:adjustRightInd w:val="0"/>
              <w:snapToGrid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产地</w:t>
            </w:r>
          </w:p>
        </w:tc>
        <w:tc>
          <w:tcPr>
            <w:tcW w:w="932" w:type="dxa"/>
            <w:noWrap/>
            <w:vAlign w:val="center"/>
          </w:tcPr>
          <w:p>
            <w:pPr>
              <w:adjustRightInd w:val="0"/>
              <w:snapToGrid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制造</w:t>
            </w:r>
          </w:p>
          <w:p>
            <w:pPr>
              <w:adjustRightInd w:val="0"/>
              <w:snapToGrid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年份</w:t>
            </w:r>
          </w:p>
        </w:tc>
        <w:tc>
          <w:tcPr>
            <w:tcW w:w="1201" w:type="dxa"/>
            <w:noWrap/>
            <w:vAlign w:val="center"/>
          </w:tcPr>
          <w:p>
            <w:pPr>
              <w:adjustRightInd w:val="0"/>
              <w:snapToGrid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额定功率</w:t>
            </w:r>
          </w:p>
          <w:p>
            <w:pPr>
              <w:adjustRightInd w:val="0"/>
              <w:snapToGrid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（KW）</w:t>
            </w:r>
          </w:p>
        </w:tc>
        <w:tc>
          <w:tcPr>
            <w:tcW w:w="738" w:type="dxa"/>
            <w:noWrap/>
            <w:vAlign w:val="center"/>
          </w:tcPr>
          <w:p>
            <w:pPr>
              <w:adjustRightInd w:val="0"/>
              <w:snapToGrid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生产</w:t>
            </w:r>
          </w:p>
          <w:p>
            <w:pPr>
              <w:adjustRightInd w:val="0"/>
              <w:snapToGrid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能力</w:t>
            </w:r>
          </w:p>
        </w:tc>
        <w:tc>
          <w:tcPr>
            <w:tcW w:w="856" w:type="dxa"/>
            <w:noWrap/>
            <w:vAlign w:val="center"/>
          </w:tcPr>
          <w:p>
            <w:pPr>
              <w:adjustRightInd w:val="0"/>
              <w:snapToGrid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用于施</w:t>
            </w:r>
          </w:p>
          <w:p>
            <w:pPr>
              <w:adjustRightInd w:val="0"/>
              <w:snapToGrid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工部位</w:t>
            </w:r>
          </w:p>
        </w:tc>
        <w:tc>
          <w:tcPr>
            <w:tcW w:w="932" w:type="dxa"/>
            <w:noWrap/>
            <w:vAlign w:val="center"/>
          </w:tcPr>
          <w:p>
            <w:pPr>
              <w:adjustRightInd w:val="0"/>
              <w:snapToGrid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650"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211"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931"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931"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932"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932"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201"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738"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856"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932"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50"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211"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931"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931"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932"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932"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201"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738"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856"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932"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650"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211"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931"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931"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932"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932"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201"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738"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856"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932"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50"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211"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931"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931"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932"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932"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201"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738"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856"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932"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650"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211"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931"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931"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932"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932"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201"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738"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856"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932"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50"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211"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931"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931"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932"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932"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201"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738"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856"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932"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650"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211"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931"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931"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932"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932"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201"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738"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856"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932"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50"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211"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931"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931"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932"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932"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201"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738"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856"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932"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650"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211"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931"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931"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932"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932"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201"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738"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856"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932"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50"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211"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931"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931"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932"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932"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201"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738"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856"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932"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650"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211"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931"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931"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932"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932"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201"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738"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856"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932"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50"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211"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931"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931"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932"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932"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201"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738"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856"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932"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r>
    </w:tbl>
    <w:p>
      <w:pPr>
        <w:rPr>
          <w:rFonts w:hint="eastAsia" w:ascii="宋体" w:hAnsi="宋体" w:eastAsia="宋体" w:cs="宋体"/>
          <w:sz w:val="21"/>
          <w:szCs w:val="21"/>
          <w:highlight w:val="none"/>
        </w:rPr>
      </w:pPr>
      <w:bookmarkStart w:id="836" w:name="_Toc28494"/>
      <w:bookmarkStart w:id="837" w:name="_Toc420960656"/>
      <w:bookmarkStart w:id="838" w:name="_Toc420960567"/>
      <w:bookmarkStart w:id="839" w:name="_Toc505245942"/>
      <w:bookmarkStart w:id="840" w:name="_Toc1254"/>
      <w:bookmarkStart w:id="841" w:name="_Toc25876"/>
      <w:bookmarkStart w:id="842" w:name="_Toc26193"/>
      <w:r>
        <w:rPr>
          <w:rFonts w:hint="eastAsia" w:ascii="宋体" w:hAnsi="宋体" w:eastAsia="宋体" w:cs="宋体"/>
          <w:sz w:val="21"/>
          <w:szCs w:val="21"/>
          <w:highlight w:val="none"/>
        </w:rPr>
        <w:br w:type="page"/>
      </w:r>
    </w:p>
    <w:p>
      <w:pPr>
        <w:pStyle w:val="5"/>
        <w:snapToGrid w:val="0"/>
        <w:spacing w:line="360" w:lineRule="auto"/>
        <w:ind w:left="0" w:right="56"/>
        <w:jc w:val="left"/>
        <w:rPr>
          <w:rFonts w:hint="eastAsia" w:ascii="宋体" w:hAnsi="宋体" w:eastAsia="宋体" w:cs="宋体"/>
          <w:sz w:val="21"/>
          <w:szCs w:val="21"/>
          <w:highlight w:val="none"/>
        </w:rPr>
      </w:pPr>
      <w:bookmarkStart w:id="843" w:name="_Toc19956"/>
      <w:r>
        <w:rPr>
          <w:rFonts w:hint="eastAsia" w:ascii="宋体" w:hAnsi="宋体" w:eastAsia="宋体" w:cs="宋体"/>
          <w:sz w:val="21"/>
          <w:szCs w:val="21"/>
          <w:highlight w:val="none"/>
        </w:rPr>
        <w:t>附表二：拟配备本项目的试验和检测仪器设备表</w:t>
      </w:r>
      <w:bookmarkEnd w:id="836"/>
      <w:bookmarkEnd w:id="837"/>
      <w:bookmarkEnd w:id="838"/>
      <w:bookmarkEnd w:id="839"/>
      <w:bookmarkEnd w:id="840"/>
      <w:bookmarkEnd w:id="841"/>
      <w:bookmarkEnd w:id="842"/>
      <w:bookmarkEnd w:id="843"/>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3"/>
        <w:gridCol w:w="1227"/>
        <w:gridCol w:w="1026"/>
        <w:gridCol w:w="1026"/>
        <w:gridCol w:w="1025"/>
        <w:gridCol w:w="884"/>
        <w:gridCol w:w="1166"/>
        <w:gridCol w:w="1026"/>
        <w:gridCol w:w="10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2" w:hRule="atLeast"/>
          <w:jc w:val="center"/>
        </w:trPr>
        <w:tc>
          <w:tcPr>
            <w:tcW w:w="823" w:type="dxa"/>
            <w:noWrap/>
            <w:vAlign w:val="center"/>
          </w:tcPr>
          <w:p>
            <w:pPr>
              <w:adjustRightInd w:val="0"/>
              <w:snapToGrid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序号</w:t>
            </w:r>
          </w:p>
        </w:tc>
        <w:tc>
          <w:tcPr>
            <w:tcW w:w="1227" w:type="dxa"/>
            <w:noWrap/>
            <w:vAlign w:val="center"/>
          </w:tcPr>
          <w:p>
            <w:pPr>
              <w:adjustRightInd w:val="0"/>
              <w:snapToGrid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仪器设备</w:t>
            </w:r>
          </w:p>
          <w:p>
            <w:pPr>
              <w:adjustRightInd w:val="0"/>
              <w:snapToGrid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名称</w:t>
            </w:r>
          </w:p>
        </w:tc>
        <w:tc>
          <w:tcPr>
            <w:tcW w:w="1026" w:type="dxa"/>
            <w:noWrap/>
            <w:vAlign w:val="center"/>
          </w:tcPr>
          <w:p>
            <w:pPr>
              <w:adjustRightInd w:val="0"/>
              <w:snapToGrid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型号</w:t>
            </w:r>
          </w:p>
          <w:p>
            <w:pPr>
              <w:adjustRightInd w:val="0"/>
              <w:snapToGrid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规格</w:t>
            </w:r>
          </w:p>
        </w:tc>
        <w:tc>
          <w:tcPr>
            <w:tcW w:w="1026" w:type="dxa"/>
            <w:noWrap/>
            <w:vAlign w:val="center"/>
          </w:tcPr>
          <w:p>
            <w:pPr>
              <w:adjustRightInd w:val="0"/>
              <w:snapToGrid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数量</w:t>
            </w:r>
          </w:p>
        </w:tc>
        <w:tc>
          <w:tcPr>
            <w:tcW w:w="1025" w:type="dxa"/>
            <w:noWrap/>
            <w:vAlign w:val="center"/>
          </w:tcPr>
          <w:p>
            <w:pPr>
              <w:adjustRightInd w:val="0"/>
              <w:snapToGrid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国别</w:t>
            </w:r>
          </w:p>
          <w:p>
            <w:pPr>
              <w:adjustRightInd w:val="0"/>
              <w:snapToGrid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产地</w:t>
            </w:r>
          </w:p>
        </w:tc>
        <w:tc>
          <w:tcPr>
            <w:tcW w:w="884" w:type="dxa"/>
            <w:noWrap/>
            <w:vAlign w:val="center"/>
          </w:tcPr>
          <w:p>
            <w:pPr>
              <w:adjustRightInd w:val="0"/>
              <w:snapToGrid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制造</w:t>
            </w:r>
          </w:p>
          <w:p>
            <w:pPr>
              <w:adjustRightInd w:val="0"/>
              <w:snapToGrid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年份</w:t>
            </w:r>
          </w:p>
        </w:tc>
        <w:tc>
          <w:tcPr>
            <w:tcW w:w="1166" w:type="dxa"/>
            <w:noWrap/>
            <w:vAlign w:val="center"/>
          </w:tcPr>
          <w:p>
            <w:pPr>
              <w:adjustRightInd w:val="0"/>
              <w:snapToGrid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已使用台</w:t>
            </w:r>
          </w:p>
          <w:p>
            <w:pPr>
              <w:adjustRightInd w:val="0"/>
              <w:snapToGrid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时数</w:t>
            </w:r>
          </w:p>
        </w:tc>
        <w:tc>
          <w:tcPr>
            <w:tcW w:w="1026" w:type="dxa"/>
            <w:noWrap/>
            <w:vAlign w:val="center"/>
          </w:tcPr>
          <w:p>
            <w:pPr>
              <w:adjustRightInd w:val="0"/>
              <w:snapToGrid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用途</w:t>
            </w:r>
          </w:p>
        </w:tc>
        <w:tc>
          <w:tcPr>
            <w:tcW w:w="1026" w:type="dxa"/>
            <w:noWrap/>
            <w:vAlign w:val="center"/>
          </w:tcPr>
          <w:p>
            <w:pPr>
              <w:adjustRightInd w:val="0"/>
              <w:snapToGrid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823"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227"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026"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026"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025"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884"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6"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026"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026"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823"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227"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026"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026"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025"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884"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6"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026"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026"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823"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227"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026"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026"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025"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884"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6"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026"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026"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823"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227"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026"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026"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025"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884"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6"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026"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026"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823"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227"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026"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026"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025"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884"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6"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026"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026"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823"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227"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026"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026"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025"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884"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6"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026"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026"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823"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227"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026"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026"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025"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884"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6"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026"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026"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823"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227"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026"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026"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025"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884"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6"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026"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026"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823"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227"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026"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026"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025"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884"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6"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026"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026"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823"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227"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026"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026"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025"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884"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6"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026"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026"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823"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227"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026"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026"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025"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884"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6"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026"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026"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r>
    </w:tbl>
    <w:p>
      <w:pPr>
        <w:pStyle w:val="5"/>
        <w:snapToGrid w:val="0"/>
        <w:spacing w:line="360" w:lineRule="auto"/>
        <w:ind w:left="0" w:right="56"/>
        <w:jc w:val="left"/>
        <w:rPr>
          <w:rFonts w:hint="eastAsia" w:ascii="宋体" w:hAnsi="宋体" w:eastAsia="宋体" w:cs="宋体"/>
          <w:sz w:val="21"/>
          <w:szCs w:val="21"/>
          <w:highlight w:val="none"/>
        </w:rPr>
      </w:pPr>
      <w:bookmarkStart w:id="844" w:name="_Toc420960657"/>
      <w:bookmarkStart w:id="845" w:name="_Toc420960568"/>
      <w:r>
        <w:rPr>
          <w:rFonts w:hint="eastAsia" w:ascii="宋体" w:hAnsi="宋体" w:eastAsia="宋体" w:cs="宋体"/>
          <w:sz w:val="21"/>
          <w:szCs w:val="21"/>
          <w:highlight w:val="none"/>
        </w:rPr>
        <w:br w:type="page"/>
      </w:r>
      <w:bookmarkStart w:id="846" w:name="_Toc505245943"/>
      <w:bookmarkStart w:id="847" w:name="_Toc28084"/>
      <w:bookmarkStart w:id="848" w:name="_Toc19646"/>
      <w:bookmarkStart w:id="849" w:name="_Toc16134"/>
      <w:bookmarkStart w:id="850" w:name="_Toc21169"/>
      <w:bookmarkStart w:id="851" w:name="_Toc4172"/>
      <w:r>
        <w:rPr>
          <w:rFonts w:hint="eastAsia" w:ascii="宋体" w:hAnsi="宋体" w:eastAsia="宋体" w:cs="宋体"/>
          <w:sz w:val="21"/>
          <w:szCs w:val="21"/>
          <w:highlight w:val="none"/>
        </w:rPr>
        <w:t>附表三：劳动力计划表</w:t>
      </w:r>
      <w:bookmarkEnd w:id="844"/>
      <w:bookmarkEnd w:id="845"/>
      <w:bookmarkEnd w:id="846"/>
      <w:bookmarkEnd w:id="847"/>
      <w:bookmarkEnd w:id="848"/>
      <w:bookmarkEnd w:id="849"/>
      <w:bookmarkEnd w:id="850"/>
      <w:bookmarkEnd w:id="851"/>
    </w:p>
    <w:p>
      <w:pPr>
        <w:adjustRightInd w:val="0"/>
        <w:snapToGrid w:val="0"/>
        <w:spacing w:line="360" w:lineRule="auto"/>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单位：人</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4"/>
        <w:gridCol w:w="1164"/>
        <w:gridCol w:w="1165"/>
        <w:gridCol w:w="1165"/>
        <w:gridCol w:w="1165"/>
        <w:gridCol w:w="1165"/>
        <w:gridCol w:w="1165"/>
        <w:gridCol w:w="11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1164" w:type="dxa"/>
            <w:noWrap/>
            <w:vAlign w:val="center"/>
          </w:tcPr>
          <w:p>
            <w:pPr>
              <w:adjustRightInd w:val="0"/>
              <w:snapToGrid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工种</w:t>
            </w:r>
          </w:p>
        </w:tc>
        <w:tc>
          <w:tcPr>
            <w:tcW w:w="8157" w:type="dxa"/>
            <w:gridSpan w:val="7"/>
            <w:noWrap/>
            <w:vAlign w:val="center"/>
          </w:tcPr>
          <w:p>
            <w:pPr>
              <w:adjustRightInd w:val="0"/>
              <w:snapToGrid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按工程施工阶段投入劳动力情况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7" w:hRule="atLeast"/>
          <w:jc w:val="center"/>
        </w:trPr>
        <w:tc>
          <w:tcPr>
            <w:tcW w:w="1164"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4"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5"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5"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5"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5"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5"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8"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6" w:hRule="atLeast"/>
          <w:jc w:val="center"/>
        </w:trPr>
        <w:tc>
          <w:tcPr>
            <w:tcW w:w="1164"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4"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5"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5"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5"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5"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5"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8"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7" w:hRule="atLeast"/>
          <w:jc w:val="center"/>
        </w:trPr>
        <w:tc>
          <w:tcPr>
            <w:tcW w:w="1164"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4"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5"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5"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5"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5"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5"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8"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6" w:hRule="atLeast"/>
          <w:jc w:val="center"/>
        </w:trPr>
        <w:tc>
          <w:tcPr>
            <w:tcW w:w="1164"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4"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5"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5"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5"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5"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5"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8"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7" w:hRule="atLeast"/>
          <w:jc w:val="center"/>
        </w:trPr>
        <w:tc>
          <w:tcPr>
            <w:tcW w:w="1164"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4"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5"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5"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5"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5"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5"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8"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6" w:hRule="atLeast"/>
          <w:jc w:val="center"/>
        </w:trPr>
        <w:tc>
          <w:tcPr>
            <w:tcW w:w="1164"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4"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5"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5"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5"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5"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5"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8"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7" w:hRule="atLeast"/>
          <w:jc w:val="center"/>
        </w:trPr>
        <w:tc>
          <w:tcPr>
            <w:tcW w:w="1164"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4"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5"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5"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5"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5"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5"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8"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6" w:hRule="atLeast"/>
          <w:jc w:val="center"/>
        </w:trPr>
        <w:tc>
          <w:tcPr>
            <w:tcW w:w="1164"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4"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5"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5"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5"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5"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5"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8"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27" w:hRule="atLeast"/>
          <w:jc w:val="center"/>
        </w:trPr>
        <w:tc>
          <w:tcPr>
            <w:tcW w:w="1164"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4"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5"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5"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5"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5"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5"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8"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6" w:hRule="atLeast"/>
          <w:jc w:val="center"/>
        </w:trPr>
        <w:tc>
          <w:tcPr>
            <w:tcW w:w="1164"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4"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5"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5"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5"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5"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5"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8"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6" w:hRule="atLeast"/>
          <w:jc w:val="center"/>
        </w:trPr>
        <w:tc>
          <w:tcPr>
            <w:tcW w:w="1164"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4"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5"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5"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5"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5"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5"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1168"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r>
    </w:tbl>
    <w:p>
      <w:pPr>
        <w:rPr>
          <w:sz w:val="28"/>
          <w:szCs w:val="28"/>
          <w:highlight w:val="none"/>
        </w:rPr>
      </w:pPr>
      <w:bookmarkStart w:id="852" w:name="_Toc420960569"/>
      <w:bookmarkStart w:id="853" w:name="_Toc29748"/>
      <w:bookmarkStart w:id="854" w:name="_Toc17390"/>
      <w:bookmarkStart w:id="855" w:name="_Toc29453"/>
      <w:bookmarkStart w:id="856" w:name="_Toc23773"/>
      <w:bookmarkStart w:id="857" w:name="_Toc420960658"/>
      <w:bookmarkStart w:id="858" w:name="_Toc505245944"/>
      <w:r>
        <w:rPr>
          <w:rFonts w:hint="eastAsia"/>
          <w:sz w:val="28"/>
          <w:szCs w:val="28"/>
          <w:highlight w:val="none"/>
        </w:rPr>
        <w:br w:type="page"/>
      </w:r>
    </w:p>
    <w:p>
      <w:pPr>
        <w:pStyle w:val="5"/>
        <w:snapToGrid w:val="0"/>
        <w:spacing w:line="360" w:lineRule="auto"/>
        <w:ind w:left="0" w:right="56"/>
        <w:jc w:val="left"/>
        <w:rPr>
          <w:sz w:val="21"/>
          <w:szCs w:val="21"/>
          <w:highlight w:val="none"/>
        </w:rPr>
      </w:pPr>
      <w:bookmarkStart w:id="859" w:name="_Toc19038"/>
      <w:r>
        <w:rPr>
          <w:rFonts w:hint="eastAsia"/>
          <w:sz w:val="21"/>
          <w:szCs w:val="21"/>
          <w:highlight w:val="none"/>
        </w:rPr>
        <w:t>附表四：计划开、竣工日期和施工进度网络图</w:t>
      </w:r>
      <w:bookmarkEnd w:id="852"/>
      <w:bookmarkEnd w:id="853"/>
      <w:bookmarkEnd w:id="854"/>
      <w:bookmarkEnd w:id="855"/>
      <w:bookmarkEnd w:id="856"/>
      <w:bookmarkEnd w:id="857"/>
      <w:bookmarkEnd w:id="858"/>
      <w:bookmarkEnd w:id="859"/>
    </w:p>
    <w:p>
      <w:pPr>
        <w:adjustRightInd w:val="0"/>
        <w:snapToGrid w:val="0"/>
        <w:spacing w:line="360" w:lineRule="auto"/>
        <w:rPr>
          <w:rFonts w:cs="黑体"/>
          <w:sz w:val="24"/>
          <w:highlight w:val="none"/>
        </w:rPr>
      </w:pPr>
    </w:p>
    <w:p>
      <w:pPr>
        <w:adjustRightInd w:val="0"/>
        <w:snapToGrid w:val="0"/>
        <w:spacing w:line="360" w:lineRule="auto"/>
        <w:ind w:firstLine="718" w:firstLineChars="342"/>
        <w:rPr>
          <w:rFonts w:cs="仿宋_GB2312"/>
          <w:sz w:val="21"/>
          <w:szCs w:val="21"/>
          <w:highlight w:val="none"/>
        </w:rPr>
      </w:pPr>
      <w:r>
        <w:rPr>
          <w:rFonts w:cs="TimesNewRomanPSMT"/>
          <w:sz w:val="21"/>
          <w:szCs w:val="21"/>
          <w:highlight w:val="none"/>
        </w:rPr>
        <w:t xml:space="preserve">1. </w:t>
      </w:r>
      <w:r>
        <w:rPr>
          <w:rFonts w:hint="eastAsia" w:cs="TimesNewRomanPSMT"/>
          <w:sz w:val="21"/>
          <w:szCs w:val="21"/>
          <w:highlight w:val="none"/>
          <w:lang w:eastAsia="zh-CN"/>
        </w:rPr>
        <w:t>供应商</w:t>
      </w:r>
      <w:r>
        <w:rPr>
          <w:rFonts w:hint="eastAsia" w:cs="仿宋_GB2312"/>
          <w:sz w:val="21"/>
          <w:szCs w:val="21"/>
          <w:highlight w:val="none"/>
        </w:rPr>
        <w:t>应递交施工进度网络图或施工进度表，说明按</w:t>
      </w:r>
      <w:r>
        <w:rPr>
          <w:rFonts w:hint="eastAsia" w:cs="仿宋_GB2312"/>
          <w:sz w:val="21"/>
          <w:szCs w:val="21"/>
          <w:highlight w:val="none"/>
          <w:lang w:eastAsia="zh-CN"/>
        </w:rPr>
        <w:t>磋商</w:t>
      </w:r>
      <w:r>
        <w:rPr>
          <w:rFonts w:hint="eastAsia" w:cs="仿宋_GB2312"/>
          <w:sz w:val="21"/>
          <w:szCs w:val="21"/>
          <w:highlight w:val="none"/>
        </w:rPr>
        <w:t>文件要求的计划工期进行施工的各个关键日期。</w:t>
      </w:r>
    </w:p>
    <w:p>
      <w:pPr>
        <w:adjustRightInd w:val="0"/>
        <w:snapToGrid w:val="0"/>
        <w:spacing w:line="360" w:lineRule="auto"/>
        <w:ind w:firstLine="718" w:firstLineChars="342"/>
        <w:rPr>
          <w:rFonts w:cs="仿宋_GB2312"/>
          <w:sz w:val="21"/>
          <w:szCs w:val="21"/>
          <w:highlight w:val="none"/>
        </w:rPr>
      </w:pPr>
      <w:r>
        <w:rPr>
          <w:rFonts w:cs="TimesNewRomanPSMT"/>
          <w:sz w:val="21"/>
          <w:szCs w:val="21"/>
          <w:highlight w:val="none"/>
        </w:rPr>
        <w:t xml:space="preserve">2. </w:t>
      </w:r>
      <w:r>
        <w:rPr>
          <w:rFonts w:hint="eastAsia" w:cs="仿宋_GB2312"/>
          <w:sz w:val="21"/>
          <w:szCs w:val="21"/>
          <w:highlight w:val="none"/>
        </w:rPr>
        <w:t>施工进度表可采用网络图（或横道图）表示。</w:t>
      </w:r>
    </w:p>
    <w:p>
      <w:pPr>
        <w:pStyle w:val="5"/>
        <w:snapToGrid w:val="0"/>
        <w:spacing w:line="360" w:lineRule="auto"/>
        <w:ind w:left="0" w:right="56"/>
        <w:jc w:val="left"/>
        <w:rPr>
          <w:sz w:val="21"/>
          <w:szCs w:val="21"/>
          <w:highlight w:val="none"/>
        </w:rPr>
      </w:pPr>
      <w:bookmarkStart w:id="860" w:name="_Toc420960570"/>
      <w:bookmarkStart w:id="861" w:name="_Toc420960659"/>
      <w:r>
        <w:rPr>
          <w:rFonts w:hint="eastAsia"/>
          <w:sz w:val="28"/>
          <w:szCs w:val="28"/>
          <w:highlight w:val="none"/>
        </w:rPr>
        <w:br w:type="page"/>
      </w:r>
      <w:bookmarkStart w:id="862" w:name="_Toc29676"/>
      <w:bookmarkStart w:id="863" w:name="_Toc17933"/>
      <w:bookmarkStart w:id="864" w:name="_Toc505245945"/>
      <w:bookmarkStart w:id="865" w:name="_Toc10908"/>
      <w:bookmarkStart w:id="866" w:name="_Toc11583"/>
      <w:bookmarkStart w:id="867" w:name="_Toc22953"/>
      <w:r>
        <w:rPr>
          <w:rFonts w:hint="eastAsia"/>
          <w:sz w:val="21"/>
          <w:szCs w:val="21"/>
          <w:highlight w:val="none"/>
        </w:rPr>
        <w:t>附表五：施工总平面图</w:t>
      </w:r>
      <w:bookmarkEnd w:id="860"/>
      <w:bookmarkEnd w:id="861"/>
      <w:bookmarkEnd w:id="862"/>
      <w:bookmarkEnd w:id="863"/>
      <w:bookmarkEnd w:id="864"/>
      <w:bookmarkEnd w:id="865"/>
      <w:bookmarkEnd w:id="866"/>
      <w:bookmarkEnd w:id="867"/>
    </w:p>
    <w:p>
      <w:pPr>
        <w:adjustRightInd w:val="0"/>
        <w:snapToGrid w:val="0"/>
        <w:spacing w:line="360" w:lineRule="auto"/>
        <w:rPr>
          <w:rFonts w:cs="黑体"/>
          <w:sz w:val="21"/>
          <w:szCs w:val="21"/>
          <w:highlight w:val="none"/>
        </w:rPr>
      </w:pPr>
    </w:p>
    <w:p>
      <w:pPr>
        <w:adjustRightInd w:val="0"/>
        <w:snapToGrid w:val="0"/>
        <w:spacing w:line="360" w:lineRule="auto"/>
        <w:ind w:firstLine="630" w:firstLineChars="300"/>
        <w:rPr>
          <w:rFonts w:cs="仿宋_GB2312"/>
          <w:sz w:val="21"/>
          <w:szCs w:val="21"/>
          <w:highlight w:val="none"/>
        </w:rPr>
      </w:pPr>
      <w:r>
        <w:rPr>
          <w:rFonts w:hint="eastAsia" w:cs="仿宋_GB2312"/>
          <w:sz w:val="21"/>
          <w:szCs w:val="21"/>
          <w:highlight w:val="none"/>
          <w:lang w:eastAsia="zh-CN"/>
        </w:rPr>
        <w:t>供应商</w:t>
      </w:r>
      <w:r>
        <w:rPr>
          <w:rFonts w:hint="eastAsia" w:cs="仿宋_GB2312"/>
          <w:sz w:val="21"/>
          <w:szCs w:val="21"/>
          <w:highlight w:val="none"/>
        </w:rPr>
        <w:t>应递交一份施工总平面图，绘出现场临时设施布置图表并附文字说明，说明临时设施、加工车间、现场办公、设备及仓储、供电、供水、卫生、生活、道路、消防等设施的情况和布置。</w:t>
      </w:r>
    </w:p>
    <w:p>
      <w:pPr>
        <w:adjustRightInd w:val="0"/>
        <w:snapToGrid w:val="0"/>
        <w:spacing w:line="360" w:lineRule="auto"/>
        <w:rPr>
          <w:rFonts w:cs="黑体"/>
          <w:sz w:val="24"/>
          <w:highlight w:val="none"/>
        </w:rPr>
      </w:pPr>
    </w:p>
    <w:p>
      <w:pPr>
        <w:pStyle w:val="5"/>
        <w:snapToGrid w:val="0"/>
        <w:spacing w:line="360" w:lineRule="auto"/>
        <w:ind w:left="0" w:right="56"/>
        <w:jc w:val="left"/>
        <w:rPr>
          <w:rFonts w:hint="eastAsia" w:ascii="宋体" w:hAnsi="宋体" w:eastAsia="宋体" w:cs="宋体"/>
          <w:sz w:val="21"/>
          <w:szCs w:val="21"/>
          <w:highlight w:val="none"/>
        </w:rPr>
      </w:pPr>
      <w:bookmarkStart w:id="868" w:name="_Toc420960660"/>
      <w:bookmarkStart w:id="869" w:name="_Toc420960571"/>
      <w:r>
        <w:rPr>
          <w:rFonts w:hint="eastAsia"/>
          <w:sz w:val="28"/>
          <w:szCs w:val="28"/>
          <w:highlight w:val="none"/>
        </w:rPr>
        <w:br w:type="page"/>
      </w:r>
      <w:bookmarkStart w:id="870" w:name="_Toc26950"/>
      <w:bookmarkStart w:id="871" w:name="_Toc3022"/>
      <w:bookmarkStart w:id="872" w:name="_Toc25274"/>
      <w:bookmarkStart w:id="873" w:name="_Toc19738"/>
      <w:bookmarkStart w:id="874" w:name="_Toc16271"/>
      <w:bookmarkStart w:id="875" w:name="_Toc505245946"/>
      <w:r>
        <w:rPr>
          <w:rFonts w:hint="eastAsia" w:ascii="宋体" w:hAnsi="宋体" w:eastAsia="宋体" w:cs="宋体"/>
          <w:sz w:val="21"/>
          <w:szCs w:val="21"/>
          <w:highlight w:val="none"/>
        </w:rPr>
        <w:t>附表六：临时用地表</w:t>
      </w:r>
      <w:bookmarkEnd w:id="868"/>
      <w:bookmarkEnd w:id="869"/>
      <w:bookmarkEnd w:id="870"/>
      <w:bookmarkEnd w:id="871"/>
      <w:bookmarkEnd w:id="872"/>
      <w:bookmarkEnd w:id="873"/>
      <w:bookmarkEnd w:id="874"/>
      <w:bookmarkEnd w:id="875"/>
    </w:p>
    <w:p>
      <w:pPr>
        <w:adjustRightInd w:val="0"/>
        <w:snapToGrid w:val="0"/>
        <w:spacing w:line="360" w:lineRule="auto"/>
        <w:rPr>
          <w:rFonts w:hint="eastAsia" w:ascii="宋体" w:hAnsi="宋体" w:eastAsia="宋体" w:cs="宋体"/>
          <w:sz w:val="21"/>
          <w:szCs w:val="21"/>
          <w:highlight w:val="none"/>
        </w:rPr>
      </w:pP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8"/>
        <w:gridCol w:w="2378"/>
        <w:gridCol w:w="2379"/>
        <w:gridCol w:w="23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2378" w:type="dxa"/>
            <w:noWrap/>
            <w:vAlign w:val="center"/>
          </w:tcPr>
          <w:p>
            <w:pPr>
              <w:adjustRightInd w:val="0"/>
              <w:snapToGrid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用途</w:t>
            </w:r>
          </w:p>
        </w:tc>
        <w:tc>
          <w:tcPr>
            <w:tcW w:w="2378" w:type="dxa"/>
            <w:noWrap/>
            <w:vAlign w:val="center"/>
          </w:tcPr>
          <w:p>
            <w:pPr>
              <w:adjustRightInd w:val="0"/>
              <w:snapToGrid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面积（平方米）</w:t>
            </w:r>
          </w:p>
        </w:tc>
        <w:tc>
          <w:tcPr>
            <w:tcW w:w="2379" w:type="dxa"/>
            <w:noWrap/>
            <w:vAlign w:val="center"/>
          </w:tcPr>
          <w:p>
            <w:pPr>
              <w:adjustRightInd w:val="0"/>
              <w:snapToGrid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位置</w:t>
            </w:r>
          </w:p>
        </w:tc>
        <w:tc>
          <w:tcPr>
            <w:tcW w:w="2379" w:type="dxa"/>
            <w:noWrap/>
            <w:vAlign w:val="center"/>
          </w:tcPr>
          <w:p>
            <w:pPr>
              <w:adjustRightInd w:val="0"/>
              <w:snapToGrid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需用时间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trPr>
        <w:tc>
          <w:tcPr>
            <w:tcW w:w="2378"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2378"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2379"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2379"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2378"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2378"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2379"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2379"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trPr>
        <w:tc>
          <w:tcPr>
            <w:tcW w:w="2378"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2378"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2379"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2379"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2378"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2378"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2379"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2379"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trPr>
        <w:tc>
          <w:tcPr>
            <w:tcW w:w="2378"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2378"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2379"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2379"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2378"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2378"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2379"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2379"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trPr>
        <w:tc>
          <w:tcPr>
            <w:tcW w:w="2378"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2378"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2379"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2379"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2378"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2378"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2379"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2379"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trPr>
        <w:tc>
          <w:tcPr>
            <w:tcW w:w="2378"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2378"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2379"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2379"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2378"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2378"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2379"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2379"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2378"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2378"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2379"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c>
          <w:tcPr>
            <w:tcW w:w="2379" w:type="dxa"/>
            <w:noWrap/>
            <w:vAlign w:val="center"/>
          </w:tcPr>
          <w:p>
            <w:pPr>
              <w:adjustRightInd w:val="0"/>
              <w:snapToGrid w:val="0"/>
              <w:spacing w:line="360" w:lineRule="auto"/>
              <w:jc w:val="center"/>
              <w:rPr>
                <w:rFonts w:hint="eastAsia" w:ascii="宋体" w:hAnsi="宋体" w:eastAsia="宋体" w:cs="宋体"/>
                <w:sz w:val="21"/>
                <w:szCs w:val="21"/>
                <w:highlight w:val="none"/>
              </w:rPr>
            </w:pPr>
          </w:p>
        </w:tc>
      </w:tr>
    </w:tbl>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br w:type="page"/>
      </w:r>
    </w:p>
    <w:bookmarkEnd w:id="826"/>
    <w:p>
      <w:pPr>
        <w:pStyle w:val="4"/>
        <w:ind w:right="56"/>
        <w:jc w:val="center"/>
        <w:rPr>
          <w:highlight w:val="none"/>
        </w:rPr>
      </w:pPr>
      <w:bookmarkStart w:id="876" w:name="_Toc7304"/>
      <w:bookmarkStart w:id="877" w:name="_Toc9592"/>
      <w:bookmarkStart w:id="878" w:name="_Toc12854"/>
      <w:bookmarkStart w:id="879" w:name="_Toc1107"/>
      <w:r>
        <w:rPr>
          <w:rFonts w:hint="eastAsia"/>
          <w:highlight w:val="none"/>
        </w:rPr>
        <w:t>八、已标价工程量清单</w:t>
      </w:r>
      <w:bookmarkEnd w:id="876"/>
    </w:p>
    <w:p>
      <w:pPr>
        <w:rPr>
          <w:highlight w:val="none"/>
        </w:rPr>
      </w:pPr>
    </w:p>
    <w:p>
      <w:pPr>
        <w:spacing w:line="480" w:lineRule="auto"/>
        <w:ind w:firstLine="420" w:firstLineChars="200"/>
        <w:rPr>
          <w:rFonts w:ascii="黑体" w:hAnsi="黑体"/>
          <w:color w:val="000000"/>
          <w:highlight w:val="none"/>
        </w:rPr>
      </w:pPr>
      <w:r>
        <w:rPr>
          <w:rFonts w:hint="eastAsia"/>
          <w:sz w:val="21"/>
          <w:szCs w:val="21"/>
          <w:highlight w:val="none"/>
        </w:rPr>
        <w:t>已标价工程量封面需加盖单位公章及造价员或造价师印章；如委托咨询公司编制需加盖咨询公司执业专用印章及造价人员印章。</w:t>
      </w:r>
      <w:r>
        <w:rPr>
          <w:rFonts w:hint="eastAsia" w:ascii="黑体" w:hAnsi="黑体"/>
          <w:color w:val="000000"/>
          <w:highlight w:val="none"/>
        </w:rPr>
        <w:br w:type="page"/>
      </w:r>
      <w:bookmarkEnd w:id="877"/>
      <w:bookmarkEnd w:id="878"/>
    </w:p>
    <w:bookmarkEnd w:id="827"/>
    <w:bookmarkEnd w:id="828"/>
    <w:bookmarkEnd w:id="879"/>
    <w:p>
      <w:pPr>
        <w:pStyle w:val="4"/>
        <w:ind w:right="56"/>
        <w:jc w:val="center"/>
        <w:rPr>
          <w:rFonts w:ascii="黑体" w:hAnsi="黑体"/>
          <w:color w:val="000000"/>
          <w:highlight w:val="none"/>
        </w:rPr>
      </w:pPr>
      <w:bookmarkStart w:id="880" w:name="_Toc19628"/>
      <w:bookmarkStart w:id="881" w:name="_Toc27595"/>
      <w:bookmarkStart w:id="882" w:name="_Toc15586"/>
      <w:r>
        <w:rPr>
          <w:rFonts w:hint="eastAsia" w:ascii="黑体" w:hAnsi="黑体"/>
          <w:color w:val="000000"/>
          <w:highlight w:val="none"/>
          <w:lang w:val="en-US"/>
        </w:rPr>
        <w:t>九、承诺函</w:t>
      </w:r>
      <w:bookmarkEnd w:id="880"/>
    </w:p>
    <w:p>
      <w:pPr>
        <w:pStyle w:val="4"/>
        <w:ind w:right="56"/>
        <w:jc w:val="center"/>
        <w:rPr>
          <w:rFonts w:hint="eastAsia" w:eastAsia="宋体"/>
          <w:sz w:val="21"/>
          <w:szCs w:val="21"/>
          <w:highlight w:val="none"/>
          <w:lang w:val="en-US" w:eastAsia="zh-CN"/>
        </w:rPr>
      </w:pPr>
      <w:bookmarkStart w:id="883" w:name="_Toc22389"/>
      <w:r>
        <w:rPr>
          <w:rFonts w:hint="eastAsia"/>
          <w:sz w:val="21"/>
          <w:szCs w:val="21"/>
          <w:highlight w:val="none"/>
          <w:lang w:val="en-US"/>
        </w:rPr>
        <w:t>（</w:t>
      </w:r>
      <w:r>
        <w:rPr>
          <w:rFonts w:hint="eastAsia"/>
          <w:sz w:val="21"/>
          <w:szCs w:val="21"/>
          <w:highlight w:val="none"/>
          <w:lang w:val="en-US" w:eastAsia="zh-CN"/>
        </w:rPr>
        <w:t>一</w:t>
      </w:r>
      <w:r>
        <w:rPr>
          <w:rFonts w:hint="eastAsia"/>
          <w:sz w:val="21"/>
          <w:szCs w:val="21"/>
          <w:highlight w:val="none"/>
          <w:lang w:val="en-US"/>
        </w:rPr>
        <w:t>）</w:t>
      </w:r>
      <w:r>
        <w:rPr>
          <w:rFonts w:hint="eastAsia"/>
          <w:sz w:val="21"/>
          <w:szCs w:val="21"/>
          <w:highlight w:val="none"/>
          <w:lang w:val="en-US" w:eastAsia="zh-CN"/>
        </w:rPr>
        <w:t>磋商承诺函</w:t>
      </w:r>
      <w:bookmarkEnd w:id="883"/>
    </w:p>
    <w:p>
      <w:pPr>
        <w:pStyle w:val="28"/>
        <w:spacing w:beforeAutospacing="0" w:afterAutospacing="0" w:line="360" w:lineRule="auto"/>
        <w:rPr>
          <w:color w:val="000000"/>
          <w:spacing w:val="8"/>
          <w:sz w:val="21"/>
          <w:szCs w:val="21"/>
          <w:highlight w:val="none"/>
        </w:rPr>
      </w:pPr>
      <w:r>
        <w:rPr>
          <w:rFonts w:hint="eastAsia"/>
          <w:color w:val="000000"/>
          <w:spacing w:val="8"/>
          <w:sz w:val="21"/>
          <w:szCs w:val="21"/>
          <w:highlight w:val="none"/>
        </w:rPr>
        <w:t>致</w:t>
      </w:r>
      <w:r>
        <w:rPr>
          <w:rFonts w:hint="eastAsia"/>
          <w:color w:val="000000"/>
          <w:spacing w:val="8"/>
          <w:sz w:val="21"/>
          <w:szCs w:val="21"/>
          <w:highlight w:val="none"/>
          <w:u w:val="single"/>
        </w:rPr>
        <w:t>（采购人及采购代理机构）</w:t>
      </w:r>
      <w:r>
        <w:rPr>
          <w:rFonts w:hint="eastAsia"/>
          <w:color w:val="000000"/>
          <w:spacing w:val="8"/>
          <w:sz w:val="21"/>
          <w:szCs w:val="21"/>
          <w:highlight w:val="none"/>
        </w:rPr>
        <w:t>：</w:t>
      </w:r>
    </w:p>
    <w:p>
      <w:pPr>
        <w:pStyle w:val="28"/>
        <w:spacing w:beforeAutospacing="0" w:afterAutospacing="0" w:line="360" w:lineRule="auto"/>
        <w:ind w:firstLine="480"/>
        <w:rPr>
          <w:color w:val="000000"/>
          <w:spacing w:val="8"/>
          <w:sz w:val="21"/>
          <w:szCs w:val="21"/>
          <w:highlight w:val="none"/>
        </w:rPr>
      </w:pPr>
      <w:r>
        <w:rPr>
          <w:rFonts w:hint="eastAsia"/>
          <w:color w:val="000000"/>
          <w:spacing w:val="8"/>
          <w:sz w:val="21"/>
          <w:szCs w:val="21"/>
          <w:highlight w:val="none"/>
        </w:rPr>
        <w:t>我公司作为本次采购项目的</w:t>
      </w:r>
      <w:r>
        <w:rPr>
          <w:rFonts w:hint="eastAsia"/>
          <w:color w:val="000000"/>
          <w:spacing w:val="8"/>
          <w:sz w:val="21"/>
          <w:szCs w:val="21"/>
          <w:highlight w:val="none"/>
          <w:lang w:val="en-US"/>
        </w:rPr>
        <w:t>供应商</w:t>
      </w:r>
      <w:r>
        <w:rPr>
          <w:rFonts w:hint="eastAsia"/>
          <w:color w:val="000000"/>
          <w:spacing w:val="8"/>
          <w:sz w:val="21"/>
          <w:szCs w:val="21"/>
          <w:highlight w:val="none"/>
        </w:rPr>
        <w:t>，根据</w:t>
      </w:r>
      <w:r>
        <w:rPr>
          <w:rFonts w:hint="eastAsia"/>
          <w:color w:val="000000"/>
          <w:spacing w:val="8"/>
          <w:sz w:val="21"/>
          <w:szCs w:val="21"/>
          <w:highlight w:val="none"/>
          <w:lang w:val="en-US"/>
        </w:rPr>
        <w:t>磋商</w:t>
      </w:r>
      <w:r>
        <w:rPr>
          <w:rFonts w:hint="eastAsia"/>
          <w:color w:val="000000"/>
          <w:spacing w:val="8"/>
          <w:sz w:val="21"/>
          <w:szCs w:val="21"/>
          <w:highlight w:val="none"/>
        </w:rPr>
        <w:t>文件要求，现郑重承诺如下：</w:t>
      </w:r>
    </w:p>
    <w:p>
      <w:pPr>
        <w:pStyle w:val="28"/>
        <w:spacing w:beforeAutospacing="0" w:afterAutospacing="0" w:line="360" w:lineRule="auto"/>
        <w:ind w:firstLine="480"/>
        <w:rPr>
          <w:color w:val="000000"/>
          <w:spacing w:val="8"/>
          <w:sz w:val="21"/>
          <w:szCs w:val="21"/>
          <w:highlight w:val="none"/>
        </w:rPr>
      </w:pPr>
      <w:r>
        <w:rPr>
          <w:rFonts w:hint="eastAsia"/>
          <w:color w:val="000000"/>
          <w:spacing w:val="8"/>
          <w:sz w:val="21"/>
          <w:szCs w:val="21"/>
          <w:highlight w:val="none"/>
        </w:rPr>
        <w:t>一、具备《中华人民共和国政府采购法》第二十二条第一款和本项目规定的条件：</w:t>
      </w:r>
    </w:p>
    <w:p>
      <w:pPr>
        <w:pStyle w:val="28"/>
        <w:spacing w:beforeAutospacing="0" w:afterAutospacing="0" w:line="360" w:lineRule="auto"/>
        <w:ind w:firstLine="480"/>
        <w:rPr>
          <w:color w:val="000000"/>
          <w:spacing w:val="8"/>
          <w:sz w:val="21"/>
          <w:szCs w:val="21"/>
          <w:highlight w:val="none"/>
        </w:rPr>
      </w:pPr>
      <w:r>
        <w:rPr>
          <w:rFonts w:hint="eastAsia"/>
          <w:color w:val="000000"/>
          <w:spacing w:val="8"/>
          <w:sz w:val="21"/>
          <w:szCs w:val="21"/>
          <w:highlight w:val="none"/>
        </w:rPr>
        <w:t>（一）具有独立承担民事责任的能力； 　　</w:t>
      </w:r>
    </w:p>
    <w:p>
      <w:pPr>
        <w:pStyle w:val="28"/>
        <w:spacing w:beforeAutospacing="0" w:afterAutospacing="0" w:line="360" w:lineRule="auto"/>
        <w:ind w:firstLine="480"/>
        <w:rPr>
          <w:color w:val="000000"/>
          <w:spacing w:val="8"/>
          <w:sz w:val="21"/>
          <w:szCs w:val="21"/>
          <w:highlight w:val="none"/>
        </w:rPr>
      </w:pPr>
      <w:r>
        <w:rPr>
          <w:rFonts w:hint="eastAsia"/>
          <w:color w:val="000000"/>
          <w:spacing w:val="8"/>
          <w:sz w:val="21"/>
          <w:szCs w:val="21"/>
          <w:highlight w:val="none"/>
        </w:rPr>
        <w:t>（二）具有良好的商业信誉和健全的财务会计制度； 　</w:t>
      </w:r>
    </w:p>
    <w:p>
      <w:pPr>
        <w:pStyle w:val="28"/>
        <w:spacing w:beforeAutospacing="0" w:afterAutospacing="0" w:line="360" w:lineRule="auto"/>
        <w:ind w:firstLine="480"/>
        <w:rPr>
          <w:color w:val="000000"/>
          <w:spacing w:val="8"/>
          <w:sz w:val="21"/>
          <w:szCs w:val="21"/>
          <w:highlight w:val="none"/>
        </w:rPr>
      </w:pPr>
      <w:r>
        <w:rPr>
          <w:rFonts w:hint="eastAsia"/>
          <w:color w:val="000000"/>
          <w:spacing w:val="8"/>
          <w:sz w:val="21"/>
          <w:szCs w:val="21"/>
          <w:highlight w:val="none"/>
        </w:rPr>
        <w:t>（三）具有履行合同所必需的设备和专业技术能力； 　　</w:t>
      </w:r>
    </w:p>
    <w:p>
      <w:pPr>
        <w:pStyle w:val="28"/>
        <w:spacing w:beforeAutospacing="0" w:afterAutospacing="0" w:line="360" w:lineRule="auto"/>
        <w:ind w:firstLine="480"/>
        <w:rPr>
          <w:color w:val="000000"/>
          <w:spacing w:val="8"/>
          <w:sz w:val="21"/>
          <w:szCs w:val="21"/>
          <w:highlight w:val="none"/>
        </w:rPr>
      </w:pPr>
      <w:r>
        <w:rPr>
          <w:rFonts w:hint="eastAsia"/>
          <w:color w:val="000000"/>
          <w:spacing w:val="8"/>
          <w:sz w:val="21"/>
          <w:szCs w:val="21"/>
          <w:highlight w:val="none"/>
        </w:rPr>
        <w:t>（四）有依法缴纳税收和社会保障资金的良好记录； 　　</w:t>
      </w:r>
    </w:p>
    <w:p>
      <w:pPr>
        <w:pStyle w:val="28"/>
        <w:spacing w:beforeAutospacing="0" w:afterAutospacing="0" w:line="360" w:lineRule="auto"/>
        <w:ind w:firstLine="480"/>
        <w:rPr>
          <w:color w:val="000000"/>
          <w:spacing w:val="8"/>
          <w:sz w:val="21"/>
          <w:szCs w:val="21"/>
          <w:highlight w:val="none"/>
        </w:rPr>
      </w:pPr>
      <w:r>
        <w:rPr>
          <w:rFonts w:hint="eastAsia"/>
          <w:color w:val="000000"/>
          <w:spacing w:val="8"/>
          <w:sz w:val="21"/>
          <w:szCs w:val="21"/>
          <w:highlight w:val="none"/>
        </w:rPr>
        <w:t>（五）参加政府采购活动前三年内，在经营活动中没有重大违法记录；</w:t>
      </w:r>
    </w:p>
    <w:p>
      <w:pPr>
        <w:pStyle w:val="28"/>
        <w:spacing w:beforeAutospacing="0" w:afterAutospacing="0" w:line="360" w:lineRule="auto"/>
        <w:ind w:firstLine="480"/>
        <w:rPr>
          <w:color w:val="000000"/>
          <w:spacing w:val="8"/>
          <w:sz w:val="21"/>
          <w:szCs w:val="21"/>
          <w:highlight w:val="none"/>
        </w:rPr>
      </w:pPr>
      <w:r>
        <w:rPr>
          <w:rFonts w:hint="eastAsia"/>
          <w:color w:val="000000"/>
          <w:spacing w:val="8"/>
          <w:sz w:val="21"/>
          <w:szCs w:val="21"/>
          <w:highlight w:val="none"/>
        </w:rPr>
        <w:t>（六）法律、行政法规规定的其他条件；</w:t>
      </w:r>
    </w:p>
    <w:p>
      <w:pPr>
        <w:pStyle w:val="28"/>
        <w:spacing w:beforeAutospacing="0" w:afterAutospacing="0" w:line="360" w:lineRule="auto"/>
        <w:ind w:firstLine="480"/>
        <w:rPr>
          <w:color w:val="000000"/>
          <w:spacing w:val="8"/>
          <w:sz w:val="21"/>
          <w:szCs w:val="21"/>
          <w:highlight w:val="none"/>
        </w:rPr>
      </w:pPr>
      <w:r>
        <w:rPr>
          <w:rFonts w:hint="eastAsia"/>
          <w:color w:val="000000"/>
          <w:spacing w:val="8"/>
          <w:sz w:val="21"/>
          <w:szCs w:val="21"/>
          <w:highlight w:val="none"/>
        </w:rPr>
        <w:t>二、完全接受和满足本项目</w:t>
      </w:r>
      <w:r>
        <w:rPr>
          <w:rFonts w:hint="eastAsia"/>
          <w:color w:val="000000"/>
          <w:spacing w:val="8"/>
          <w:sz w:val="21"/>
          <w:szCs w:val="21"/>
          <w:highlight w:val="none"/>
          <w:lang w:val="en-US"/>
        </w:rPr>
        <w:t>磋商</w:t>
      </w:r>
      <w:r>
        <w:rPr>
          <w:rFonts w:hint="eastAsia"/>
          <w:color w:val="000000"/>
          <w:spacing w:val="8"/>
          <w:sz w:val="21"/>
          <w:szCs w:val="21"/>
          <w:highlight w:val="none"/>
        </w:rPr>
        <w:t>文件中规定的实质性要求，如对</w:t>
      </w:r>
      <w:r>
        <w:rPr>
          <w:rFonts w:hint="eastAsia"/>
          <w:color w:val="000000"/>
          <w:spacing w:val="8"/>
          <w:sz w:val="21"/>
          <w:szCs w:val="21"/>
          <w:highlight w:val="none"/>
          <w:lang w:val="en-US"/>
        </w:rPr>
        <w:t>磋商</w:t>
      </w:r>
      <w:r>
        <w:rPr>
          <w:rFonts w:hint="eastAsia"/>
          <w:color w:val="000000"/>
          <w:spacing w:val="8"/>
          <w:sz w:val="21"/>
          <w:szCs w:val="21"/>
          <w:highlight w:val="none"/>
        </w:rPr>
        <w:t>文件有异议，已经在</w:t>
      </w:r>
      <w:r>
        <w:rPr>
          <w:rFonts w:hint="eastAsia"/>
          <w:color w:val="000000"/>
          <w:spacing w:val="8"/>
          <w:sz w:val="21"/>
          <w:szCs w:val="21"/>
          <w:highlight w:val="none"/>
          <w:lang w:val="en-US"/>
        </w:rPr>
        <w:t>响应文件递交</w:t>
      </w:r>
      <w:r>
        <w:rPr>
          <w:rFonts w:hint="eastAsia"/>
          <w:color w:val="000000"/>
          <w:spacing w:val="8"/>
          <w:sz w:val="21"/>
          <w:szCs w:val="21"/>
          <w:highlight w:val="none"/>
        </w:rPr>
        <w:t>截止时间届满前依法进行维权救济，不存在对</w:t>
      </w:r>
      <w:r>
        <w:rPr>
          <w:rFonts w:hint="eastAsia"/>
          <w:color w:val="000000"/>
          <w:highlight w:val="none"/>
        </w:rPr>
        <w:t>磋商</w:t>
      </w:r>
      <w:r>
        <w:rPr>
          <w:rFonts w:hint="eastAsia"/>
          <w:color w:val="000000"/>
          <w:spacing w:val="8"/>
          <w:sz w:val="21"/>
          <w:szCs w:val="21"/>
          <w:highlight w:val="none"/>
        </w:rPr>
        <w:t>文件有异议的同时又参加</w:t>
      </w:r>
      <w:r>
        <w:rPr>
          <w:rFonts w:hint="eastAsia"/>
          <w:color w:val="000000"/>
          <w:highlight w:val="none"/>
        </w:rPr>
        <w:t>磋商</w:t>
      </w:r>
      <w:r>
        <w:rPr>
          <w:rFonts w:hint="eastAsia"/>
          <w:color w:val="000000"/>
          <w:spacing w:val="8"/>
          <w:sz w:val="21"/>
          <w:szCs w:val="21"/>
          <w:highlight w:val="none"/>
        </w:rPr>
        <w:t>以求侥幸中标或者为实现其他非法目的的行为。</w:t>
      </w:r>
    </w:p>
    <w:p>
      <w:pPr>
        <w:pStyle w:val="28"/>
        <w:spacing w:beforeAutospacing="0" w:afterAutospacing="0" w:line="360" w:lineRule="auto"/>
        <w:ind w:firstLine="480"/>
        <w:rPr>
          <w:color w:val="000000"/>
          <w:spacing w:val="8"/>
          <w:sz w:val="21"/>
          <w:szCs w:val="21"/>
          <w:highlight w:val="none"/>
        </w:rPr>
      </w:pPr>
      <w:r>
        <w:rPr>
          <w:rFonts w:hint="eastAsia"/>
          <w:color w:val="000000"/>
          <w:spacing w:val="8"/>
          <w:sz w:val="21"/>
          <w:szCs w:val="21"/>
          <w:highlight w:val="none"/>
        </w:rPr>
        <w:t>三、参加本次招标采购活动，不存在与单位负责人为同一人或者存在直接控股、管理关系的不同供应商，不得参加同一合同项下的政府采购活动的行为。    </w:t>
      </w:r>
    </w:p>
    <w:p>
      <w:pPr>
        <w:pStyle w:val="28"/>
        <w:spacing w:beforeAutospacing="0" w:afterAutospacing="0" w:line="360" w:lineRule="auto"/>
        <w:ind w:firstLine="480"/>
        <w:rPr>
          <w:color w:val="000000"/>
          <w:spacing w:val="8"/>
          <w:sz w:val="21"/>
          <w:szCs w:val="21"/>
          <w:highlight w:val="none"/>
        </w:rPr>
      </w:pPr>
      <w:r>
        <w:rPr>
          <w:rFonts w:hint="eastAsia"/>
          <w:color w:val="000000"/>
          <w:spacing w:val="8"/>
          <w:sz w:val="21"/>
          <w:szCs w:val="21"/>
          <w:highlight w:val="none"/>
        </w:rPr>
        <w:t>四、参加本次招标采购活动，不存在为采购项目提供整体设计、规范编制或者项目管理、监理、检测等服务的行为。</w:t>
      </w:r>
    </w:p>
    <w:p>
      <w:pPr>
        <w:pStyle w:val="28"/>
        <w:spacing w:beforeAutospacing="0" w:afterAutospacing="0" w:line="360" w:lineRule="auto"/>
        <w:ind w:firstLine="480"/>
        <w:rPr>
          <w:color w:val="000000"/>
          <w:spacing w:val="8"/>
          <w:sz w:val="21"/>
          <w:szCs w:val="21"/>
          <w:highlight w:val="none"/>
        </w:rPr>
      </w:pPr>
      <w:r>
        <w:rPr>
          <w:rFonts w:hint="eastAsia"/>
          <w:color w:val="000000"/>
          <w:spacing w:val="8"/>
          <w:sz w:val="21"/>
          <w:szCs w:val="21"/>
          <w:highlight w:val="none"/>
        </w:rPr>
        <w:t>五、参加本次招标采购活动，不存在和其他供应商在同一合同项下的采购项目中，同时委托同一个自然人、同一家庭的人员、同一单位的人员作为代理人的行为。</w:t>
      </w:r>
    </w:p>
    <w:p>
      <w:pPr>
        <w:pStyle w:val="28"/>
        <w:spacing w:beforeAutospacing="0" w:afterAutospacing="0" w:line="360" w:lineRule="auto"/>
        <w:ind w:firstLine="480"/>
        <w:rPr>
          <w:color w:val="000000"/>
          <w:spacing w:val="8"/>
          <w:sz w:val="21"/>
          <w:szCs w:val="21"/>
          <w:highlight w:val="none"/>
        </w:rPr>
      </w:pPr>
      <w:r>
        <w:rPr>
          <w:rFonts w:hint="eastAsia"/>
          <w:color w:val="000000"/>
          <w:spacing w:val="8"/>
          <w:sz w:val="21"/>
          <w:szCs w:val="21"/>
          <w:highlight w:val="none"/>
        </w:rPr>
        <w:t>六、</w:t>
      </w:r>
      <w:r>
        <w:rPr>
          <w:rFonts w:hint="eastAsia"/>
          <w:color w:val="000000"/>
          <w:spacing w:val="8"/>
          <w:sz w:val="21"/>
          <w:szCs w:val="21"/>
          <w:highlight w:val="none"/>
          <w:lang w:val="en-US"/>
        </w:rPr>
        <w:t>供应商</w:t>
      </w:r>
      <w:r>
        <w:rPr>
          <w:rFonts w:hint="eastAsia"/>
          <w:color w:val="000000"/>
          <w:spacing w:val="8"/>
          <w:sz w:val="21"/>
          <w:szCs w:val="21"/>
          <w:highlight w:val="none"/>
        </w:rPr>
        <w:t>参加本次政府采购活动要求在近三年内</w:t>
      </w:r>
      <w:r>
        <w:rPr>
          <w:rFonts w:hint="eastAsia"/>
          <w:color w:val="000000"/>
          <w:spacing w:val="8"/>
          <w:sz w:val="21"/>
          <w:szCs w:val="21"/>
          <w:highlight w:val="none"/>
          <w:lang w:val="en-US"/>
        </w:rPr>
        <w:t>供应商</w:t>
      </w:r>
      <w:r>
        <w:rPr>
          <w:rFonts w:hint="eastAsia"/>
          <w:color w:val="000000"/>
          <w:spacing w:val="8"/>
          <w:sz w:val="21"/>
          <w:szCs w:val="21"/>
          <w:highlight w:val="none"/>
        </w:rPr>
        <w:t>和其法定代表人没有行贿犯罪行为。</w:t>
      </w:r>
    </w:p>
    <w:p>
      <w:pPr>
        <w:pStyle w:val="28"/>
        <w:spacing w:beforeAutospacing="0" w:afterAutospacing="0" w:line="360" w:lineRule="auto"/>
        <w:ind w:firstLine="480"/>
        <w:rPr>
          <w:color w:val="000000"/>
          <w:spacing w:val="8"/>
          <w:sz w:val="21"/>
          <w:szCs w:val="21"/>
          <w:highlight w:val="none"/>
        </w:rPr>
      </w:pPr>
      <w:r>
        <w:rPr>
          <w:rFonts w:hint="eastAsia"/>
          <w:color w:val="000000"/>
          <w:spacing w:val="8"/>
          <w:sz w:val="21"/>
          <w:szCs w:val="21"/>
          <w:highlight w:val="none"/>
        </w:rPr>
        <w:t>七、参加本次招标采购活动，不存在联合体参与</w:t>
      </w:r>
      <w:r>
        <w:rPr>
          <w:rFonts w:hint="eastAsia"/>
          <w:color w:val="000000"/>
          <w:spacing w:val="8"/>
          <w:sz w:val="21"/>
          <w:szCs w:val="21"/>
          <w:highlight w:val="none"/>
          <w:lang w:val="en-US"/>
        </w:rPr>
        <w:t>磋商</w:t>
      </w:r>
      <w:r>
        <w:rPr>
          <w:rFonts w:hint="eastAsia"/>
          <w:color w:val="000000"/>
          <w:spacing w:val="8"/>
          <w:sz w:val="21"/>
          <w:szCs w:val="21"/>
          <w:highlight w:val="none"/>
        </w:rPr>
        <w:t>。</w:t>
      </w:r>
    </w:p>
    <w:p>
      <w:pPr>
        <w:pStyle w:val="28"/>
        <w:spacing w:beforeAutospacing="0" w:afterAutospacing="0" w:line="360" w:lineRule="auto"/>
        <w:ind w:firstLine="480"/>
        <w:rPr>
          <w:color w:val="000000"/>
          <w:spacing w:val="8"/>
          <w:sz w:val="21"/>
          <w:szCs w:val="21"/>
          <w:highlight w:val="none"/>
        </w:rPr>
      </w:pPr>
      <w:r>
        <w:rPr>
          <w:rFonts w:hint="eastAsia"/>
          <w:color w:val="000000"/>
          <w:spacing w:val="8"/>
          <w:sz w:val="21"/>
          <w:szCs w:val="21"/>
          <w:highlight w:val="none"/>
        </w:rPr>
        <w:t>八、</w:t>
      </w:r>
      <w:r>
        <w:rPr>
          <w:rFonts w:hint="eastAsia"/>
          <w:color w:val="000000"/>
          <w:spacing w:val="8"/>
          <w:sz w:val="21"/>
          <w:szCs w:val="21"/>
          <w:highlight w:val="none"/>
          <w:lang w:val="en-US"/>
        </w:rPr>
        <w:t>响应</w:t>
      </w:r>
      <w:r>
        <w:rPr>
          <w:rFonts w:hint="eastAsia"/>
          <w:color w:val="000000"/>
          <w:spacing w:val="8"/>
          <w:sz w:val="21"/>
          <w:szCs w:val="21"/>
          <w:highlight w:val="none"/>
        </w:rPr>
        <w:t>文件中提供的能够给予我公司带来优惠、好处的任何材料资料和技术、服务、商务等响应承诺情况都是真实的、有效的、合法的。</w:t>
      </w:r>
    </w:p>
    <w:p>
      <w:pPr>
        <w:pStyle w:val="28"/>
        <w:spacing w:beforeAutospacing="0" w:afterAutospacing="0" w:line="360" w:lineRule="auto"/>
        <w:jc w:val="both"/>
        <w:rPr>
          <w:color w:val="000000"/>
          <w:spacing w:val="8"/>
          <w:sz w:val="21"/>
          <w:szCs w:val="21"/>
          <w:highlight w:val="none"/>
        </w:rPr>
      </w:pPr>
      <w:r>
        <w:rPr>
          <w:rFonts w:hint="eastAsia"/>
          <w:color w:val="000000"/>
          <w:spacing w:val="8"/>
          <w:sz w:val="21"/>
          <w:szCs w:val="21"/>
          <w:highlight w:val="none"/>
        </w:rPr>
        <w:t>   九、存在以下行为之一的愿意接受相关部门的处理：</w:t>
      </w:r>
    </w:p>
    <w:p>
      <w:pPr>
        <w:pStyle w:val="28"/>
        <w:spacing w:beforeAutospacing="0" w:afterAutospacing="0" w:line="360" w:lineRule="auto"/>
        <w:jc w:val="both"/>
        <w:rPr>
          <w:color w:val="000000"/>
          <w:spacing w:val="8"/>
          <w:sz w:val="21"/>
          <w:szCs w:val="21"/>
          <w:highlight w:val="none"/>
        </w:rPr>
      </w:pPr>
      <w:r>
        <w:rPr>
          <w:rFonts w:hint="eastAsia"/>
          <w:color w:val="000000"/>
          <w:spacing w:val="8"/>
          <w:sz w:val="21"/>
          <w:szCs w:val="21"/>
          <w:highlight w:val="none"/>
        </w:rPr>
        <w:t>   （一）</w:t>
      </w:r>
      <w:r>
        <w:rPr>
          <w:rFonts w:hint="eastAsia"/>
          <w:color w:val="000000"/>
          <w:spacing w:val="8"/>
          <w:sz w:val="21"/>
          <w:szCs w:val="21"/>
          <w:highlight w:val="none"/>
          <w:lang w:val="en-US"/>
        </w:rPr>
        <w:t>磋商</w:t>
      </w:r>
      <w:r>
        <w:rPr>
          <w:rFonts w:hint="eastAsia"/>
          <w:color w:val="000000"/>
          <w:spacing w:val="8"/>
          <w:sz w:val="21"/>
          <w:szCs w:val="21"/>
          <w:highlight w:val="none"/>
        </w:rPr>
        <w:t>有效期内撤销</w:t>
      </w:r>
      <w:r>
        <w:rPr>
          <w:rFonts w:hint="eastAsia"/>
          <w:color w:val="000000"/>
          <w:spacing w:val="8"/>
          <w:sz w:val="21"/>
          <w:szCs w:val="21"/>
          <w:highlight w:val="none"/>
          <w:lang w:val="en-US"/>
        </w:rPr>
        <w:t>响应</w:t>
      </w:r>
      <w:r>
        <w:rPr>
          <w:rFonts w:hint="eastAsia"/>
          <w:color w:val="000000"/>
          <w:spacing w:val="8"/>
          <w:sz w:val="21"/>
          <w:szCs w:val="21"/>
          <w:highlight w:val="none"/>
        </w:rPr>
        <w:t>文件的；</w:t>
      </w:r>
    </w:p>
    <w:p>
      <w:pPr>
        <w:pStyle w:val="28"/>
        <w:spacing w:beforeAutospacing="0" w:afterAutospacing="0" w:line="360" w:lineRule="auto"/>
        <w:jc w:val="both"/>
        <w:rPr>
          <w:color w:val="000000"/>
          <w:spacing w:val="8"/>
          <w:sz w:val="21"/>
          <w:szCs w:val="21"/>
          <w:highlight w:val="none"/>
        </w:rPr>
      </w:pPr>
      <w:r>
        <w:rPr>
          <w:rFonts w:hint="eastAsia"/>
          <w:color w:val="000000"/>
          <w:spacing w:val="8"/>
          <w:sz w:val="21"/>
          <w:szCs w:val="21"/>
          <w:highlight w:val="none"/>
        </w:rPr>
        <w:t>   （二）在采购人确定</w:t>
      </w:r>
      <w:r>
        <w:rPr>
          <w:rFonts w:hint="eastAsia"/>
          <w:color w:val="000000"/>
          <w:spacing w:val="8"/>
          <w:sz w:val="21"/>
          <w:szCs w:val="21"/>
          <w:highlight w:val="none"/>
          <w:lang w:val="en-US"/>
        </w:rPr>
        <w:t>成交人</w:t>
      </w:r>
      <w:r>
        <w:rPr>
          <w:rFonts w:hint="eastAsia"/>
          <w:color w:val="000000"/>
          <w:spacing w:val="8"/>
          <w:sz w:val="21"/>
          <w:szCs w:val="21"/>
          <w:highlight w:val="none"/>
        </w:rPr>
        <w:t>以前放弃</w:t>
      </w:r>
      <w:r>
        <w:rPr>
          <w:rFonts w:hint="eastAsia"/>
          <w:color w:val="000000"/>
          <w:spacing w:val="8"/>
          <w:sz w:val="21"/>
          <w:szCs w:val="21"/>
          <w:highlight w:val="none"/>
          <w:lang w:val="en-US"/>
        </w:rPr>
        <w:t>成交</w:t>
      </w:r>
      <w:r>
        <w:rPr>
          <w:rFonts w:hint="eastAsia"/>
          <w:color w:val="000000"/>
          <w:spacing w:val="8"/>
          <w:sz w:val="21"/>
          <w:szCs w:val="21"/>
          <w:highlight w:val="none"/>
        </w:rPr>
        <w:t>候选资格的；</w:t>
      </w:r>
    </w:p>
    <w:p>
      <w:pPr>
        <w:pStyle w:val="28"/>
        <w:spacing w:beforeAutospacing="0" w:afterAutospacing="0" w:line="360" w:lineRule="auto"/>
        <w:jc w:val="both"/>
        <w:rPr>
          <w:color w:val="000000"/>
          <w:spacing w:val="8"/>
          <w:sz w:val="21"/>
          <w:szCs w:val="21"/>
          <w:highlight w:val="none"/>
        </w:rPr>
      </w:pPr>
      <w:r>
        <w:rPr>
          <w:rFonts w:hint="eastAsia"/>
          <w:color w:val="000000"/>
          <w:spacing w:val="8"/>
          <w:sz w:val="21"/>
          <w:szCs w:val="21"/>
          <w:highlight w:val="none"/>
        </w:rPr>
        <w:t>   （三）由于</w:t>
      </w:r>
      <w:r>
        <w:rPr>
          <w:rFonts w:hint="eastAsia"/>
          <w:color w:val="000000"/>
          <w:spacing w:val="8"/>
          <w:sz w:val="21"/>
          <w:szCs w:val="21"/>
          <w:highlight w:val="none"/>
          <w:lang w:val="en-US"/>
        </w:rPr>
        <w:t>成交人</w:t>
      </w:r>
      <w:r>
        <w:rPr>
          <w:rFonts w:hint="eastAsia"/>
          <w:color w:val="000000"/>
          <w:spacing w:val="8"/>
          <w:sz w:val="21"/>
          <w:szCs w:val="21"/>
          <w:highlight w:val="none"/>
        </w:rPr>
        <w:t>的原因未能按照</w:t>
      </w:r>
      <w:r>
        <w:rPr>
          <w:rFonts w:hint="eastAsia"/>
          <w:color w:val="000000"/>
          <w:spacing w:val="8"/>
          <w:sz w:val="21"/>
          <w:szCs w:val="21"/>
          <w:highlight w:val="none"/>
          <w:lang w:val="en-US"/>
        </w:rPr>
        <w:t>磋商</w:t>
      </w:r>
      <w:r>
        <w:rPr>
          <w:rFonts w:hint="eastAsia"/>
          <w:color w:val="000000"/>
          <w:spacing w:val="8"/>
          <w:sz w:val="21"/>
          <w:szCs w:val="21"/>
          <w:highlight w:val="none"/>
        </w:rPr>
        <w:t>文件的规定与采购人签订合同；</w:t>
      </w:r>
    </w:p>
    <w:p>
      <w:pPr>
        <w:pStyle w:val="28"/>
        <w:spacing w:beforeAutospacing="0" w:afterAutospacing="0" w:line="360" w:lineRule="auto"/>
        <w:jc w:val="both"/>
        <w:rPr>
          <w:color w:val="000000"/>
          <w:spacing w:val="8"/>
          <w:sz w:val="21"/>
          <w:szCs w:val="21"/>
          <w:highlight w:val="none"/>
        </w:rPr>
      </w:pPr>
      <w:r>
        <w:rPr>
          <w:rFonts w:hint="eastAsia"/>
          <w:color w:val="000000"/>
          <w:spacing w:val="8"/>
          <w:sz w:val="21"/>
          <w:szCs w:val="21"/>
          <w:highlight w:val="none"/>
        </w:rPr>
        <w:t>   （四）在</w:t>
      </w:r>
      <w:r>
        <w:rPr>
          <w:rFonts w:hint="eastAsia"/>
          <w:color w:val="000000"/>
          <w:spacing w:val="8"/>
          <w:sz w:val="21"/>
          <w:szCs w:val="21"/>
          <w:highlight w:val="none"/>
          <w:lang w:val="en-US"/>
        </w:rPr>
        <w:t>响应</w:t>
      </w:r>
      <w:r>
        <w:rPr>
          <w:rFonts w:hint="eastAsia"/>
          <w:color w:val="000000"/>
          <w:spacing w:val="8"/>
          <w:sz w:val="21"/>
          <w:szCs w:val="21"/>
          <w:highlight w:val="none"/>
        </w:rPr>
        <w:t>文件中提供虚假材料谋取中标；</w:t>
      </w:r>
    </w:p>
    <w:p>
      <w:pPr>
        <w:pStyle w:val="28"/>
        <w:spacing w:beforeAutospacing="0" w:afterAutospacing="0" w:line="360" w:lineRule="auto"/>
        <w:jc w:val="both"/>
        <w:rPr>
          <w:color w:val="000000"/>
          <w:spacing w:val="8"/>
          <w:sz w:val="21"/>
          <w:szCs w:val="21"/>
          <w:highlight w:val="none"/>
        </w:rPr>
      </w:pPr>
      <w:r>
        <w:rPr>
          <w:rFonts w:hint="eastAsia"/>
          <w:color w:val="000000"/>
          <w:spacing w:val="8"/>
          <w:sz w:val="21"/>
          <w:szCs w:val="21"/>
          <w:highlight w:val="none"/>
        </w:rPr>
        <w:t>   （五）与采购人、其他供应商或者采购代理机构恶意串通的；</w:t>
      </w:r>
    </w:p>
    <w:p>
      <w:pPr>
        <w:pStyle w:val="28"/>
        <w:spacing w:beforeAutospacing="0" w:afterAutospacing="0" w:line="360" w:lineRule="auto"/>
        <w:jc w:val="both"/>
        <w:rPr>
          <w:color w:val="000000"/>
          <w:spacing w:val="8"/>
          <w:sz w:val="21"/>
          <w:szCs w:val="21"/>
          <w:highlight w:val="none"/>
        </w:rPr>
      </w:pPr>
      <w:r>
        <w:rPr>
          <w:rFonts w:hint="eastAsia"/>
          <w:color w:val="000000"/>
          <w:spacing w:val="8"/>
          <w:sz w:val="21"/>
          <w:szCs w:val="21"/>
          <w:highlight w:val="none"/>
        </w:rPr>
        <w:t>   （六）</w:t>
      </w:r>
      <w:r>
        <w:rPr>
          <w:rFonts w:hint="eastAsia"/>
          <w:color w:val="000000"/>
          <w:spacing w:val="8"/>
          <w:sz w:val="21"/>
          <w:szCs w:val="21"/>
          <w:highlight w:val="none"/>
          <w:lang w:val="en-US"/>
        </w:rPr>
        <w:t>磋商</w:t>
      </w:r>
      <w:r>
        <w:rPr>
          <w:rFonts w:hint="eastAsia"/>
          <w:color w:val="000000"/>
          <w:spacing w:val="8"/>
          <w:sz w:val="21"/>
          <w:szCs w:val="21"/>
          <w:highlight w:val="none"/>
        </w:rPr>
        <w:t>有效期内，</w:t>
      </w:r>
      <w:r>
        <w:rPr>
          <w:rFonts w:hint="eastAsia"/>
          <w:color w:val="000000"/>
          <w:spacing w:val="8"/>
          <w:sz w:val="21"/>
          <w:szCs w:val="21"/>
          <w:highlight w:val="none"/>
          <w:lang w:val="en-US"/>
        </w:rPr>
        <w:t>供应商</w:t>
      </w:r>
      <w:r>
        <w:rPr>
          <w:rFonts w:hint="eastAsia"/>
          <w:color w:val="000000"/>
          <w:spacing w:val="8"/>
          <w:sz w:val="21"/>
          <w:szCs w:val="21"/>
          <w:highlight w:val="none"/>
        </w:rPr>
        <w:t>在政府采购活动中有违法、违规、违纪行为。</w:t>
      </w:r>
    </w:p>
    <w:p>
      <w:pPr>
        <w:pStyle w:val="28"/>
        <w:spacing w:beforeAutospacing="0" w:afterAutospacing="0" w:line="360" w:lineRule="auto"/>
        <w:ind w:firstLine="678" w:firstLineChars="300"/>
        <w:rPr>
          <w:color w:val="000000"/>
          <w:spacing w:val="8"/>
          <w:sz w:val="21"/>
          <w:szCs w:val="21"/>
          <w:highlight w:val="none"/>
        </w:rPr>
      </w:pPr>
      <w:r>
        <w:rPr>
          <w:rFonts w:hint="eastAsia"/>
          <w:color w:val="000000"/>
          <w:spacing w:val="8"/>
          <w:sz w:val="21"/>
          <w:szCs w:val="21"/>
          <w:highlight w:val="none"/>
        </w:rPr>
        <w:t>本公司对上述承诺的内容事项真实性负责。如有违反我单位自愿接受处罚，给采购人造损失的处以采购金额千分之五以上千分之十以下的罚款并赔偿，并列入不良行为记录名单，在一至三年内禁止参加政府采购活动，有违法所得的，并处没收违法所得，情节严重的，由工商行政管理机关吊销营业执照；构成犯罪的，依法追究刑事责任。</w:t>
      </w:r>
    </w:p>
    <w:p>
      <w:pPr>
        <w:pStyle w:val="28"/>
        <w:spacing w:beforeAutospacing="0" w:afterAutospacing="0" w:line="480" w:lineRule="auto"/>
        <w:ind w:left="3080" w:leftChars="1400" w:firstLine="465"/>
        <w:rPr>
          <w:color w:val="000000"/>
          <w:spacing w:val="8"/>
          <w:sz w:val="21"/>
          <w:szCs w:val="21"/>
          <w:highlight w:val="none"/>
          <w:lang w:val="en-US"/>
        </w:rPr>
      </w:pPr>
    </w:p>
    <w:p>
      <w:pPr>
        <w:pStyle w:val="28"/>
        <w:spacing w:beforeAutospacing="0" w:afterAutospacing="0" w:line="480" w:lineRule="auto"/>
        <w:rPr>
          <w:color w:val="000000"/>
          <w:spacing w:val="8"/>
          <w:sz w:val="21"/>
          <w:szCs w:val="21"/>
          <w:highlight w:val="none"/>
          <w:lang w:val="en-US"/>
        </w:rPr>
      </w:pPr>
    </w:p>
    <w:p>
      <w:pPr>
        <w:pStyle w:val="28"/>
        <w:spacing w:beforeAutospacing="0" w:afterAutospacing="0" w:line="480" w:lineRule="auto"/>
        <w:ind w:left="3080" w:leftChars="1400" w:firstLine="465"/>
        <w:rPr>
          <w:color w:val="000000"/>
          <w:spacing w:val="8"/>
          <w:sz w:val="21"/>
          <w:szCs w:val="21"/>
          <w:highlight w:val="none"/>
          <w:lang w:val="en-US"/>
        </w:rPr>
      </w:pPr>
    </w:p>
    <w:p>
      <w:pPr>
        <w:pStyle w:val="28"/>
        <w:spacing w:beforeAutospacing="0" w:afterAutospacing="0" w:line="480" w:lineRule="auto"/>
        <w:ind w:left="3080" w:leftChars="1400" w:firstLine="465"/>
        <w:rPr>
          <w:color w:val="000000"/>
          <w:spacing w:val="8"/>
          <w:sz w:val="21"/>
          <w:szCs w:val="21"/>
          <w:highlight w:val="none"/>
          <w:lang w:val="en-US"/>
        </w:rPr>
      </w:pPr>
    </w:p>
    <w:p>
      <w:pPr>
        <w:pStyle w:val="28"/>
        <w:spacing w:beforeAutospacing="0" w:afterAutospacing="0" w:line="480" w:lineRule="auto"/>
        <w:ind w:left="3080" w:leftChars="1400" w:firstLine="465"/>
        <w:rPr>
          <w:color w:val="000000"/>
          <w:spacing w:val="8"/>
          <w:sz w:val="21"/>
          <w:szCs w:val="21"/>
          <w:highlight w:val="none"/>
        </w:rPr>
      </w:pPr>
      <w:r>
        <w:rPr>
          <w:rFonts w:hint="eastAsia"/>
          <w:color w:val="000000"/>
          <w:spacing w:val="8"/>
          <w:sz w:val="21"/>
          <w:szCs w:val="21"/>
          <w:highlight w:val="none"/>
          <w:lang w:val="en-US"/>
        </w:rPr>
        <w:t>供应商</w:t>
      </w:r>
      <w:r>
        <w:rPr>
          <w:rFonts w:hint="eastAsia"/>
          <w:color w:val="000000"/>
          <w:spacing w:val="8"/>
          <w:sz w:val="21"/>
          <w:szCs w:val="21"/>
          <w:highlight w:val="none"/>
        </w:rPr>
        <w:t>名称：</w:t>
      </w:r>
      <w:r>
        <w:rPr>
          <w:rFonts w:hint="eastAsia"/>
          <w:color w:val="000000"/>
          <w:spacing w:val="8"/>
          <w:sz w:val="21"/>
          <w:szCs w:val="21"/>
          <w:highlight w:val="none"/>
          <w:u w:val="single"/>
        </w:rPr>
        <w:t>           </w:t>
      </w:r>
      <w:r>
        <w:rPr>
          <w:rFonts w:hint="eastAsia"/>
          <w:color w:val="000000"/>
          <w:spacing w:val="8"/>
          <w:sz w:val="21"/>
          <w:szCs w:val="21"/>
          <w:highlight w:val="none"/>
        </w:rPr>
        <w:t>（</w:t>
      </w:r>
      <w:r>
        <w:rPr>
          <w:rFonts w:hint="eastAsia"/>
          <w:color w:val="000000"/>
          <w:spacing w:val="8"/>
          <w:sz w:val="21"/>
          <w:szCs w:val="21"/>
          <w:highlight w:val="none"/>
          <w:lang w:val="en-US"/>
        </w:rPr>
        <w:t>电子签章</w:t>
      </w:r>
      <w:r>
        <w:rPr>
          <w:rFonts w:hint="eastAsia"/>
          <w:color w:val="000000"/>
          <w:spacing w:val="8"/>
          <w:sz w:val="21"/>
          <w:szCs w:val="21"/>
          <w:highlight w:val="none"/>
        </w:rPr>
        <w:t>）</w:t>
      </w:r>
    </w:p>
    <w:p>
      <w:pPr>
        <w:pStyle w:val="28"/>
        <w:spacing w:beforeAutospacing="0" w:afterAutospacing="0" w:line="480" w:lineRule="auto"/>
        <w:ind w:left="3080" w:leftChars="1400"/>
        <w:rPr>
          <w:color w:val="000000"/>
          <w:spacing w:val="8"/>
          <w:sz w:val="21"/>
          <w:szCs w:val="21"/>
          <w:highlight w:val="none"/>
        </w:rPr>
      </w:pPr>
      <w:r>
        <w:rPr>
          <w:rFonts w:hint="eastAsia"/>
          <w:color w:val="000000"/>
          <w:spacing w:val="8"/>
          <w:sz w:val="21"/>
          <w:szCs w:val="21"/>
          <w:highlight w:val="none"/>
        </w:rPr>
        <w:t>法定代表人或</w:t>
      </w:r>
      <w:r>
        <w:rPr>
          <w:rFonts w:hint="eastAsia"/>
          <w:color w:val="000000"/>
          <w:spacing w:val="8"/>
          <w:sz w:val="21"/>
          <w:szCs w:val="21"/>
          <w:highlight w:val="none"/>
          <w:lang w:eastAsia="zh-CN"/>
        </w:rPr>
        <w:t>其委托代理人</w:t>
      </w:r>
      <w:r>
        <w:rPr>
          <w:rFonts w:hint="eastAsia"/>
          <w:color w:val="000000"/>
          <w:spacing w:val="8"/>
          <w:sz w:val="21"/>
          <w:szCs w:val="21"/>
          <w:highlight w:val="none"/>
        </w:rPr>
        <w:t>：</w:t>
      </w:r>
      <w:r>
        <w:rPr>
          <w:rFonts w:hint="eastAsia"/>
          <w:color w:val="000000"/>
          <w:spacing w:val="8"/>
          <w:sz w:val="21"/>
          <w:szCs w:val="21"/>
          <w:highlight w:val="none"/>
          <w:u w:val="single"/>
        </w:rPr>
        <w:t>      </w:t>
      </w:r>
      <w:r>
        <w:rPr>
          <w:rFonts w:hint="eastAsia"/>
          <w:color w:val="000000"/>
          <w:spacing w:val="8"/>
          <w:sz w:val="21"/>
          <w:szCs w:val="21"/>
          <w:highlight w:val="none"/>
        </w:rPr>
        <w:t>（</w:t>
      </w:r>
      <w:r>
        <w:rPr>
          <w:rFonts w:hint="eastAsia"/>
          <w:color w:val="000000"/>
          <w:spacing w:val="8"/>
          <w:sz w:val="21"/>
          <w:szCs w:val="21"/>
          <w:highlight w:val="none"/>
          <w:lang w:val="en-US"/>
        </w:rPr>
        <w:t>电子签章</w:t>
      </w:r>
      <w:r>
        <w:rPr>
          <w:rFonts w:hint="eastAsia"/>
          <w:color w:val="000000"/>
          <w:spacing w:val="8"/>
          <w:sz w:val="21"/>
          <w:szCs w:val="21"/>
          <w:highlight w:val="none"/>
        </w:rPr>
        <w:t>）</w:t>
      </w:r>
    </w:p>
    <w:p>
      <w:pPr>
        <w:tabs>
          <w:tab w:val="left" w:pos="5380"/>
          <w:tab w:val="left" w:pos="6520"/>
          <w:tab w:val="left" w:pos="7680"/>
        </w:tabs>
        <w:autoSpaceDE w:val="0"/>
        <w:autoSpaceDN w:val="0"/>
        <w:adjustRightInd w:val="0"/>
        <w:ind w:right="-20" w:firstLine="3740" w:firstLineChars="17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u w:val="single"/>
        </w:rPr>
        <w:t xml:space="preserve">     </w:t>
      </w:r>
      <w:r>
        <w:rPr>
          <w:rFonts w:hint="eastAsia" w:ascii="宋体" w:hAnsi="宋体" w:eastAsia="宋体" w:cs="宋体"/>
          <w:color w:val="auto"/>
          <w:spacing w:val="43"/>
          <w:kern w:val="0"/>
          <w:highlight w:val="none"/>
          <w:u w:val="single"/>
        </w:rPr>
        <w:t xml:space="preserve"> </w:t>
      </w:r>
      <w:r>
        <w:rPr>
          <w:rFonts w:hint="eastAsia" w:ascii="宋体" w:hAnsi="宋体" w:eastAsia="宋体" w:cs="宋体"/>
          <w:color w:val="auto"/>
          <w:kern w:val="0"/>
          <w:highlight w:val="none"/>
        </w:rPr>
        <w:t>年</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月</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日</w:t>
      </w:r>
    </w:p>
    <w:p>
      <w:pPr>
        <w:rPr>
          <w:rFonts w:hint="eastAsia"/>
          <w:sz w:val="21"/>
          <w:szCs w:val="21"/>
          <w:highlight w:val="none"/>
          <w:lang w:val="en-US"/>
        </w:rPr>
      </w:pPr>
      <w:r>
        <w:rPr>
          <w:rFonts w:hint="eastAsia"/>
          <w:sz w:val="21"/>
          <w:szCs w:val="21"/>
          <w:highlight w:val="none"/>
          <w:lang w:val="en-US"/>
        </w:rPr>
        <w:br w:type="page"/>
      </w:r>
    </w:p>
    <w:p>
      <w:pPr>
        <w:pStyle w:val="4"/>
        <w:ind w:right="56"/>
        <w:jc w:val="center"/>
        <w:rPr>
          <w:rFonts w:hint="eastAsia"/>
          <w:sz w:val="21"/>
          <w:szCs w:val="21"/>
          <w:highlight w:val="none"/>
          <w:lang w:val="en-US"/>
        </w:rPr>
      </w:pPr>
      <w:bookmarkStart w:id="884" w:name="_Toc15021"/>
      <w:r>
        <w:rPr>
          <w:rFonts w:hint="eastAsia"/>
          <w:sz w:val="21"/>
          <w:szCs w:val="21"/>
          <w:highlight w:val="none"/>
          <w:lang w:val="en-US"/>
        </w:rPr>
        <w:t>（</w:t>
      </w:r>
      <w:r>
        <w:rPr>
          <w:rFonts w:hint="eastAsia"/>
          <w:sz w:val="21"/>
          <w:szCs w:val="21"/>
          <w:highlight w:val="none"/>
          <w:lang w:val="en-US" w:eastAsia="zh-CN"/>
        </w:rPr>
        <w:t>二</w:t>
      </w:r>
      <w:r>
        <w:rPr>
          <w:rFonts w:hint="eastAsia"/>
          <w:sz w:val="21"/>
          <w:szCs w:val="21"/>
          <w:highlight w:val="none"/>
          <w:lang w:val="en-US"/>
        </w:rPr>
        <w:t>）采购代理服务费承诺函</w:t>
      </w:r>
      <w:bookmarkEnd w:id="884"/>
    </w:p>
    <w:p>
      <w:pPr>
        <w:rPr>
          <w:highlight w:val="none"/>
        </w:rPr>
      </w:pPr>
    </w:p>
    <w:p>
      <w:pPr>
        <w:pStyle w:val="28"/>
        <w:spacing w:beforeAutospacing="0" w:afterAutospacing="0"/>
        <w:jc w:val="both"/>
        <w:rPr>
          <w:color w:val="000000"/>
          <w:spacing w:val="8"/>
          <w:sz w:val="28"/>
          <w:szCs w:val="28"/>
          <w:highlight w:val="none"/>
        </w:rPr>
      </w:pPr>
      <w:r>
        <w:rPr>
          <w:rFonts w:hint="eastAsia"/>
          <w:color w:val="000000"/>
          <w:spacing w:val="8"/>
          <w:sz w:val="28"/>
          <w:szCs w:val="28"/>
          <w:highlight w:val="none"/>
        </w:rPr>
        <w:t> </w:t>
      </w:r>
    </w:p>
    <w:p>
      <w:pPr>
        <w:pStyle w:val="28"/>
        <w:spacing w:beforeAutospacing="0" w:afterAutospacing="0" w:line="360" w:lineRule="auto"/>
        <w:jc w:val="both"/>
        <w:rPr>
          <w:color w:val="000000"/>
          <w:spacing w:val="8"/>
          <w:sz w:val="21"/>
          <w:szCs w:val="21"/>
          <w:highlight w:val="none"/>
        </w:rPr>
      </w:pPr>
      <w:r>
        <w:rPr>
          <w:rFonts w:hint="eastAsia"/>
          <w:color w:val="000000"/>
          <w:spacing w:val="8"/>
          <w:sz w:val="21"/>
          <w:szCs w:val="21"/>
          <w:highlight w:val="none"/>
        </w:rPr>
        <w:t>致（采购人及采购代理机构） ：</w:t>
      </w:r>
    </w:p>
    <w:p>
      <w:pPr>
        <w:pStyle w:val="28"/>
        <w:spacing w:beforeAutospacing="0" w:afterAutospacing="0" w:line="360" w:lineRule="auto"/>
        <w:ind w:firstLine="452" w:firstLineChars="200"/>
        <w:jc w:val="both"/>
        <w:rPr>
          <w:color w:val="000000"/>
          <w:spacing w:val="8"/>
          <w:sz w:val="21"/>
          <w:szCs w:val="21"/>
          <w:highlight w:val="none"/>
        </w:rPr>
      </w:pPr>
      <w:r>
        <w:rPr>
          <w:rFonts w:hint="eastAsia"/>
          <w:color w:val="000000"/>
          <w:spacing w:val="8"/>
          <w:sz w:val="21"/>
          <w:szCs w:val="21"/>
          <w:highlight w:val="none"/>
        </w:rPr>
        <w:t>我们在贵公司组织的（项目名称：</w:t>
      </w:r>
      <w:r>
        <w:rPr>
          <w:rFonts w:hint="eastAsia"/>
          <w:color w:val="000000"/>
          <w:spacing w:val="8"/>
          <w:sz w:val="21"/>
          <w:szCs w:val="21"/>
          <w:highlight w:val="none"/>
          <w:u w:val="single"/>
        </w:rPr>
        <w:t> </w:t>
      </w:r>
      <w:r>
        <w:rPr>
          <w:rFonts w:hint="eastAsia"/>
          <w:color w:val="000000"/>
          <w:spacing w:val="8"/>
          <w:sz w:val="21"/>
          <w:szCs w:val="21"/>
          <w:highlight w:val="none"/>
        </w:rPr>
        <w:t>，</w:t>
      </w:r>
      <w:r>
        <w:rPr>
          <w:rFonts w:hint="eastAsia"/>
          <w:color w:val="000000"/>
          <w:spacing w:val="8"/>
          <w:sz w:val="21"/>
          <w:szCs w:val="21"/>
          <w:highlight w:val="none"/>
          <w:lang w:eastAsia="zh-CN"/>
        </w:rPr>
        <w:t>项目</w:t>
      </w:r>
      <w:r>
        <w:rPr>
          <w:rFonts w:hint="eastAsia"/>
          <w:color w:val="000000"/>
          <w:spacing w:val="8"/>
          <w:sz w:val="21"/>
          <w:szCs w:val="21"/>
          <w:highlight w:val="none"/>
        </w:rPr>
        <w:t>编号：</w:t>
      </w:r>
      <w:r>
        <w:rPr>
          <w:rFonts w:hint="eastAsia"/>
          <w:color w:val="000000"/>
          <w:spacing w:val="8"/>
          <w:sz w:val="21"/>
          <w:szCs w:val="21"/>
          <w:highlight w:val="none"/>
          <w:u w:val="single"/>
        </w:rPr>
        <w:t> </w:t>
      </w:r>
      <w:r>
        <w:rPr>
          <w:rFonts w:hint="eastAsia"/>
          <w:color w:val="000000"/>
          <w:spacing w:val="8"/>
          <w:sz w:val="21"/>
          <w:szCs w:val="21"/>
          <w:highlight w:val="none"/>
        </w:rPr>
        <w:t>，）招标</w:t>
      </w:r>
      <w:r>
        <w:rPr>
          <w:rFonts w:hint="eastAsia"/>
          <w:color w:val="000000"/>
          <w:spacing w:val="8"/>
          <w:sz w:val="21"/>
          <w:szCs w:val="21"/>
          <w:highlight w:val="none"/>
          <w:lang w:val="en-US"/>
        </w:rPr>
        <w:t>采购</w:t>
      </w:r>
      <w:r>
        <w:rPr>
          <w:rFonts w:hint="eastAsia"/>
          <w:color w:val="000000"/>
          <w:spacing w:val="8"/>
          <w:sz w:val="21"/>
          <w:szCs w:val="21"/>
          <w:highlight w:val="none"/>
        </w:rPr>
        <w:t>中若获中标，我们保证在</w:t>
      </w:r>
      <w:r>
        <w:rPr>
          <w:rFonts w:hint="eastAsia"/>
          <w:color w:val="000000"/>
          <w:spacing w:val="8"/>
          <w:sz w:val="21"/>
          <w:szCs w:val="21"/>
          <w:highlight w:val="none"/>
          <w:lang w:val="en-US"/>
        </w:rPr>
        <w:t>成交</w:t>
      </w:r>
      <w:r>
        <w:rPr>
          <w:rFonts w:hint="eastAsia"/>
          <w:color w:val="000000"/>
          <w:spacing w:val="8"/>
          <w:sz w:val="21"/>
          <w:szCs w:val="21"/>
          <w:highlight w:val="none"/>
        </w:rPr>
        <w:t>公告发布后5个工作日内，按磋商文件的规定，以银行转账或现金，向贵公司一次性支付招标代理服务费用。否则，由此产生的一切法律后果和责任由我公司承担。我公司声明放弃对此提出任何异议和追索的权利。</w:t>
      </w:r>
    </w:p>
    <w:p>
      <w:pPr>
        <w:pStyle w:val="28"/>
        <w:spacing w:beforeAutospacing="0" w:afterAutospacing="0" w:line="360" w:lineRule="auto"/>
        <w:ind w:firstLine="452" w:firstLineChars="200"/>
        <w:jc w:val="both"/>
        <w:rPr>
          <w:color w:val="000000"/>
          <w:spacing w:val="8"/>
          <w:sz w:val="21"/>
          <w:szCs w:val="21"/>
          <w:highlight w:val="none"/>
        </w:rPr>
      </w:pPr>
      <w:r>
        <w:rPr>
          <w:rFonts w:hint="eastAsia"/>
          <w:color w:val="000000"/>
          <w:spacing w:val="8"/>
          <w:sz w:val="21"/>
          <w:szCs w:val="21"/>
          <w:highlight w:val="none"/>
        </w:rPr>
        <w:t>特此承诺。</w:t>
      </w:r>
    </w:p>
    <w:p>
      <w:pPr>
        <w:pStyle w:val="28"/>
        <w:spacing w:beforeAutospacing="0" w:afterAutospacing="0" w:line="360" w:lineRule="auto"/>
        <w:jc w:val="both"/>
        <w:rPr>
          <w:color w:val="000000"/>
          <w:spacing w:val="8"/>
          <w:sz w:val="21"/>
          <w:szCs w:val="21"/>
          <w:highlight w:val="none"/>
        </w:rPr>
      </w:pPr>
      <w:r>
        <w:rPr>
          <w:rFonts w:hint="eastAsia"/>
          <w:color w:val="000000"/>
          <w:spacing w:val="8"/>
          <w:sz w:val="21"/>
          <w:szCs w:val="21"/>
          <w:highlight w:val="none"/>
        </w:rPr>
        <w:t> </w:t>
      </w:r>
    </w:p>
    <w:p>
      <w:pPr>
        <w:pStyle w:val="28"/>
        <w:spacing w:beforeAutospacing="0" w:afterAutospacing="0" w:line="360" w:lineRule="auto"/>
        <w:jc w:val="both"/>
        <w:rPr>
          <w:color w:val="000000"/>
          <w:spacing w:val="8"/>
          <w:sz w:val="21"/>
          <w:szCs w:val="21"/>
          <w:highlight w:val="none"/>
          <w:lang w:val="en-US"/>
        </w:rPr>
      </w:pPr>
      <w:r>
        <w:rPr>
          <w:rFonts w:hint="eastAsia"/>
          <w:color w:val="000000"/>
          <w:spacing w:val="8"/>
          <w:sz w:val="21"/>
          <w:szCs w:val="21"/>
          <w:highlight w:val="none"/>
        </w:rPr>
        <w:t> </w:t>
      </w:r>
    </w:p>
    <w:p>
      <w:pPr>
        <w:pStyle w:val="28"/>
        <w:spacing w:beforeAutospacing="0" w:afterAutospacing="0" w:line="480" w:lineRule="auto"/>
        <w:ind w:left="3080" w:leftChars="1400" w:firstLine="465"/>
        <w:rPr>
          <w:color w:val="000000"/>
          <w:spacing w:val="8"/>
          <w:sz w:val="21"/>
          <w:szCs w:val="21"/>
          <w:highlight w:val="none"/>
          <w:lang w:val="en-US"/>
        </w:rPr>
      </w:pPr>
    </w:p>
    <w:p>
      <w:pPr>
        <w:pStyle w:val="28"/>
        <w:spacing w:beforeAutospacing="0" w:afterAutospacing="0" w:line="480" w:lineRule="auto"/>
        <w:ind w:firstLine="3051" w:firstLineChars="1350"/>
        <w:rPr>
          <w:color w:val="000000"/>
          <w:spacing w:val="8"/>
          <w:sz w:val="21"/>
          <w:szCs w:val="21"/>
          <w:highlight w:val="none"/>
        </w:rPr>
      </w:pPr>
      <w:r>
        <w:rPr>
          <w:rFonts w:hint="eastAsia"/>
          <w:color w:val="000000"/>
          <w:spacing w:val="8"/>
          <w:sz w:val="21"/>
          <w:szCs w:val="21"/>
          <w:highlight w:val="none"/>
          <w:lang w:val="en-US"/>
        </w:rPr>
        <w:t>供应商</w:t>
      </w:r>
      <w:r>
        <w:rPr>
          <w:rFonts w:hint="eastAsia"/>
          <w:color w:val="000000"/>
          <w:spacing w:val="8"/>
          <w:sz w:val="21"/>
          <w:szCs w:val="21"/>
          <w:highlight w:val="none"/>
        </w:rPr>
        <w:t>名称：</w:t>
      </w:r>
      <w:r>
        <w:rPr>
          <w:rFonts w:hint="eastAsia"/>
          <w:color w:val="000000"/>
          <w:spacing w:val="8"/>
          <w:sz w:val="21"/>
          <w:szCs w:val="21"/>
          <w:highlight w:val="none"/>
          <w:u w:val="single"/>
        </w:rPr>
        <w:t>       </w:t>
      </w:r>
      <w:r>
        <w:rPr>
          <w:rFonts w:hint="eastAsia"/>
          <w:color w:val="000000"/>
          <w:spacing w:val="8"/>
          <w:sz w:val="21"/>
          <w:szCs w:val="21"/>
          <w:highlight w:val="none"/>
          <w:u w:val="single"/>
          <w:lang w:val="en-US" w:eastAsia="zh-CN"/>
        </w:rPr>
        <w:t xml:space="preserve">    </w:t>
      </w:r>
      <w:r>
        <w:rPr>
          <w:rFonts w:hint="eastAsia"/>
          <w:color w:val="000000"/>
          <w:spacing w:val="8"/>
          <w:sz w:val="21"/>
          <w:szCs w:val="21"/>
          <w:highlight w:val="none"/>
          <w:u w:val="single"/>
        </w:rPr>
        <w:t>    </w:t>
      </w:r>
      <w:r>
        <w:rPr>
          <w:rFonts w:hint="eastAsia"/>
          <w:color w:val="000000"/>
          <w:spacing w:val="8"/>
          <w:sz w:val="21"/>
          <w:szCs w:val="21"/>
          <w:highlight w:val="none"/>
        </w:rPr>
        <w:t>（</w:t>
      </w:r>
      <w:r>
        <w:rPr>
          <w:rFonts w:hint="eastAsia"/>
          <w:color w:val="000000"/>
          <w:spacing w:val="8"/>
          <w:sz w:val="21"/>
          <w:szCs w:val="21"/>
          <w:highlight w:val="none"/>
          <w:lang w:val="en-US"/>
        </w:rPr>
        <w:t>电子签章</w:t>
      </w:r>
      <w:r>
        <w:rPr>
          <w:rFonts w:hint="eastAsia"/>
          <w:color w:val="000000"/>
          <w:spacing w:val="8"/>
          <w:sz w:val="21"/>
          <w:szCs w:val="21"/>
          <w:highlight w:val="none"/>
        </w:rPr>
        <w:t>）</w:t>
      </w:r>
    </w:p>
    <w:p>
      <w:pPr>
        <w:pStyle w:val="28"/>
        <w:spacing w:beforeAutospacing="0" w:afterAutospacing="0" w:line="480" w:lineRule="auto"/>
        <w:ind w:left="3080" w:leftChars="1400"/>
        <w:rPr>
          <w:color w:val="000000"/>
          <w:spacing w:val="8"/>
          <w:sz w:val="21"/>
          <w:szCs w:val="21"/>
          <w:highlight w:val="none"/>
        </w:rPr>
      </w:pPr>
      <w:r>
        <w:rPr>
          <w:rFonts w:hint="eastAsia"/>
          <w:color w:val="000000"/>
          <w:spacing w:val="8"/>
          <w:sz w:val="21"/>
          <w:szCs w:val="21"/>
          <w:highlight w:val="none"/>
        </w:rPr>
        <w:t>法定代表人或</w:t>
      </w:r>
      <w:r>
        <w:rPr>
          <w:rFonts w:hint="eastAsia"/>
          <w:color w:val="000000"/>
          <w:spacing w:val="8"/>
          <w:sz w:val="21"/>
          <w:szCs w:val="21"/>
          <w:highlight w:val="none"/>
          <w:lang w:eastAsia="zh-CN"/>
        </w:rPr>
        <w:t>其委托代理人</w:t>
      </w:r>
      <w:r>
        <w:rPr>
          <w:rFonts w:hint="eastAsia"/>
          <w:color w:val="000000"/>
          <w:spacing w:val="8"/>
          <w:sz w:val="21"/>
          <w:szCs w:val="21"/>
          <w:highlight w:val="none"/>
        </w:rPr>
        <w:t>：</w:t>
      </w:r>
      <w:r>
        <w:rPr>
          <w:rFonts w:hint="eastAsia"/>
          <w:color w:val="000000"/>
          <w:spacing w:val="8"/>
          <w:sz w:val="21"/>
          <w:szCs w:val="21"/>
          <w:highlight w:val="none"/>
          <w:u w:val="single"/>
        </w:rPr>
        <w:t>      </w:t>
      </w:r>
      <w:r>
        <w:rPr>
          <w:rFonts w:hint="eastAsia"/>
          <w:color w:val="000000"/>
          <w:spacing w:val="8"/>
          <w:sz w:val="21"/>
          <w:szCs w:val="21"/>
          <w:highlight w:val="none"/>
        </w:rPr>
        <w:t>（</w:t>
      </w:r>
      <w:r>
        <w:rPr>
          <w:rFonts w:hint="eastAsia"/>
          <w:color w:val="000000"/>
          <w:spacing w:val="8"/>
          <w:sz w:val="21"/>
          <w:szCs w:val="21"/>
          <w:highlight w:val="none"/>
          <w:lang w:val="en-US"/>
        </w:rPr>
        <w:t>电子签章</w:t>
      </w:r>
      <w:r>
        <w:rPr>
          <w:rFonts w:hint="eastAsia"/>
          <w:color w:val="000000"/>
          <w:spacing w:val="8"/>
          <w:sz w:val="21"/>
          <w:szCs w:val="21"/>
          <w:highlight w:val="none"/>
        </w:rPr>
        <w:t>）</w:t>
      </w:r>
    </w:p>
    <w:p>
      <w:pPr>
        <w:tabs>
          <w:tab w:val="left" w:pos="5380"/>
          <w:tab w:val="left" w:pos="6520"/>
          <w:tab w:val="left" w:pos="7680"/>
        </w:tabs>
        <w:autoSpaceDE w:val="0"/>
        <w:autoSpaceDN w:val="0"/>
        <w:adjustRightInd w:val="0"/>
        <w:ind w:right="-20" w:firstLine="3740" w:firstLineChars="17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u w:val="single"/>
        </w:rPr>
        <w:t xml:space="preserve">     </w:t>
      </w:r>
      <w:r>
        <w:rPr>
          <w:rFonts w:hint="eastAsia" w:ascii="宋体" w:hAnsi="宋体" w:eastAsia="宋体" w:cs="宋体"/>
          <w:color w:val="auto"/>
          <w:spacing w:val="43"/>
          <w:kern w:val="0"/>
          <w:highlight w:val="none"/>
          <w:u w:val="single"/>
        </w:rPr>
        <w:t xml:space="preserve"> </w:t>
      </w:r>
      <w:r>
        <w:rPr>
          <w:rFonts w:hint="eastAsia" w:ascii="宋体" w:hAnsi="宋体" w:eastAsia="宋体" w:cs="宋体"/>
          <w:color w:val="auto"/>
          <w:kern w:val="0"/>
          <w:highlight w:val="none"/>
        </w:rPr>
        <w:t>年</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月</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日</w:t>
      </w:r>
    </w:p>
    <w:p>
      <w:pPr>
        <w:spacing w:line="360" w:lineRule="auto"/>
        <w:rPr>
          <w:rFonts w:hint="default" w:eastAsia="宋体"/>
          <w:color w:val="000000"/>
          <w:sz w:val="24"/>
          <w:szCs w:val="24"/>
          <w:highlight w:val="none"/>
          <w:lang w:val="en-US" w:eastAsia="zh-CN"/>
        </w:rPr>
      </w:pPr>
      <w:r>
        <w:rPr>
          <w:rFonts w:hint="eastAsia"/>
          <w:color w:val="000000"/>
          <w:sz w:val="24"/>
          <w:szCs w:val="24"/>
          <w:highlight w:val="none"/>
          <w:lang w:val="en-US" w:eastAsia="zh-CN"/>
        </w:rPr>
        <w:t xml:space="preserve">            </w:t>
      </w:r>
    </w:p>
    <w:p>
      <w:pPr>
        <w:pStyle w:val="4"/>
        <w:ind w:right="56"/>
        <w:jc w:val="center"/>
        <w:rPr>
          <w:sz w:val="21"/>
          <w:szCs w:val="21"/>
          <w:highlight w:val="none"/>
          <w:lang w:val="en-US"/>
        </w:rPr>
      </w:pPr>
      <w:bookmarkStart w:id="885" w:name="_Toc3684"/>
      <w:bookmarkStart w:id="886" w:name="_Toc18101"/>
      <w:r>
        <w:rPr>
          <w:rFonts w:hint="eastAsia"/>
          <w:sz w:val="21"/>
          <w:szCs w:val="21"/>
          <w:highlight w:val="none"/>
          <w:lang w:val="en-US"/>
        </w:rPr>
        <w:br w:type="column"/>
      </w:r>
      <w:r>
        <w:rPr>
          <w:rFonts w:hint="eastAsia"/>
          <w:sz w:val="21"/>
          <w:szCs w:val="21"/>
          <w:highlight w:val="none"/>
          <w:lang w:val="en-US"/>
        </w:rPr>
        <w:t>（</w:t>
      </w:r>
      <w:r>
        <w:rPr>
          <w:rFonts w:hint="eastAsia"/>
          <w:sz w:val="21"/>
          <w:szCs w:val="21"/>
          <w:highlight w:val="none"/>
          <w:lang w:val="en-US" w:eastAsia="zh-CN"/>
        </w:rPr>
        <w:t>三</w:t>
      </w:r>
      <w:r>
        <w:rPr>
          <w:rFonts w:hint="eastAsia"/>
          <w:sz w:val="21"/>
          <w:szCs w:val="21"/>
          <w:highlight w:val="none"/>
          <w:lang w:val="en-US"/>
        </w:rPr>
        <w:t>）反商业贿赂承诺书</w:t>
      </w:r>
      <w:bookmarkEnd w:id="885"/>
      <w:bookmarkEnd w:id="886"/>
    </w:p>
    <w:p>
      <w:pPr>
        <w:spacing w:line="400" w:lineRule="exact"/>
        <w:rPr>
          <w:color w:val="000000"/>
          <w:highlight w:val="none"/>
        </w:rPr>
      </w:pPr>
    </w:p>
    <w:p>
      <w:pPr>
        <w:widowControl/>
        <w:spacing w:line="400" w:lineRule="exact"/>
        <w:rPr>
          <w:color w:val="000000"/>
          <w:sz w:val="21"/>
          <w:szCs w:val="21"/>
          <w:highlight w:val="none"/>
        </w:rPr>
      </w:pPr>
      <w:r>
        <w:rPr>
          <w:rFonts w:hint="eastAsia"/>
          <w:color w:val="000000"/>
          <w:sz w:val="21"/>
          <w:szCs w:val="21"/>
          <w:highlight w:val="none"/>
        </w:rPr>
        <w:t>我公司承诺：</w:t>
      </w:r>
    </w:p>
    <w:p>
      <w:pPr>
        <w:widowControl/>
        <w:spacing w:line="400" w:lineRule="exact"/>
        <w:ind w:firstLine="555"/>
        <w:rPr>
          <w:color w:val="000000"/>
          <w:sz w:val="21"/>
          <w:szCs w:val="21"/>
          <w:highlight w:val="none"/>
        </w:rPr>
      </w:pPr>
      <w:r>
        <w:rPr>
          <w:rFonts w:hint="eastAsia"/>
          <w:color w:val="000000"/>
          <w:sz w:val="21"/>
          <w:szCs w:val="21"/>
          <w:highlight w:val="none"/>
        </w:rPr>
        <w:t>在</w:t>
      </w:r>
      <w:r>
        <w:rPr>
          <w:rFonts w:hint="eastAsia"/>
          <w:color w:val="000000"/>
          <w:sz w:val="21"/>
          <w:szCs w:val="21"/>
          <w:highlight w:val="none"/>
          <w:u w:val="single"/>
        </w:rPr>
        <w:t>（项目名称）</w:t>
      </w:r>
      <w:r>
        <w:rPr>
          <w:rFonts w:hint="eastAsia"/>
          <w:color w:val="000000"/>
          <w:sz w:val="21"/>
          <w:szCs w:val="21"/>
          <w:highlight w:val="none"/>
        </w:rPr>
        <w:t>磋商活动中，我公司保证做到：</w:t>
      </w:r>
    </w:p>
    <w:p>
      <w:pPr>
        <w:widowControl/>
        <w:spacing w:line="400" w:lineRule="exact"/>
        <w:ind w:firstLine="555"/>
        <w:rPr>
          <w:color w:val="000000"/>
          <w:sz w:val="21"/>
          <w:szCs w:val="21"/>
          <w:highlight w:val="none"/>
        </w:rPr>
      </w:pPr>
      <w:r>
        <w:rPr>
          <w:rFonts w:hint="eastAsia"/>
          <w:color w:val="000000"/>
          <w:sz w:val="21"/>
          <w:szCs w:val="21"/>
          <w:highlight w:val="none"/>
        </w:rPr>
        <w:t>一、公平竞争参加本次磋商活动。</w:t>
      </w:r>
    </w:p>
    <w:p>
      <w:pPr>
        <w:widowControl/>
        <w:spacing w:line="400" w:lineRule="exact"/>
        <w:ind w:firstLine="555"/>
        <w:rPr>
          <w:color w:val="000000"/>
          <w:sz w:val="21"/>
          <w:szCs w:val="21"/>
          <w:highlight w:val="none"/>
        </w:rPr>
      </w:pPr>
      <w:r>
        <w:rPr>
          <w:rFonts w:hint="eastAsia"/>
          <w:color w:val="000000"/>
          <w:sz w:val="21"/>
          <w:szCs w:val="21"/>
          <w:highlight w:val="none"/>
        </w:rPr>
        <w:t>二、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w:t>
      </w:r>
    </w:p>
    <w:p>
      <w:pPr>
        <w:widowControl/>
        <w:spacing w:line="400" w:lineRule="exact"/>
        <w:ind w:firstLine="555"/>
        <w:rPr>
          <w:color w:val="000000"/>
          <w:sz w:val="21"/>
          <w:szCs w:val="21"/>
          <w:highlight w:val="none"/>
        </w:rPr>
      </w:pPr>
      <w:r>
        <w:rPr>
          <w:rFonts w:hint="eastAsia"/>
          <w:color w:val="000000"/>
          <w:sz w:val="21"/>
          <w:szCs w:val="21"/>
          <w:highlight w:val="none"/>
        </w:rPr>
        <w:t>三、若出现上述行为，我公司及参与磋商的工作人员愿意接受按照国家法律法规等有关规定给予的处罚。</w:t>
      </w:r>
    </w:p>
    <w:p>
      <w:pPr>
        <w:widowControl/>
        <w:spacing w:line="400" w:lineRule="exact"/>
        <w:ind w:firstLine="555"/>
        <w:rPr>
          <w:color w:val="000000"/>
          <w:highlight w:val="none"/>
        </w:rPr>
      </w:pPr>
    </w:p>
    <w:p>
      <w:pPr>
        <w:widowControl/>
        <w:spacing w:line="400" w:lineRule="exact"/>
        <w:ind w:firstLine="555"/>
        <w:rPr>
          <w:color w:val="000000"/>
          <w:highlight w:val="none"/>
        </w:rPr>
      </w:pPr>
    </w:p>
    <w:p>
      <w:pPr>
        <w:pStyle w:val="30"/>
        <w:ind w:firstLine="210"/>
        <w:rPr>
          <w:highlight w:val="none"/>
        </w:rPr>
      </w:pPr>
    </w:p>
    <w:p>
      <w:pPr>
        <w:pStyle w:val="31"/>
        <w:ind w:left="440" w:firstLine="440"/>
        <w:rPr>
          <w:color w:val="000000"/>
          <w:highlight w:val="none"/>
        </w:rPr>
      </w:pPr>
    </w:p>
    <w:p>
      <w:pPr>
        <w:rPr>
          <w:color w:val="000000"/>
          <w:highlight w:val="none"/>
        </w:rPr>
      </w:pPr>
    </w:p>
    <w:p>
      <w:pPr>
        <w:pStyle w:val="30"/>
        <w:ind w:firstLine="210"/>
        <w:rPr>
          <w:highlight w:val="none"/>
        </w:rPr>
      </w:pPr>
    </w:p>
    <w:p>
      <w:pPr>
        <w:pStyle w:val="31"/>
        <w:ind w:left="440" w:firstLine="440"/>
        <w:rPr>
          <w:color w:val="000000"/>
          <w:highlight w:val="none"/>
        </w:rPr>
      </w:pPr>
    </w:p>
    <w:p>
      <w:pPr>
        <w:rPr>
          <w:color w:val="000000"/>
          <w:highlight w:val="none"/>
        </w:rPr>
      </w:pPr>
    </w:p>
    <w:p>
      <w:pPr>
        <w:pStyle w:val="30"/>
        <w:ind w:firstLine="210"/>
        <w:rPr>
          <w:highlight w:val="none"/>
        </w:rPr>
      </w:pPr>
    </w:p>
    <w:p>
      <w:pPr>
        <w:pStyle w:val="31"/>
        <w:ind w:left="440" w:firstLine="440"/>
        <w:rPr>
          <w:color w:val="000000"/>
          <w:highlight w:val="none"/>
        </w:rPr>
      </w:pPr>
    </w:p>
    <w:p>
      <w:pPr>
        <w:rPr>
          <w:highlight w:val="none"/>
        </w:rPr>
      </w:pPr>
    </w:p>
    <w:p>
      <w:pPr>
        <w:pStyle w:val="28"/>
        <w:spacing w:beforeAutospacing="0" w:afterAutospacing="0" w:line="480" w:lineRule="auto"/>
        <w:ind w:left="3080" w:leftChars="1400" w:firstLine="465"/>
        <w:rPr>
          <w:color w:val="000000"/>
          <w:spacing w:val="8"/>
          <w:sz w:val="21"/>
          <w:szCs w:val="21"/>
          <w:highlight w:val="none"/>
          <w:lang w:val="en-US"/>
        </w:rPr>
      </w:pPr>
    </w:p>
    <w:p>
      <w:pPr>
        <w:pStyle w:val="28"/>
        <w:spacing w:beforeAutospacing="0" w:afterAutospacing="0" w:line="480" w:lineRule="auto"/>
        <w:ind w:left="3080" w:leftChars="1400" w:firstLine="465"/>
        <w:rPr>
          <w:color w:val="000000"/>
          <w:spacing w:val="8"/>
          <w:sz w:val="21"/>
          <w:szCs w:val="21"/>
          <w:highlight w:val="none"/>
          <w:lang w:val="en-US"/>
        </w:rPr>
      </w:pPr>
    </w:p>
    <w:p>
      <w:pPr>
        <w:pStyle w:val="28"/>
        <w:spacing w:beforeAutospacing="0" w:afterAutospacing="0" w:line="480" w:lineRule="auto"/>
        <w:ind w:left="3080" w:leftChars="1400" w:firstLine="465"/>
        <w:rPr>
          <w:color w:val="000000"/>
          <w:spacing w:val="8"/>
          <w:sz w:val="21"/>
          <w:szCs w:val="21"/>
          <w:highlight w:val="none"/>
          <w:lang w:val="en-US"/>
        </w:rPr>
      </w:pPr>
    </w:p>
    <w:p>
      <w:pPr>
        <w:pStyle w:val="28"/>
        <w:spacing w:beforeAutospacing="0" w:afterAutospacing="0" w:line="480" w:lineRule="auto"/>
        <w:ind w:firstLine="3051" w:firstLineChars="1350"/>
        <w:rPr>
          <w:color w:val="000000"/>
          <w:spacing w:val="8"/>
          <w:sz w:val="21"/>
          <w:szCs w:val="21"/>
          <w:highlight w:val="none"/>
        </w:rPr>
      </w:pPr>
      <w:r>
        <w:rPr>
          <w:rFonts w:hint="eastAsia"/>
          <w:color w:val="000000"/>
          <w:spacing w:val="8"/>
          <w:sz w:val="21"/>
          <w:szCs w:val="21"/>
          <w:highlight w:val="none"/>
          <w:lang w:val="en-US"/>
        </w:rPr>
        <w:t>供应商</w:t>
      </w:r>
      <w:r>
        <w:rPr>
          <w:rFonts w:hint="eastAsia"/>
          <w:color w:val="000000"/>
          <w:spacing w:val="8"/>
          <w:sz w:val="21"/>
          <w:szCs w:val="21"/>
          <w:highlight w:val="none"/>
        </w:rPr>
        <w:t>名称：</w:t>
      </w:r>
      <w:r>
        <w:rPr>
          <w:rFonts w:hint="eastAsia"/>
          <w:color w:val="000000"/>
          <w:spacing w:val="8"/>
          <w:sz w:val="21"/>
          <w:szCs w:val="21"/>
          <w:highlight w:val="none"/>
          <w:u w:val="single"/>
        </w:rPr>
        <w:t>         </w:t>
      </w:r>
      <w:r>
        <w:rPr>
          <w:rFonts w:hint="eastAsia"/>
          <w:color w:val="000000"/>
          <w:spacing w:val="8"/>
          <w:sz w:val="21"/>
          <w:szCs w:val="21"/>
          <w:highlight w:val="none"/>
          <w:u w:val="single"/>
          <w:lang w:val="en-US" w:eastAsia="zh-CN"/>
        </w:rPr>
        <w:t xml:space="preserve">    </w:t>
      </w:r>
      <w:r>
        <w:rPr>
          <w:rFonts w:hint="eastAsia"/>
          <w:color w:val="000000"/>
          <w:spacing w:val="8"/>
          <w:sz w:val="21"/>
          <w:szCs w:val="21"/>
          <w:highlight w:val="none"/>
          <w:u w:val="single"/>
        </w:rPr>
        <w:t>  </w:t>
      </w:r>
      <w:r>
        <w:rPr>
          <w:rFonts w:hint="eastAsia"/>
          <w:color w:val="000000"/>
          <w:spacing w:val="8"/>
          <w:sz w:val="21"/>
          <w:szCs w:val="21"/>
          <w:highlight w:val="none"/>
        </w:rPr>
        <w:t>（</w:t>
      </w:r>
      <w:r>
        <w:rPr>
          <w:rFonts w:hint="eastAsia"/>
          <w:color w:val="000000"/>
          <w:spacing w:val="8"/>
          <w:sz w:val="21"/>
          <w:szCs w:val="21"/>
          <w:highlight w:val="none"/>
          <w:lang w:val="en-US"/>
        </w:rPr>
        <w:t>电子签章</w:t>
      </w:r>
      <w:r>
        <w:rPr>
          <w:rFonts w:hint="eastAsia"/>
          <w:color w:val="000000"/>
          <w:spacing w:val="8"/>
          <w:sz w:val="21"/>
          <w:szCs w:val="21"/>
          <w:highlight w:val="none"/>
        </w:rPr>
        <w:t>）</w:t>
      </w:r>
    </w:p>
    <w:p>
      <w:pPr>
        <w:pStyle w:val="28"/>
        <w:spacing w:beforeAutospacing="0" w:afterAutospacing="0" w:line="480" w:lineRule="auto"/>
        <w:ind w:left="3080" w:leftChars="1400"/>
        <w:rPr>
          <w:color w:val="000000"/>
          <w:spacing w:val="8"/>
          <w:sz w:val="21"/>
          <w:szCs w:val="21"/>
          <w:highlight w:val="none"/>
        </w:rPr>
      </w:pPr>
      <w:r>
        <w:rPr>
          <w:rFonts w:hint="eastAsia"/>
          <w:color w:val="000000"/>
          <w:spacing w:val="8"/>
          <w:sz w:val="21"/>
          <w:szCs w:val="21"/>
          <w:highlight w:val="none"/>
        </w:rPr>
        <w:t>法定代表人或</w:t>
      </w:r>
      <w:r>
        <w:rPr>
          <w:rFonts w:hint="eastAsia"/>
          <w:color w:val="000000"/>
          <w:spacing w:val="8"/>
          <w:sz w:val="21"/>
          <w:szCs w:val="21"/>
          <w:highlight w:val="none"/>
          <w:lang w:eastAsia="zh-CN"/>
        </w:rPr>
        <w:t>其委托代理人</w:t>
      </w:r>
      <w:r>
        <w:rPr>
          <w:rFonts w:hint="eastAsia"/>
          <w:color w:val="000000"/>
          <w:spacing w:val="8"/>
          <w:sz w:val="21"/>
          <w:szCs w:val="21"/>
          <w:highlight w:val="none"/>
        </w:rPr>
        <w:t>：</w:t>
      </w:r>
      <w:r>
        <w:rPr>
          <w:rFonts w:hint="eastAsia"/>
          <w:color w:val="000000"/>
          <w:spacing w:val="8"/>
          <w:sz w:val="21"/>
          <w:szCs w:val="21"/>
          <w:highlight w:val="none"/>
          <w:u w:val="single"/>
        </w:rPr>
        <w:t>      </w:t>
      </w:r>
      <w:r>
        <w:rPr>
          <w:rFonts w:hint="eastAsia"/>
          <w:color w:val="000000"/>
          <w:spacing w:val="8"/>
          <w:sz w:val="21"/>
          <w:szCs w:val="21"/>
          <w:highlight w:val="none"/>
        </w:rPr>
        <w:t>（</w:t>
      </w:r>
      <w:r>
        <w:rPr>
          <w:rFonts w:hint="eastAsia"/>
          <w:color w:val="000000"/>
          <w:spacing w:val="8"/>
          <w:sz w:val="21"/>
          <w:szCs w:val="21"/>
          <w:highlight w:val="none"/>
          <w:lang w:val="en-US"/>
        </w:rPr>
        <w:t>电子签章</w:t>
      </w:r>
      <w:r>
        <w:rPr>
          <w:rFonts w:hint="eastAsia"/>
          <w:color w:val="000000"/>
          <w:spacing w:val="8"/>
          <w:sz w:val="21"/>
          <w:szCs w:val="21"/>
          <w:highlight w:val="none"/>
        </w:rPr>
        <w:t>）</w:t>
      </w:r>
    </w:p>
    <w:p>
      <w:pPr>
        <w:tabs>
          <w:tab w:val="left" w:pos="5380"/>
          <w:tab w:val="left" w:pos="6520"/>
          <w:tab w:val="left" w:pos="7680"/>
        </w:tabs>
        <w:autoSpaceDE w:val="0"/>
        <w:autoSpaceDN w:val="0"/>
        <w:adjustRightInd w:val="0"/>
        <w:ind w:right="-20" w:firstLine="3520" w:firstLineChars="16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u w:val="single"/>
        </w:rPr>
        <w:t xml:space="preserve">     </w:t>
      </w:r>
      <w:r>
        <w:rPr>
          <w:rFonts w:hint="eastAsia" w:ascii="宋体" w:hAnsi="宋体" w:eastAsia="宋体" w:cs="宋体"/>
          <w:color w:val="auto"/>
          <w:spacing w:val="43"/>
          <w:kern w:val="0"/>
          <w:highlight w:val="none"/>
          <w:u w:val="single"/>
        </w:rPr>
        <w:t xml:space="preserve"> </w:t>
      </w:r>
      <w:r>
        <w:rPr>
          <w:rFonts w:hint="eastAsia" w:ascii="宋体" w:hAnsi="宋体" w:eastAsia="宋体" w:cs="宋体"/>
          <w:color w:val="auto"/>
          <w:kern w:val="0"/>
          <w:highlight w:val="none"/>
        </w:rPr>
        <w:t>年</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月</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日</w:t>
      </w:r>
    </w:p>
    <w:p>
      <w:pPr>
        <w:spacing w:line="400" w:lineRule="exact"/>
        <w:rPr>
          <w:color w:val="000000"/>
          <w:highlight w:val="none"/>
        </w:rPr>
      </w:pPr>
    </w:p>
    <w:p>
      <w:pPr>
        <w:spacing w:line="400" w:lineRule="exact"/>
        <w:rPr>
          <w:color w:val="000000"/>
          <w:highlight w:val="none"/>
        </w:rPr>
      </w:pPr>
    </w:p>
    <w:p>
      <w:pPr>
        <w:spacing w:line="400" w:lineRule="exact"/>
        <w:rPr>
          <w:color w:val="000000"/>
          <w:highlight w:val="none"/>
        </w:rPr>
      </w:pPr>
    </w:p>
    <w:p>
      <w:pPr>
        <w:spacing w:line="400" w:lineRule="exact"/>
        <w:rPr>
          <w:color w:val="000000"/>
          <w:highlight w:val="none"/>
        </w:rPr>
      </w:pPr>
    </w:p>
    <w:p>
      <w:pPr>
        <w:spacing w:line="400" w:lineRule="exact"/>
        <w:rPr>
          <w:color w:val="000000"/>
          <w:highlight w:val="none"/>
        </w:rPr>
      </w:pPr>
      <w:r>
        <w:rPr>
          <w:rFonts w:hint="eastAsia"/>
          <w:color w:val="000000"/>
          <w:highlight w:val="none"/>
        </w:rPr>
        <w:br w:type="page"/>
      </w:r>
    </w:p>
    <w:p>
      <w:pPr>
        <w:pStyle w:val="4"/>
        <w:spacing w:before="0" w:line="360" w:lineRule="auto"/>
        <w:ind w:right="0"/>
        <w:jc w:val="center"/>
        <w:rPr>
          <w:rFonts w:hint="eastAsia" w:eastAsia="宋体"/>
          <w:sz w:val="21"/>
          <w:szCs w:val="21"/>
          <w:highlight w:val="none"/>
          <w:lang w:val="en-US" w:eastAsia="zh-CN"/>
        </w:rPr>
      </w:pPr>
      <w:bookmarkStart w:id="887" w:name="_Toc11136"/>
      <w:bookmarkStart w:id="888" w:name="_Toc28687"/>
      <w:bookmarkStart w:id="889" w:name="_Toc62"/>
      <w:r>
        <w:rPr>
          <w:rFonts w:hint="eastAsia"/>
          <w:sz w:val="21"/>
          <w:szCs w:val="21"/>
          <w:highlight w:val="none"/>
          <w:lang w:val="en-US"/>
        </w:rPr>
        <w:t>（</w:t>
      </w:r>
      <w:r>
        <w:rPr>
          <w:rFonts w:hint="eastAsia"/>
          <w:sz w:val="21"/>
          <w:szCs w:val="21"/>
          <w:highlight w:val="none"/>
          <w:lang w:val="en-US" w:eastAsia="zh-CN"/>
        </w:rPr>
        <w:t>四</w:t>
      </w:r>
      <w:r>
        <w:rPr>
          <w:rFonts w:hint="eastAsia"/>
          <w:sz w:val="21"/>
          <w:szCs w:val="21"/>
          <w:highlight w:val="none"/>
          <w:lang w:val="en-US"/>
        </w:rPr>
        <w:t>）</w:t>
      </w:r>
      <w:bookmarkEnd w:id="887"/>
      <w:bookmarkEnd w:id="888"/>
      <w:r>
        <w:rPr>
          <w:rFonts w:hint="eastAsia"/>
          <w:sz w:val="21"/>
          <w:szCs w:val="21"/>
          <w:highlight w:val="none"/>
          <w:lang w:val="en-US"/>
        </w:rPr>
        <w:t>中小企业声明函（工程、服务）</w:t>
      </w:r>
      <w:bookmarkEnd w:id="889"/>
    </w:p>
    <w:p>
      <w:pPr>
        <w:pStyle w:val="11"/>
        <w:spacing w:line="360" w:lineRule="auto"/>
        <w:ind w:firstLine="640"/>
        <w:rPr>
          <w:highlight w:val="none"/>
        </w:rPr>
      </w:pPr>
    </w:p>
    <w:p>
      <w:pPr>
        <w:pStyle w:val="11"/>
        <w:spacing w:line="480" w:lineRule="auto"/>
        <w:ind w:firstLine="640"/>
        <w:rPr>
          <w:highlight w:val="none"/>
        </w:rPr>
      </w:pPr>
      <w:r>
        <w:rPr>
          <w:rFonts w:hint="eastAsia"/>
          <w:highlight w:val="none"/>
        </w:rPr>
        <w:t>本公司（联合体）郑重声明，根据《政府采购促进中小企业发展管理办法》（财库﹝2020﹞46 号）的规定，本公司（联合体）参加</w:t>
      </w:r>
      <w:r>
        <w:rPr>
          <w:rFonts w:hint="eastAsia"/>
          <w:highlight w:val="none"/>
          <w:u w:val="single"/>
        </w:rPr>
        <w:t xml:space="preserve">   （单位名称）</w:t>
      </w:r>
      <w:r>
        <w:rPr>
          <w:rFonts w:hint="eastAsia"/>
          <w:highlight w:val="none"/>
        </w:rPr>
        <w:t>的</w:t>
      </w:r>
      <w:r>
        <w:rPr>
          <w:rFonts w:hint="eastAsia"/>
          <w:highlight w:val="none"/>
          <w:u w:val="single"/>
        </w:rPr>
        <w:t xml:space="preserve">    （项目名称）</w:t>
      </w:r>
      <w:r>
        <w:rPr>
          <w:rFonts w:hint="eastAsia"/>
          <w:highlight w:val="none"/>
        </w:rPr>
        <w:t>采购活动，工程的施工单位全部为符合政策要求的中小企业（或者：服务 全部由符合政策要求的中小企业承接）。相关企业（含联合体中的中小企业、签订分包意向协议的中小企业）的具体情况如下：</w:t>
      </w:r>
    </w:p>
    <w:p>
      <w:pPr>
        <w:pStyle w:val="11"/>
        <w:spacing w:line="480" w:lineRule="auto"/>
        <w:ind w:firstLine="640"/>
        <w:rPr>
          <w:highlight w:val="none"/>
        </w:rPr>
      </w:pPr>
      <w:r>
        <w:rPr>
          <w:rFonts w:hint="eastAsia"/>
          <w:highlight w:val="none"/>
        </w:rPr>
        <w:t>1.</w:t>
      </w:r>
      <w:r>
        <w:rPr>
          <w:rFonts w:hint="eastAsia"/>
          <w:highlight w:val="none"/>
          <w:u w:val="single"/>
        </w:rPr>
        <w:t xml:space="preserve"> （标的名称）</w:t>
      </w:r>
      <w:r>
        <w:rPr>
          <w:rFonts w:hint="eastAsia"/>
          <w:highlight w:val="none"/>
        </w:rPr>
        <w:t>，属于</w:t>
      </w:r>
      <w:r>
        <w:rPr>
          <w:rFonts w:hint="eastAsia"/>
          <w:highlight w:val="none"/>
          <w:u w:val="single"/>
        </w:rPr>
        <w:t xml:space="preserve">   （采购文件中明确的所属行业）</w:t>
      </w:r>
      <w:r>
        <w:rPr>
          <w:rFonts w:hint="eastAsia"/>
          <w:highlight w:val="none"/>
        </w:rPr>
        <w:t>； 承建（承接）企业为</w:t>
      </w:r>
      <w:r>
        <w:rPr>
          <w:rFonts w:hint="eastAsia"/>
          <w:highlight w:val="none"/>
          <w:u w:val="single"/>
        </w:rPr>
        <w:t xml:space="preserve">   （企业名称）</w:t>
      </w:r>
      <w:r>
        <w:rPr>
          <w:rFonts w:hint="eastAsia"/>
          <w:highlight w:val="none"/>
        </w:rPr>
        <w:t>，从业人员</w:t>
      </w:r>
      <w:r>
        <w:rPr>
          <w:rFonts w:hint="eastAsia"/>
          <w:highlight w:val="none"/>
          <w:u w:val="single"/>
        </w:rPr>
        <w:tab/>
      </w:r>
      <w:r>
        <w:rPr>
          <w:rFonts w:hint="eastAsia"/>
          <w:highlight w:val="none"/>
        </w:rPr>
        <w:t>人，营业收入为</w:t>
      </w:r>
      <w:r>
        <w:rPr>
          <w:rFonts w:hint="eastAsia"/>
          <w:highlight w:val="none"/>
          <w:u w:val="single"/>
        </w:rPr>
        <w:tab/>
      </w:r>
      <w:r>
        <w:rPr>
          <w:rFonts w:hint="eastAsia"/>
          <w:highlight w:val="none"/>
        </w:rPr>
        <w:t>万元，资产总额为万元，属于</w:t>
      </w:r>
      <w:r>
        <w:rPr>
          <w:rFonts w:hint="eastAsia"/>
          <w:highlight w:val="none"/>
          <w:u w:val="single"/>
        </w:rPr>
        <w:t xml:space="preserve">   （中型企业、 小型企业、微型企业）</w:t>
      </w:r>
      <w:r>
        <w:rPr>
          <w:rFonts w:hint="eastAsia"/>
          <w:highlight w:val="none"/>
        </w:rPr>
        <w:t>；</w:t>
      </w:r>
    </w:p>
    <w:p>
      <w:pPr>
        <w:pStyle w:val="11"/>
        <w:spacing w:line="480" w:lineRule="auto"/>
        <w:ind w:firstLine="640"/>
        <w:rPr>
          <w:highlight w:val="none"/>
        </w:rPr>
      </w:pPr>
      <w:r>
        <w:rPr>
          <w:rFonts w:hint="eastAsia"/>
          <w:highlight w:val="none"/>
        </w:rPr>
        <w:t>2.</w:t>
      </w:r>
      <w:r>
        <w:rPr>
          <w:rFonts w:hint="eastAsia"/>
          <w:highlight w:val="none"/>
          <w:u w:val="single"/>
        </w:rPr>
        <w:t xml:space="preserve">    （标的名称）</w:t>
      </w:r>
      <w:r>
        <w:rPr>
          <w:rFonts w:hint="eastAsia"/>
          <w:highlight w:val="none"/>
        </w:rPr>
        <w:t>，属于</w:t>
      </w:r>
      <w:r>
        <w:rPr>
          <w:rFonts w:hint="eastAsia"/>
          <w:highlight w:val="none"/>
          <w:u w:val="single"/>
        </w:rPr>
        <w:t xml:space="preserve">   （采购文件中明确的所属行业）</w:t>
      </w:r>
      <w:r>
        <w:rPr>
          <w:rFonts w:hint="eastAsia"/>
          <w:highlight w:val="none"/>
        </w:rPr>
        <w:t>； 承建（承接）企业为</w:t>
      </w:r>
      <w:r>
        <w:rPr>
          <w:rFonts w:hint="eastAsia"/>
          <w:highlight w:val="none"/>
          <w:u w:val="single"/>
        </w:rPr>
        <w:t xml:space="preserve">   （企业名称）</w:t>
      </w:r>
      <w:r>
        <w:rPr>
          <w:rFonts w:hint="eastAsia"/>
          <w:highlight w:val="none"/>
        </w:rPr>
        <w:t>，从业人员</w:t>
      </w:r>
      <w:r>
        <w:rPr>
          <w:rFonts w:hint="eastAsia"/>
          <w:highlight w:val="none"/>
          <w:u w:val="single"/>
        </w:rPr>
        <w:tab/>
      </w:r>
      <w:r>
        <w:rPr>
          <w:rFonts w:hint="eastAsia"/>
          <w:highlight w:val="none"/>
        </w:rPr>
        <w:t>人，营业收入为</w:t>
      </w:r>
      <w:r>
        <w:rPr>
          <w:rFonts w:hint="eastAsia"/>
          <w:highlight w:val="none"/>
          <w:u w:val="single"/>
        </w:rPr>
        <w:tab/>
      </w:r>
      <w:r>
        <w:rPr>
          <w:rFonts w:hint="eastAsia"/>
          <w:highlight w:val="none"/>
        </w:rPr>
        <w:t>万元，资产总额为</w:t>
      </w:r>
      <w:r>
        <w:rPr>
          <w:rFonts w:hint="eastAsia"/>
          <w:highlight w:val="none"/>
        </w:rPr>
        <w:tab/>
      </w:r>
      <w:r>
        <w:rPr>
          <w:rFonts w:hint="eastAsia"/>
          <w:highlight w:val="none"/>
        </w:rPr>
        <w:t>万元，属于</w:t>
      </w:r>
      <w:r>
        <w:rPr>
          <w:rFonts w:hint="eastAsia"/>
          <w:highlight w:val="none"/>
          <w:u w:val="single"/>
        </w:rPr>
        <w:t xml:space="preserve">   （中型企业、 小型企业、微型企业）</w:t>
      </w:r>
      <w:r>
        <w:rPr>
          <w:rFonts w:hint="eastAsia"/>
          <w:highlight w:val="none"/>
        </w:rPr>
        <w:t>；</w:t>
      </w:r>
    </w:p>
    <w:p>
      <w:pPr>
        <w:pStyle w:val="11"/>
        <w:spacing w:line="480" w:lineRule="auto"/>
        <w:ind w:firstLine="640"/>
        <w:rPr>
          <w:highlight w:val="none"/>
        </w:rPr>
      </w:pPr>
      <w:r>
        <w:rPr>
          <w:rFonts w:hint="eastAsia"/>
          <w:highlight w:val="none"/>
        </w:rPr>
        <w:t>…… 以上企业，不属于大企业的分支机构，不存在控股股东</w:t>
      </w:r>
    </w:p>
    <w:p>
      <w:pPr>
        <w:pStyle w:val="11"/>
        <w:spacing w:line="480" w:lineRule="auto"/>
        <w:ind w:firstLine="640"/>
        <w:rPr>
          <w:highlight w:val="none"/>
        </w:rPr>
      </w:pPr>
      <w:r>
        <w:rPr>
          <w:rFonts w:hint="eastAsia"/>
          <w:highlight w:val="none"/>
        </w:rPr>
        <w:t>为大企业的情形，也不存在与大企业的负责人为同一人的情 形。</w:t>
      </w:r>
    </w:p>
    <w:p>
      <w:pPr>
        <w:pStyle w:val="11"/>
        <w:spacing w:line="480" w:lineRule="auto"/>
        <w:ind w:firstLine="640"/>
        <w:rPr>
          <w:highlight w:val="none"/>
        </w:rPr>
      </w:pPr>
      <w:r>
        <w:rPr>
          <w:rFonts w:hint="eastAsia"/>
          <w:highlight w:val="none"/>
        </w:rPr>
        <w:t>本企业对上述声明内容的真实性负责。如有虚假，将依 法承担相应责任。</w:t>
      </w:r>
    </w:p>
    <w:p>
      <w:pPr>
        <w:pStyle w:val="11"/>
        <w:spacing w:line="360" w:lineRule="auto"/>
        <w:ind w:firstLine="640"/>
        <w:rPr>
          <w:w w:val="95"/>
          <w:highlight w:val="none"/>
        </w:rPr>
      </w:pPr>
    </w:p>
    <w:p>
      <w:pPr>
        <w:pStyle w:val="28"/>
        <w:spacing w:beforeAutospacing="0" w:afterAutospacing="0" w:line="360" w:lineRule="auto"/>
        <w:ind w:firstLine="3390" w:firstLineChars="1500"/>
        <w:rPr>
          <w:spacing w:val="8"/>
          <w:sz w:val="21"/>
          <w:szCs w:val="21"/>
          <w:highlight w:val="none"/>
        </w:rPr>
      </w:pPr>
      <w:r>
        <w:rPr>
          <w:rFonts w:hint="eastAsia"/>
          <w:spacing w:val="8"/>
          <w:sz w:val="21"/>
          <w:szCs w:val="21"/>
          <w:highlight w:val="none"/>
          <w:lang w:eastAsia="zh-CN"/>
        </w:rPr>
        <w:t>供应商</w:t>
      </w:r>
      <w:r>
        <w:rPr>
          <w:rFonts w:hint="eastAsia"/>
          <w:spacing w:val="8"/>
          <w:sz w:val="21"/>
          <w:szCs w:val="21"/>
          <w:highlight w:val="none"/>
        </w:rPr>
        <w:t>名称：</w:t>
      </w:r>
      <w:r>
        <w:rPr>
          <w:rFonts w:hint="eastAsia"/>
          <w:spacing w:val="8"/>
          <w:sz w:val="21"/>
          <w:szCs w:val="21"/>
          <w:highlight w:val="none"/>
          <w:u w:val="single"/>
        </w:rPr>
        <w:t>        </w:t>
      </w:r>
      <w:r>
        <w:rPr>
          <w:rFonts w:hint="eastAsia"/>
          <w:spacing w:val="8"/>
          <w:sz w:val="21"/>
          <w:szCs w:val="21"/>
          <w:highlight w:val="none"/>
          <w:u w:val="single"/>
          <w:lang w:val="en-US" w:eastAsia="zh-CN"/>
        </w:rPr>
        <w:t xml:space="preserve">    </w:t>
      </w:r>
      <w:r>
        <w:rPr>
          <w:rFonts w:hint="eastAsia"/>
          <w:spacing w:val="8"/>
          <w:sz w:val="21"/>
          <w:szCs w:val="21"/>
          <w:highlight w:val="none"/>
          <w:u w:val="single"/>
        </w:rPr>
        <w:t>   </w:t>
      </w:r>
      <w:r>
        <w:rPr>
          <w:rFonts w:hint="eastAsia"/>
          <w:spacing w:val="8"/>
          <w:sz w:val="21"/>
          <w:szCs w:val="21"/>
          <w:highlight w:val="none"/>
        </w:rPr>
        <w:t>（电子签章）</w:t>
      </w:r>
    </w:p>
    <w:p>
      <w:pPr>
        <w:pStyle w:val="28"/>
        <w:spacing w:beforeAutospacing="0" w:afterAutospacing="0" w:line="360" w:lineRule="auto"/>
        <w:ind w:firstLine="3390" w:firstLineChars="1500"/>
        <w:rPr>
          <w:spacing w:val="8"/>
          <w:sz w:val="21"/>
          <w:szCs w:val="21"/>
          <w:highlight w:val="none"/>
        </w:rPr>
      </w:pPr>
      <w:r>
        <w:rPr>
          <w:rFonts w:hint="eastAsia"/>
          <w:spacing w:val="8"/>
          <w:sz w:val="21"/>
          <w:szCs w:val="21"/>
          <w:highlight w:val="none"/>
        </w:rPr>
        <w:t>法定代表人或</w:t>
      </w:r>
      <w:r>
        <w:rPr>
          <w:rFonts w:hint="eastAsia"/>
          <w:spacing w:val="8"/>
          <w:sz w:val="21"/>
          <w:szCs w:val="21"/>
          <w:highlight w:val="none"/>
          <w:lang w:eastAsia="zh-CN"/>
        </w:rPr>
        <w:t>其委托代理人</w:t>
      </w:r>
      <w:r>
        <w:rPr>
          <w:rFonts w:hint="eastAsia"/>
          <w:spacing w:val="8"/>
          <w:sz w:val="21"/>
          <w:szCs w:val="21"/>
          <w:highlight w:val="none"/>
        </w:rPr>
        <w:t>：</w:t>
      </w:r>
      <w:r>
        <w:rPr>
          <w:rFonts w:hint="eastAsia"/>
          <w:spacing w:val="8"/>
          <w:sz w:val="21"/>
          <w:szCs w:val="21"/>
          <w:highlight w:val="none"/>
          <w:u w:val="single"/>
        </w:rPr>
        <w:t>      </w:t>
      </w:r>
      <w:r>
        <w:rPr>
          <w:rFonts w:hint="eastAsia"/>
          <w:spacing w:val="8"/>
          <w:sz w:val="21"/>
          <w:szCs w:val="21"/>
          <w:highlight w:val="none"/>
        </w:rPr>
        <w:t>（电子签章）</w:t>
      </w:r>
    </w:p>
    <w:p>
      <w:pPr>
        <w:tabs>
          <w:tab w:val="left" w:pos="5380"/>
          <w:tab w:val="left" w:pos="6520"/>
          <w:tab w:val="left" w:pos="7680"/>
        </w:tabs>
        <w:autoSpaceDE w:val="0"/>
        <w:autoSpaceDN w:val="0"/>
        <w:adjustRightInd w:val="0"/>
        <w:ind w:right="-20" w:firstLine="4180" w:firstLineChars="19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u w:val="single"/>
        </w:rPr>
        <w:t xml:space="preserve">     </w:t>
      </w:r>
      <w:r>
        <w:rPr>
          <w:rFonts w:hint="eastAsia" w:ascii="宋体" w:hAnsi="宋体" w:eastAsia="宋体" w:cs="宋体"/>
          <w:color w:val="auto"/>
          <w:spacing w:val="43"/>
          <w:kern w:val="0"/>
          <w:highlight w:val="none"/>
          <w:u w:val="single"/>
        </w:rPr>
        <w:t xml:space="preserve"> </w:t>
      </w:r>
      <w:r>
        <w:rPr>
          <w:rFonts w:hint="eastAsia" w:ascii="宋体" w:hAnsi="宋体" w:eastAsia="宋体" w:cs="宋体"/>
          <w:color w:val="auto"/>
          <w:kern w:val="0"/>
          <w:highlight w:val="none"/>
        </w:rPr>
        <w:t>年</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月</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日</w:t>
      </w:r>
    </w:p>
    <w:p>
      <w:pPr>
        <w:ind w:firstLine="440" w:firstLineChars="200"/>
        <w:rPr>
          <w:rFonts w:hint="eastAsia" w:eastAsia="宋体"/>
          <w:szCs w:val="21"/>
          <w:highlight w:val="none"/>
          <w:lang w:val="en-US" w:eastAsia="zh-CN"/>
        </w:rPr>
      </w:pPr>
      <w:r>
        <w:rPr>
          <w:rFonts w:hint="eastAsia"/>
          <w:szCs w:val="21"/>
          <w:highlight w:val="none"/>
          <w:lang w:val="en-US" w:eastAsia="zh-CN"/>
        </w:rPr>
        <w:t xml:space="preserve"> </w:t>
      </w:r>
    </w:p>
    <w:p>
      <w:pPr>
        <w:ind w:firstLine="440" w:firstLineChars="200"/>
        <w:rPr>
          <w:szCs w:val="21"/>
          <w:highlight w:val="none"/>
        </w:rPr>
      </w:pPr>
    </w:p>
    <w:p>
      <w:pPr>
        <w:rPr>
          <w:szCs w:val="21"/>
          <w:highlight w:val="none"/>
        </w:rPr>
      </w:pPr>
      <w:r>
        <w:rPr>
          <w:rFonts w:hint="eastAsia"/>
          <w:szCs w:val="21"/>
          <w:highlight w:val="none"/>
        </w:rPr>
        <w:t>注：1、从业人员、营业收入、资产总额填报上一年度数据，无上一年度数据的新成立企业可不填报。</w:t>
      </w:r>
    </w:p>
    <w:p>
      <w:pPr>
        <w:ind w:firstLine="440" w:firstLineChars="200"/>
        <w:rPr>
          <w:szCs w:val="21"/>
          <w:highlight w:val="none"/>
        </w:rPr>
      </w:pPr>
      <w:r>
        <w:rPr>
          <w:rFonts w:hint="eastAsia"/>
          <w:szCs w:val="21"/>
          <w:highlight w:val="none"/>
        </w:rPr>
        <w:t>2、非中小企业无需填写，</w:t>
      </w:r>
      <w:r>
        <w:rPr>
          <w:rFonts w:hint="eastAsia"/>
          <w:szCs w:val="21"/>
          <w:highlight w:val="none"/>
          <w:lang w:eastAsia="zh-CN"/>
        </w:rPr>
        <w:t>响应</w:t>
      </w:r>
      <w:r>
        <w:rPr>
          <w:rFonts w:hint="eastAsia"/>
          <w:szCs w:val="21"/>
          <w:highlight w:val="none"/>
        </w:rPr>
        <w:t>文件中需保留本格式</w:t>
      </w:r>
    </w:p>
    <w:p>
      <w:pPr>
        <w:ind w:firstLine="440" w:firstLineChars="200"/>
        <w:rPr>
          <w:highlight w:val="none"/>
        </w:rPr>
      </w:pPr>
      <w:r>
        <w:rPr>
          <w:highlight w:val="none"/>
        </w:rPr>
        <w:br w:type="page"/>
      </w:r>
    </w:p>
    <w:p>
      <w:pPr>
        <w:pStyle w:val="4"/>
        <w:numPr>
          <w:ilvl w:val="0"/>
          <w:numId w:val="0"/>
        </w:numPr>
        <w:ind w:right="56" w:rightChars="0"/>
        <w:jc w:val="center"/>
        <w:rPr>
          <w:sz w:val="21"/>
          <w:szCs w:val="21"/>
          <w:highlight w:val="none"/>
          <w:lang w:val="en-US"/>
        </w:rPr>
      </w:pPr>
      <w:bookmarkStart w:id="890" w:name="_Toc32437"/>
      <w:r>
        <w:rPr>
          <w:rFonts w:hint="eastAsia"/>
          <w:sz w:val="21"/>
          <w:szCs w:val="21"/>
          <w:highlight w:val="none"/>
          <w:lang w:val="en-US" w:eastAsia="zh-CN"/>
        </w:rPr>
        <w:t>（五）</w:t>
      </w:r>
      <w:r>
        <w:rPr>
          <w:rFonts w:hint="eastAsia"/>
          <w:sz w:val="21"/>
          <w:szCs w:val="21"/>
          <w:highlight w:val="none"/>
          <w:lang w:val="en-US"/>
        </w:rPr>
        <w:t>残疾人福利性单位声明函</w:t>
      </w:r>
      <w:r>
        <w:rPr>
          <w:rFonts w:hint="eastAsia"/>
          <w:sz w:val="21"/>
          <w:szCs w:val="21"/>
          <w:highlight w:val="none"/>
          <w:lang w:val="en-US" w:eastAsia="zh-CN"/>
        </w:rPr>
        <w:t>（如有）</w:t>
      </w:r>
      <w:bookmarkEnd w:id="890"/>
    </w:p>
    <w:p>
      <w:pPr>
        <w:pStyle w:val="11"/>
        <w:rPr>
          <w:highlight w:val="none"/>
        </w:rPr>
      </w:pPr>
    </w:p>
    <w:p>
      <w:pPr>
        <w:autoSpaceDE/>
        <w:autoSpaceDN/>
        <w:spacing w:line="480" w:lineRule="auto"/>
        <w:ind w:firstLine="420" w:firstLineChars="200"/>
        <w:rPr>
          <w:color w:val="000000"/>
          <w:sz w:val="21"/>
          <w:highlight w:val="none"/>
        </w:rPr>
      </w:pPr>
      <w:r>
        <w:rPr>
          <w:rFonts w:hint="eastAsia"/>
          <w:color w:val="000000"/>
          <w:sz w:val="21"/>
          <w:highlight w:val="none"/>
        </w:rPr>
        <w:t>本单位郑重声明，根据《财政部民政部中国残疾人联合会关于促进残疾人就业政府采购政策的通知》（财库〔2017〕141 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E/>
        <w:autoSpaceDN/>
        <w:spacing w:line="480" w:lineRule="auto"/>
        <w:rPr>
          <w:color w:val="000000"/>
          <w:sz w:val="21"/>
          <w:highlight w:val="none"/>
        </w:rPr>
      </w:pPr>
      <w:r>
        <w:rPr>
          <w:rFonts w:hint="eastAsia"/>
          <w:color w:val="000000"/>
          <w:sz w:val="21"/>
          <w:highlight w:val="none"/>
        </w:rPr>
        <w:t>本单位对上述声明的真实性负责。如有虚假，将依法承担相应责任。</w:t>
      </w:r>
    </w:p>
    <w:p>
      <w:pPr>
        <w:spacing w:line="400" w:lineRule="exact"/>
        <w:rPr>
          <w:color w:val="000000"/>
          <w:highlight w:val="none"/>
        </w:rPr>
      </w:pPr>
    </w:p>
    <w:p>
      <w:pPr>
        <w:pStyle w:val="28"/>
        <w:spacing w:beforeAutospacing="0" w:afterAutospacing="0" w:line="480" w:lineRule="auto"/>
        <w:ind w:left="3080" w:leftChars="1400" w:firstLine="465"/>
        <w:rPr>
          <w:color w:val="000000"/>
          <w:spacing w:val="8"/>
          <w:sz w:val="21"/>
          <w:szCs w:val="21"/>
          <w:highlight w:val="none"/>
          <w:lang w:val="en-US"/>
        </w:rPr>
      </w:pPr>
    </w:p>
    <w:p>
      <w:pPr>
        <w:pStyle w:val="28"/>
        <w:spacing w:beforeAutospacing="0" w:afterAutospacing="0" w:line="480" w:lineRule="auto"/>
        <w:ind w:left="3080" w:leftChars="1400" w:firstLine="465"/>
        <w:rPr>
          <w:color w:val="000000"/>
          <w:spacing w:val="8"/>
          <w:sz w:val="21"/>
          <w:szCs w:val="21"/>
          <w:highlight w:val="none"/>
          <w:lang w:val="en-US"/>
        </w:rPr>
      </w:pPr>
    </w:p>
    <w:p>
      <w:pPr>
        <w:pStyle w:val="28"/>
        <w:spacing w:beforeAutospacing="0" w:afterAutospacing="0" w:line="480" w:lineRule="auto"/>
        <w:ind w:left="3080" w:leftChars="1400" w:firstLine="465"/>
        <w:rPr>
          <w:color w:val="000000"/>
          <w:spacing w:val="8"/>
          <w:sz w:val="21"/>
          <w:szCs w:val="21"/>
          <w:highlight w:val="none"/>
          <w:lang w:val="en-US"/>
        </w:rPr>
      </w:pPr>
    </w:p>
    <w:p>
      <w:pPr>
        <w:pStyle w:val="28"/>
        <w:spacing w:beforeAutospacing="0" w:afterAutospacing="0" w:line="480" w:lineRule="auto"/>
        <w:ind w:left="3080" w:leftChars="1400" w:firstLine="465"/>
        <w:rPr>
          <w:color w:val="000000"/>
          <w:spacing w:val="8"/>
          <w:sz w:val="21"/>
          <w:szCs w:val="21"/>
          <w:highlight w:val="none"/>
          <w:lang w:val="en-US"/>
        </w:rPr>
      </w:pPr>
    </w:p>
    <w:p>
      <w:pPr>
        <w:pStyle w:val="28"/>
        <w:spacing w:beforeAutospacing="0" w:afterAutospacing="0" w:line="480" w:lineRule="auto"/>
        <w:ind w:left="3080" w:leftChars="1400" w:firstLine="465"/>
        <w:rPr>
          <w:color w:val="000000"/>
          <w:spacing w:val="8"/>
          <w:sz w:val="21"/>
          <w:szCs w:val="21"/>
          <w:highlight w:val="none"/>
          <w:lang w:val="en-US"/>
        </w:rPr>
      </w:pPr>
    </w:p>
    <w:p>
      <w:pPr>
        <w:pStyle w:val="28"/>
        <w:spacing w:beforeAutospacing="0" w:afterAutospacing="0" w:line="480" w:lineRule="auto"/>
        <w:ind w:left="3080" w:leftChars="1400" w:firstLine="465"/>
        <w:rPr>
          <w:color w:val="000000"/>
          <w:spacing w:val="8"/>
          <w:sz w:val="21"/>
          <w:szCs w:val="21"/>
          <w:highlight w:val="none"/>
          <w:lang w:val="en-US"/>
        </w:rPr>
      </w:pPr>
    </w:p>
    <w:p>
      <w:pPr>
        <w:pStyle w:val="28"/>
        <w:spacing w:beforeAutospacing="0" w:afterAutospacing="0" w:line="480" w:lineRule="auto"/>
        <w:ind w:left="3080" w:leftChars="1400" w:firstLine="465"/>
        <w:rPr>
          <w:color w:val="000000"/>
          <w:spacing w:val="8"/>
          <w:sz w:val="21"/>
          <w:szCs w:val="21"/>
          <w:highlight w:val="none"/>
          <w:lang w:val="en-US"/>
        </w:rPr>
      </w:pPr>
    </w:p>
    <w:p>
      <w:pPr>
        <w:pStyle w:val="28"/>
        <w:spacing w:beforeAutospacing="0" w:afterAutospacing="0" w:line="480" w:lineRule="auto"/>
        <w:ind w:left="3080" w:leftChars="1400" w:firstLine="465"/>
        <w:rPr>
          <w:color w:val="000000"/>
          <w:spacing w:val="8"/>
          <w:sz w:val="21"/>
          <w:szCs w:val="21"/>
          <w:highlight w:val="none"/>
          <w:lang w:val="en-US"/>
        </w:rPr>
      </w:pPr>
    </w:p>
    <w:p>
      <w:pPr>
        <w:pStyle w:val="28"/>
        <w:spacing w:beforeAutospacing="0" w:afterAutospacing="0" w:line="480" w:lineRule="auto"/>
        <w:ind w:left="3080" w:leftChars="1400" w:firstLine="465"/>
        <w:rPr>
          <w:color w:val="000000"/>
          <w:spacing w:val="8"/>
          <w:sz w:val="21"/>
          <w:szCs w:val="21"/>
          <w:highlight w:val="none"/>
          <w:lang w:val="en-US"/>
        </w:rPr>
      </w:pPr>
    </w:p>
    <w:p>
      <w:pPr>
        <w:pStyle w:val="28"/>
        <w:spacing w:beforeAutospacing="0" w:afterAutospacing="0" w:line="480" w:lineRule="auto"/>
        <w:ind w:firstLine="2486" w:firstLineChars="1100"/>
        <w:rPr>
          <w:color w:val="000000"/>
          <w:spacing w:val="8"/>
          <w:sz w:val="21"/>
          <w:szCs w:val="21"/>
          <w:highlight w:val="none"/>
        </w:rPr>
      </w:pPr>
      <w:r>
        <w:rPr>
          <w:rFonts w:hint="eastAsia"/>
          <w:color w:val="000000"/>
          <w:spacing w:val="8"/>
          <w:sz w:val="21"/>
          <w:szCs w:val="21"/>
          <w:highlight w:val="none"/>
          <w:lang w:val="en-US"/>
        </w:rPr>
        <w:t>供应商</w:t>
      </w:r>
      <w:r>
        <w:rPr>
          <w:rFonts w:hint="eastAsia"/>
          <w:color w:val="000000"/>
          <w:spacing w:val="8"/>
          <w:sz w:val="21"/>
          <w:szCs w:val="21"/>
          <w:highlight w:val="none"/>
        </w:rPr>
        <w:t>名称：</w:t>
      </w:r>
      <w:r>
        <w:rPr>
          <w:rFonts w:hint="eastAsia"/>
          <w:color w:val="000000"/>
          <w:spacing w:val="8"/>
          <w:sz w:val="21"/>
          <w:szCs w:val="21"/>
          <w:highlight w:val="none"/>
          <w:u w:val="single"/>
        </w:rPr>
        <w:t>         </w:t>
      </w:r>
      <w:r>
        <w:rPr>
          <w:rFonts w:hint="eastAsia"/>
          <w:color w:val="000000"/>
          <w:spacing w:val="8"/>
          <w:sz w:val="21"/>
          <w:szCs w:val="21"/>
          <w:highlight w:val="none"/>
          <w:u w:val="single"/>
          <w:lang w:val="en-US" w:eastAsia="zh-CN"/>
        </w:rPr>
        <w:t xml:space="preserve">    </w:t>
      </w:r>
      <w:r>
        <w:rPr>
          <w:rFonts w:hint="eastAsia"/>
          <w:color w:val="000000"/>
          <w:spacing w:val="8"/>
          <w:sz w:val="21"/>
          <w:szCs w:val="21"/>
          <w:highlight w:val="none"/>
          <w:u w:val="single"/>
        </w:rPr>
        <w:t>  </w:t>
      </w:r>
      <w:r>
        <w:rPr>
          <w:rFonts w:hint="eastAsia"/>
          <w:color w:val="000000"/>
          <w:spacing w:val="8"/>
          <w:sz w:val="21"/>
          <w:szCs w:val="21"/>
          <w:highlight w:val="none"/>
        </w:rPr>
        <w:t>（</w:t>
      </w:r>
      <w:r>
        <w:rPr>
          <w:rFonts w:hint="eastAsia"/>
          <w:color w:val="000000"/>
          <w:spacing w:val="8"/>
          <w:sz w:val="21"/>
          <w:szCs w:val="21"/>
          <w:highlight w:val="none"/>
          <w:lang w:val="en-US"/>
        </w:rPr>
        <w:t>电子签章</w:t>
      </w:r>
      <w:r>
        <w:rPr>
          <w:rFonts w:hint="eastAsia"/>
          <w:color w:val="000000"/>
          <w:spacing w:val="8"/>
          <w:sz w:val="21"/>
          <w:szCs w:val="21"/>
          <w:highlight w:val="none"/>
        </w:rPr>
        <w:t>）</w:t>
      </w:r>
    </w:p>
    <w:p>
      <w:pPr>
        <w:pStyle w:val="28"/>
        <w:spacing w:beforeAutospacing="0" w:afterAutospacing="0" w:line="480" w:lineRule="auto"/>
        <w:ind w:firstLine="2486" w:firstLineChars="1100"/>
        <w:rPr>
          <w:color w:val="000000"/>
          <w:spacing w:val="8"/>
          <w:sz w:val="21"/>
          <w:szCs w:val="21"/>
          <w:highlight w:val="none"/>
        </w:rPr>
      </w:pPr>
      <w:r>
        <w:rPr>
          <w:rFonts w:hint="eastAsia"/>
          <w:color w:val="000000"/>
          <w:spacing w:val="8"/>
          <w:sz w:val="21"/>
          <w:szCs w:val="21"/>
          <w:highlight w:val="none"/>
        </w:rPr>
        <w:t>法定代表人或</w:t>
      </w:r>
      <w:r>
        <w:rPr>
          <w:rFonts w:hint="eastAsia"/>
          <w:color w:val="000000"/>
          <w:spacing w:val="8"/>
          <w:sz w:val="21"/>
          <w:szCs w:val="21"/>
          <w:highlight w:val="none"/>
          <w:lang w:eastAsia="zh-CN"/>
        </w:rPr>
        <w:t>其委托代理人</w:t>
      </w:r>
      <w:r>
        <w:rPr>
          <w:rFonts w:hint="eastAsia"/>
          <w:color w:val="000000"/>
          <w:spacing w:val="8"/>
          <w:sz w:val="21"/>
          <w:szCs w:val="21"/>
          <w:highlight w:val="none"/>
        </w:rPr>
        <w:t>：</w:t>
      </w:r>
      <w:r>
        <w:rPr>
          <w:rFonts w:hint="eastAsia"/>
          <w:color w:val="000000"/>
          <w:spacing w:val="8"/>
          <w:sz w:val="21"/>
          <w:szCs w:val="21"/>
          <w:highlight w:val="none"/>
          <w:u w:val="single"/>
        </w:rPr>
        <w:t>      </w:t>
      </w:r>
      <w:r>
        <w:rPr>
          <w:rFonts w:hint="eastAsia"/>
          <w:color w:val="000000"/>
          <w:spacing w:val="8"/>
          <w:sz w:val="21"/>
          <w:szCs w:val="21"/>
          <w:highlight w:val="none"/>
        </w:rPr>
        <w:t>（</w:t>
      </w:r>
      <w:r>
        <w:rPr>
          <w:rFonts w:hint="eastAsia"/>
          <w:color w:val="000000"/>
          <w:spacing w:val="8"/>
          <w:sz w:val="21"/>
          <w:szCs w:val="21"/>
          <w:highlight w:val="none"/>
          <w:lang w:val="en-US"/>
        </w:rPr>
        <w:t>电子签章</w:t>
      </w:r>
      <w:r>
        <w:rPr>
          <w:rFonts w:hint="eastAsia"/>
          <w:color w:val="000000"/>
          <w:spacing w:val="8"/>
          <w:sz w:val="21"/>
          <w:szCs w:val="21"/>
          <w:highlight w:val="none"/>
        </w:rPr>
        <w:t>）</w:t>
      </w:r>
    </w:p>
    <w:p>
      <w:pPr>
        <w:tabs>
          <w:tab w:val="left" w:pos="5380"/>
          <w:tab w:val="left" w:pos="6520"/>
          <w:tab w:val="left" w:pos="7680"/>
        </w:tabs>
        <w:autoSpaceDE w:val="0"/>
        <w:autoSpaceDN w:val="0"/>
        <w:adjustRightInd w:val="0"/>
        <w:ind w:right="-20" w:firstLine="3520" w:firstLineChars="16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u w:val="single"/>
        </w:rPr>
        <w:t xml:space="preserve">     </w:t>
      </w:r>
      <w:r>
        <w:rPr>
          <w:rFonts w:hint="eastAsia" w:ascii="宋体" w:hAnsi="宋体" w:eastAsia="宋体" w:cs="宋体"/>
          <w:color w:val="auto"/>
          <w:spacing w:val="43"/>
          <w:kern w:val="0"/>
          <w:highlight w:val="none"/>
          <w:u w:val="single"/>
        </w:rPr>
        <w:t xml:space="preserve"> </w:t>
      </w:r>
      <w:r>
        <w:rPr>
          <w:rFonts w:hint="eastAsia" w:ascii="宋体" w:hAnsi="宋体" w:eastAsia="宋体" w:cs="宋体"/>
          <w:color w:val="auto"/>
          <w:kern w:val="0"/>
          <w:highlight w:val="none"/>
        </w:rPr>
        <w:t>年</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月</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日</w:t>
      </w:r>
    </w:p>
    <w:p>
      <w:pPr>
        <w:spacing w:line="400" w:lineRule="exact"/>
        <w:rPr>
          <w:rFonts w:cs="仿宋_GB2312"/>
          <w:b/>
          <w:bCs/>
          <w:color w:val="000000"/>
          <w:highlight w:val="none"/>
        </w:rPr>
      </w:pPr>
    </w:p>
    <w:p>
      <w:pPr>
        <w:rPr>
          <w:highlight w:val="none"/>
          <w:lang w:val="en-US"/>
        </w:rPr>
      </w:pPr>
      <w:bookmarkStart w:id="891" w:name="_Toc24731"/>
      <w:bookmarkStart w:id="892" w:name="_Toc3191"/>
      <w:bookmarkStart w:id="893" w:name="_Toc25013_WPSOffice_Level2"/>
      <w:r>
        <w:rPr>
          <w:rFonts w:hint="eastAsia"/>
          <w:b/>
          <w:bCs/>
          <w:color w:val="000000"/>
          <w:sz w:val="18"/>
          <w:szCs w:val="18"/>
          <w:highlight w:val="none"/>
        </w:rPr>
        <w:t>注：1、不属于残疾人福利性企业的供应商，响应文件中此表无需填写。</w:t>
      </w:r>
      <w:bookmarkEnd w:id="891"/>
      <w:bookmarkEnd w:id="892"/>
      <w:bookmarkEnd w:id="893"/>
      <w:r>
        <w:rPr>
          <w:rFonts w:hint="eastAsia"/>
          <w:highlight w:val="none"/>
          <w:lang w:val="en-US"/>
        </w:rPr>
        <w:br w:type="page"/>
      </w:r>
    </w:p>
    <w:p>
      <w:pPr>
        <w:numPr>
          <w:ilvl w:val="0"/>
          <w:numId w:val="0"/>
        </w:numPr>
        <w:tabs>
          <w:tab w:val="left" w:pos="420"/>
        </w:tabs>
        <w:spacing w:line="560" w:lineRule="exact"/>
        <w:jc w:val="center"/>
        <w:outlineLvl w:val="1"/>
        <w:rPr>
          <w:rFonts w:hint="eastAsia" w:ascii="宋体" w:hAnsi="宋体" w:eastAsia="宋体" w:cs="宋体"/>
          <w:b/>
          <w:bCs/>
          <w:color w:val="auto"/>
          <w:spacing w:val="1"/>
          <w:kern w:val="2"/>
          <w:sz w:val="24"/>
          <w:szCs w:val="24"/>
          <w:highlight w:val="none"/>
          <w:lang w:val="en-US" w:eastAsia="zh-CN" w:bidi="ar-SA"/>
        </w:rPr>
      </w:pPr>
      <w:bookmarkStart w:id="894" w:name="_Toc2043"/>
      <w:bookmarkStart w:id="895" w:name="_Toc3373"/>
      <w:bookmarkStart w:id="896" w:name="_Toc25526"/>
      <w:bookmarkStart w:id="897" w:name="_Toc17242"/>
      <w:bookmarkStart w:id="898" w:name="_Toc30289"/>
      <w:r>
        <w:rPr>
          <w:rFonts w:hint="eastAsia" w:ascii="宋体" w:hAnsi="宋体" w:eastAsia="宋体" w:cs="宋体"/>
          <w:b/>
          <w:bCs/>
          <w:color w:val="auto"/>
          <w:spacing w:val="1"/>
          <w:kern w:val="2"/>
          <w:sz w:val="24"/>
          <w:szCs w:val="24"/>
          <w:highlight w:val="none"/>
          <w:lang w:val="en-US" w:eastAsia="zh-CN" w:bidi="ar-SA"/>
        </w:rPr>
        <w:t>（</w:t>
      </w:r>
      <w:r>
        <w:rPr>
          <w:rFonts w:hint="eastAsia" w:cs="宋体"/>
          <w:b/>
          <w:bCs/>
          <w:color w:val="auto"/>
          <w:spacing w:val="1"/>
          <w:kern w:val="2"/>
          <w:sz w:val="24"/>
          <w:szCs w:val="24"/>
          <w:highlight w:val="none"/>
          <w:lang w:val="en-US" w:eastAsia="zh-CN" w:bidi="ar-SA"/>
        </w:rPr>
        <w:t>六</w:t>
      </w:r>
      <w:r>
        <w:rPr>
          <w:rFonts w:hint="eastAsia" w:ascii="宋体" w:hAnsi="宋体" w:eastAsia="宋体" w:cs="宋体"/>
          <w:b/>
          <w:bCs/>
          <w:color w:val="auto"/>
          <w:spacing w:val="1"/>
          <w:kern w:val="2"/>
          <w:sz w:val="24"/>
          <w:szCs w:val="24"/>
          <w:highlight w:val="none"/>
          <w:lang w:val="en-US" w:eastAsia="zh-CN" w:bidi="ar-SA"/>
        </w:rPr>
        <w:t>）监狱企业证明文件（如有）</w:t>
      </w:r>
      <w:bookmarkEnd w:id="894"/>
      <w:bookmarkEnd w:id="895"/>
      <w:bookmarkEnd w:id="896"/>
      <w:bookmarkEnd w:id="897"/>
      <w:bookmarkEnd w:id="898"/>
    </w:p>
    <w:p>
      <w:pPr>
        <w:keepNext w:val="0"/>
        <w:keepLines w:val="0"/>
        <w:widowControl/>
        <w:suppressLineNumbers w:val="0"/>
        <w:tabs>
          <w:tab w:val="left" w:pos="420"/>
        </w:tabs>
        <w:ind w:left="0" w:leftChars="0" w:firstLine="0" w:firstLineChars="0"/>
        <w:jc w:val="left"/>
        <w:rPr>
          <w:rFonts w:hint="eastAsia" w:ascii="宋体" w:hAnsi="宋体" w:eastAsia="宋体" w:cs="宋体"/>
          <w:color w:val="auto"/>
          <w:kern w:val="0"/>
          <w:sz w:val="21"/>
          <w:szCs w:val="21"/>
          <w:highlight w:val="none"/>
          <w:lang w:val="en-US" w:eastAsia="zh-CN" w:bidi="ar"/>
        </w:rPr>
      </w:pPr>
    </w:p>
    <w:p>
      <w:pPr>
        <w:keepNext w:val="0"/>
        <w:keepLines w:val="0"/>
        <w:pageBreakBefore w:val="0"/>
        <w:widowControl w:val="0"/>
        <w:numPr>
          <w:ilvl w:val="2"/>
          <w:numId w:val="0"/>
        </w:numPr>
        <w:tabs>
          <w:tab w:val="left" w:pos="420"/>
        </w:tabs>
        <w:kinsoku/>
        <w:wordWrap/>
        <w:overflowPunct/>
        <w:topLinePunct w:val="0"/>
        <w:autoSpaceDE/>
        <w:autoSpaceDN/>
        <w:bidi w:val="0"/>
        <w:adjustRightInd/>
        <w:snapToGrid w:val="0"/>
        <w:spacing w:line="360" w:lineRule="auto"/>
        <w:ind w:left="0" w:leftChars="0" w:firstLine="420" w:firstLineChars="200"/>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监狱企业视同小型、微型企业，监狱企业参加本政府采购活动时，须提供由省级以上监狱管理局、戒毒管理局（含新疆生产建设兵团）出具的属于监狱企业的证明文件，并加盖单位电子签章或公章。未提供的，视为放弃享受小微企业价格扣除优惠政策。</w:t>
      </w:r>
    </w:p>
    <w:p>
      <w:pPr>
        <w:pStyle w:val="48"/>
        <w:numPr>
          <w:ilvl w:val="0"/>
          <w:numId w:val="7"/>
        </w:numPr>
        <w:jc w:val="center"/>
        <w:rPr>
          <w:rFonts w:hint="eastAsia" w:ascii="宋体" w:hAnsi="宋体" w:eastAsia="宋体" w:cs="宋体"/>
          <w:b/>
          <w:bCs/>
          <w:color w:val="auto"/>
          <w:spacing w:val="1"/>
          <w:kern w:val="2"/>
          <w:sz w:val="24"/>
          <w:szCs w:val="24"/>
          <w:highlight w:val="none"/>
          <w:u w:val="single"/>
          <w:lang w:val="en-US" w:eastAsia="zh-CN" w:bidi="ar-SA"/>
        </w:rPr>
      </w:pPr>
      <w:r>
        <w:rPr>
          <w:rFonts w:hint="eastAsia"/>
          <w:highlight w:val="none"/>
          <w:lang w:val="en-US"/>
        </w:rPr>
        <w:br w:type="page"/>
      </w:r>
      <w:r>
        <w:rPr>
          <w:rFonts w:hint="eastAsia" w:ascii="宋体" w:hAnsi="宋体" w:eastAsia="宋体" w:cs="宋体"/>
          <w:b/>
          <w:bCs/>
          <w:color w:val="auto"/>
          <w:spacing w:val="1"/>
          <w:kern w:val="2"/>
          <w:sz w:val="24"/>
          <w:szCs w:val="24"/>
          <w:highlight w:val="none"/>
          <w:u w:val="single"/>
          <w:lang w:val="en-US" w:eastAsia="zh-CN" w:bidi="ar-SA"/>
        </w:rPr>
        <w:t>项目经理无在建项目的承诺书</w:t>
      </w:r>
    </w:p>
    <w:p>
      <w:pPr>
        <w:pStyle w:val="48"/>
        <w:numPr>
          <w:ilvl w:val="0"/>
          <w:numId w:val="0"/>
        </w:numPr>
        <w:spacing w:line="360" w:lineRule="auto"/>
        <w:ind w:left="0" w:leftChars="0" w:firstLine="440" w:firstLineChars="200"/>
        <w:jc w:val="left"/>
        <w:rPr>
          <w:rFonts w:hint="eastAsia"/>
          <w:highlight w:val="none"/>
          <w:u w:val="single"/>
          <w:lang w:val="en-US" w:eastAsia="zh-CN"/>
        </w:rPr>
      </w:pPr>
    </w:p>
    <w:p>
      <w:pPr>
        <w:pStyle w:val="48"/>
        <w:numPr>
          <w:ilvl w:val="0"/>
          <w:numId w:val="0"/>
        </w:numPr>
        <w:spacing w:line="360" w:lineRule="auto"/>
        <w:ind w:left="0" w:leftChars="0" w:firstLine="440" w:firstLineChars="200"/>
        <w:jc w:val="left"/>
        <w:rPr>
          <w:rFonts w:hint="eastAsia"/>
          <w:highlight w:val="none"/>
          <w:lang w:val="en-US"/>
        </w:rPr>
      </w:pPr>
      <w:r>
        <w:rPr>
          <w:rFonts w:hint="eastAsia"/>
          <w:highlight w:val="none"/>
          <w:u w:val="single"/>
          <w:lang w:val="en-US" w:eastAsia="zh-CN"/>
        </w:rPr>
        <w:t xml:space="preserve">    （采购人）   ：</w:t>
      </w:r>
    </w:p>
    <w:p>
      <w:pPr>
        <w:pStyle w:val="48"/>
        <w:numPr>
          <w:ilvl w:val="0"/>
          <w:numId w:val="0"/>
        </w:numPr>
        <w:spacing w:line="480" w:lineRule="auto"/>
        <w:ind w:left="0" w:leftChars="0" w:firstLine="440" w:firstLineChars="200"/>
        <w:jc w:val="left"/>
        <w:rPr>
          <w:rFonts w:hint="eastAsia"/>
          <w:highlight w:val="none"/>
          <w:lang w:val="en-US"/>
        </w:rPr>
      </w:pPr>
      <w:r>
        <w:rPr>
          <w:rFonts w:hint="eastAsia"/>
          <w:highlight w:val="none"/>
          <w:lang w:val="en-US"/>
        </w:rPr>
        <w:t>我</w:t>
      </w:r>
      <w:r>
        <w:rPr>
          <w:rFonts w:hint="eastAsia"/>
          <w:highlight w:val="none"/>
          <w:lang w:val="en-US" w:eastAsia="zh-CN"/>
        </w:rPr>
        <w:t>单位</w:t>
      </w:r>
      <w:r>
        <w:rPr>
          <w:rFonts w:hint="eastAsia"/>
          <w:highlight w:val="none"/>
          <w:lang w:val="en-US"/>
        </w:rPr>
        <w:t>在此声明,我</w:t>
      </w:r>
      <w:r>
        <w:rPr>
          <w:rFonts w:hint="eastAsia"/>
          <w:highlight w:val="none"/>
          <w:lang w:val="en-US" w:eastAsia="zh-CN"/>
        </w:rPr>
        <w:t>单位</w:t>
      </w:r>
      <w:r>
        <w:rPr>
          <w:rFonts w:hint="eastAsia"/>
          <w:highlight w:val="none"/>
          <w:lang w:val="en-US"/>
        </w:rPr>
        <w:t>拟派往</w:t>
      </w:r>
      <w:r>
        <w:rPr>
          <w:rFonts w:hint="eastAsia"/>
          <w:highlight w:val="none"/>
          <w:lang w:val="en-US" w:eastAsia="zh-CN"/>
        </w:rPr>
        <w:t xml:space="preserve"> </w:t>
      </w:r>
      <w:r>
        <w:rPr>
          <w:rFonts w:hint="eastAsia"/>
          <w:highlight w:val="none"/>
          <w:u w:val="single"/>
          <w:lang w:val="en-US" w:eastAsia="zh-CN"/>
        </w:rPr>
        <w:t xml:space="preserve">                                   </w:t>
      </w:r>
      <w:r>
        <w:rPr>
          <w:rFonts w:hint="eastAsia"/>
          <w:highlight w:val="none"/>
          <w:lang w:val="en-US" w:eastAsia="zh-CN"/>
        </w:rPr>
        <w:t>（项目名称）的项目经理</w:t>
      </w:r>
      <w:r>
        <w:rPr>
          <w:rFonts w:hint="eastAsia"/>
          <w:highlight w:val="none"/>
          <w:u w:val="single"/>
          <w:lang w:val="en-US" w:eastAsia="zh-CN"/>
        </w:rPr>
        <w:t xml:space="preserve">          </w:t>
      </w:r>
      <w:r>
        <w:rPr>
          <w:rFonts w:hint="eastAsia"/>
          <w:highlight w:val="none"/>
          <w:lang w:val="en-US" w:eastAsia="zh-CN"/>
        </w:rPr>
        <w:t>（项目</w:t>
      </w:r>
      <w:r>
        <w:rPr>
          <w:rFonts w:hint="eastAsia"/>
          <w:highlight w:val="none"/>
          <w:lang w:val="en-US"/>
        </w:rPr>
        <w:t>经理姓名)身份证号码:</w:t>
      </w:r>
      <w:r>
        <w:rPr>
          <w:rFonts w:hint="eastAsia"/>
          <w:highlight w:val="none"/>
          <w:u w:val="single"/>
          <w:lang w:val="en-US" w:eastAsia="zh-CN"/>
        </w:rPr>
        <w:t xml:space="preserve">            </w:t>
      </w:r>
      <w:r>
        <w:rPr>
          <w:rFonts w:hint="eastAsia"/>
          <w:highlight w:val="none"/>
          <w:lang w:val="en-US"/>
        </w:rPr>
        <w:t>注册证书号码:</w:t>
      </w:r>
      <w:r>
        <w:rPr>
          <w:rFonts w:hint="eastAsia"/>
          <w:highlight w:val="none"/>
          <w:u w:val="single"/>
          <w:lang w:val="en-US" w:eastAsia="zh-CN"/>
        </w:rPr>
        <w:t xml:space="preserve">                    </w:t>
      </w:r>
      <w:r>
        <w:rPr>
          <w:rFonts w:hint="eastAsia"/>
          <w:highlight w:val="none"/>
          <w:lang w:val="en-US" w:eastAsia="zh-CN"/>
        </w:rPr>
        <w:t xml:space="preserve"> </w:t>
      </w:r>
      <w:r>
        <w:rPr>
          <w:rFonts w:hint="eastAsia"/>
          <w:highlight w:val="none"/>
          <w:lang w:val="en-US"/>
        </w:rPr>
        <w:t>现阶段没有担任任何在施建设工程项目的项目经理。</w:t>
      </w:r>
    </w:p>
    <w:p>
      <w:pPr>
        <w:spacing w:line="360" w:lineRule="auto"/>
        <w:jc w:val="left"/>
        <w:rPr>
          <w:rFonts w:hint="eastAsia" w:eastAsia="宋体"/>
          <w:highlight w:val="none"/>
          <w:lang w:val="en-US" w:eastAsia="zh-CN"/>
        </w:rPr>
      </w:pPr>
      <w:r>
        <w:rPr>
          <w:rFonts w:hint="eastAsia"/>
          <w:highlight w:val="none"/>
          <w:lang w:val="en-US"/>
        </w:rPr>
        <w:t>我方保证上述信息的真实和准确并愿意承担因我方就此弄虚作假所引起的一切法律后果</w:t>
      </w:r>
      <w:r>
        <w:rPr>
          <w:rFonts w:hint="eastAsia"/>
          <w:highlight w:val="none"/>
          <w:lang w:val="en-US" w:eastAsia="zh-CN"/>
        </w:rPr>
        <w:t>。</w:t>
      </w:r>
    </w:p>
    <w:p>
      <w:pPr>
        <w:pStyle w:val="48"/>
        <w:spacing w:line="360" w:lineRule="auto"/>
        <w:jc w:val="left"/>
        <w:rPr>
          <w:rFonts w:hint="eastAsia"/>
          <w:highlight w:val="none"/>
          <w:lang w:val="en-US"/>
        </w:rPr>
      </w:pPr>
    </w:p>
    <w:p>
      <w:pPr>
        <w:rPr>
          <w:rFonts w:hint="eastAsia"/>
          <w:highlight w:val="none"/>
          <w:lang w:val="en-US"/>
        </w:rPr>
      </w:pPr>
      <w:r>
        <w:rPr>
          <w:rFonts w:hint="eastAsia"/>
          <w:highlight w:val="none"/>
          <w:lang w:val="en-US"/>
        </w:rPr>
        <w:t>特此承诺</w:t>
      </w:r>
    </w:p>
    <w:p>
      <w:pPr>
        <w:pStyle w:val="28"/>
        <w:spacing w:beforeAutospacing="0" w:afterAutospacing="0" w:line="360" w:lineRule="auto"/>
        <w:ind w:firstLine="3390" w:firstLineChars="1500"/>
        <w:rPr>
          <w:rFonts w:hint="eastAsia"/>
          <w:spacing w:val="8"/>
          <w:sz w:val="21"/>
          <w:szCs w:val="21"/>
          <w:highlight w:val="none"/>
          <w:lang w:eastAsia="zh-CN"/>
        </w:rPr>
      </w:pPr>
    </w:p>
    <w:p>
      <w:pPr>
        <w:pStyle w:val="28"/>
        <w:spacing w:beforeAutospacing="0" w:afterAutospacing="0" w:line="360" w:lineRule="auto"/>
        <w:ind w:firstLine="3390" w:firstLineChars="1500"/>
        <w:rPr>
          <w:rFonts w:hint="eastAsia"/>
          <w:spacing w:val="8"/>
          <w:sz w:val="21"/>
          <w:szCs w:val="21"/>
          <w:highlight w:val="none"/>
          <w:lang w:eastAsia="zh-CN"/>
        </w:rPr>
      </w:pPr>
    </w:p>
    <w:p>
      <w:pPr>
        <w:pStyle w:val="28"/>
        <w:spacing w:beforeAutospacing="0" w:afterAutospacing="0" w:line="360" w:lineRule="auto"/>
        <w:ind w:firstLine="3390" w:firstLineChars="1500"/>
        <w:rPr>
          <w:rFonts w:hint="eastAsia"/>
          <w:spacing w:val="8"/>
          <w:sz w:val="21"/>
          <w:szCs w:val="21"/>
          <w:highlight w:val="none"/>
          <w:lang w:eastAsia="zh-CN"/>
        </w:rPr>
      </w:pPr>
    </w:p>
    <w:p>
      <w:pPr>
        <w:pStyle w:val="28"/>
        <w:spacing w:beforeAutospacing="0" w:afterAutospacing="0" w:line="480" w:lineRule="auto"/>
        <w:ind w:firstLine="3390" w:firstLineChars="1500"/>
        <w:rPr>
          <w:spacing w:val="8"/>
          <w:sz w:val="21"/>
          <w:szCs w:val="21"/>
          <w:highlight w:val="none"/>
        </w:rPr>
      </w:pPr>
      <w:r>
        <w:rPr>
          <w:rFonts w:hint="eastAsia"/>
          <w:spacing w:val="8"/>
          <w:sz w:val="21"/>
          <w:szCs w:val="21"/>
          <w:highlight w:val="none"/>
          <w:lang w:eastAsia="zh-CN"/>
        </w:rPr>
        <w:t>供应商</w:t>
      </w:r>
      <w:r>
        <w:rPr>
          <w:rFonts w:hint="eastAsia"/>
          <w:spacing w:val="8"/>
          <w:sz w:val="21"/>
          <w:szCs w:val="21"/>
          <w:highlight w:val="none"/>
        </w:rPr>
        <w:t>名称：</w:t>
      </w:r>
      <w:r>
        <w:rPr>
          <w:rFonts w:hint="eastAsia"/>
          <w:spacing w:val="8"/>
          <w:sz w:val="21"/>
          <w:szCs w:val="21"/>
          <w:highlight w:val="none"/>
          <w:u w:val="single"/>
        </w:rPr>
        <w:t>           </w:t>
      </w:r>
      <w:r>
        <w:rPr>
          <w:rFonts w:hint="eastAsia"/>
          <w:spacing w:val="8"/>
          <w:sz w:val="21"/>
          <w:szCs w:val="21"/>
          <w:highlight w:val="none"/>
        </w:rPr>
        <w:t>（电子签章）</w:t>
      </w:r>
    </w:p>
    <w:p>
      <w:pPr>
        <w:pStyle w:val="28"/>
        <w:spacing w:beforeAutospacing="0" w:afterAutospacing="0" w:line="480" w:lineRule="auto"/>
        <w:ind w:firstLine="3390" w:firstLineChars="1500"/>
        <w:rPr>
          <w:spacing w:val="8"/>
          <w:sz w:val="21"/>
          <w:szCs w:val="21"/>
          <w:highlight w:val="none"/>
        </w:rPr>
      </w:pPr>
      <w:r>
        <w:rPr>
          <w:rFonts w:hint="eastAsia"/>
          <w:spacing w:val="8"/>
          <w:sz w:val="21"/>
          <w:szCs w:val="21"/>
          <w:highlight w:val="none"/>
        </w:rPr>
        <w:t>法定代表人：</w:t>
      </w:r>
      <w:r>
        <w:rPr>
          <w:rFonts w:hint="eastAsia"/>
          <w:spacing w:val="8"/>
          <w:sz w:val="21"/>
          <w:szCs w:val="21"/>
          <w:highlight w:val="none"/>
          <w:u w:val="single"/>
        </w:rPr>
        <w:t>    </w:t>
      </w:r>
      <w:r>
        <w:rPr>
          <w:rFonts w:hint="eastAsia"/>
          <w:spacing w:val="8"/>
          <w:sz w:val="21"/>
          <w:szCs w:val="21"/>
          <w:highlight w:val="none"/>
          <w:u w:val="single"/>
          <w:lang w:val="en-US" w:eastAsia="zh-CN"/>
        </w:rPr>
        <w:t xml:space="preserve">         </w:t>
      </w:r>
      <w:r>
        <w:rPr>
          <w:rFonts w:hint="eastAsia"/>
          <w:spacing w:val="8"/>
          <w:sz w:val="21"/>
          <w:szCs w:val="21"/>
          <w:highlight w:val="none"/>
          <w:u w:val="single"/>
        </w:rPr>
        <w:t>  </w:t>
      </w:r>
      <w:r>
        <w:rPr>
          <w:rFonts w:hint="eastAsia"/>
          <w:spacing w:val="8"/>
          <w:sz w:val="21"/>
          <w:szCs w:val="21"/>
          <w:highlight w:val="none"/>
        </w:rPr>
        <w:t>（电子签章）</w:t>
      </w:r>
    </w:p>
    <w:p>
      <w:pPr>
        <w:tabs>
          <w:tab w:val="left" w:pos="5380"/>
          <w:tab w:val="left" w:pos="6520"/>
          <w:tab w:val="left" w:pos="7680"/>
        </w:tabs>
        <w:autoSpaceDE w:val="0"/>
        <w:autoSpaceDN w:val="0"/>
        <w:adjustRightInd w:val="0"/>
        <w:spacing w:line="480" w:lineRule="auto"/>
        <w:ind w:right="-20" w:firstLine="4180" w:firstLineChars="19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u w:val="single"/>
        </w:rPr>
        <w:t xml:space="preserve">     </w:t>
      </w:r>
      <w:r>
        <w:rPr>
          <w:rFonts w:hint="eastAsia" w:ascii="宋体" w:hAnsi="宋体" w:eastAsia="宋体" w:cs="宋体"/>
          <w:color w:val="auto"/>
          <w:spacing w:val="43"/>
          <w:kern w:val="0"/>
          <w:highlight w:val="none"/>
          <w:u w:val="single"/>
        </w:rPr>
        <w:t xml:space="preserve"> </w:t>
      </w:r>
      <w:r>
        <w:rPr>
          <w:rFonts w:hint="eastAsia" w:ascii="宋体" w:hAnsi="宋体" w:eastAsia="宋体" w:cs="宋体"/>
          <w:color w:val="auto"/>
          <w:kern w:val="0"/>
          <w:highlight w:val="none"/>
        </w:rPr>
        <w:t>年</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月</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日</w:t>
      </w:r>
    </w:p>
    <w:p>
      <w:pPr>
        <w:rPr>
          <w:rFonts w:hint="eastAsia"/>
          <w:highlight w:val="none"/>
          <w:lang w:val="en-US"/>
        </w:rPr>
      </w:pPr>
    </w:p>
    <w:p>
      <w:pPr>
        <w:rPr>
          <w:rFonts w:hint="eastAsia"/>
          <w:highlight w:val="none"/>
          <w:lang w:val="en-US"/>
        </w:rPr>
      </w:pPr>
      <w:r>
        <w:rPr>
          <w:rFonts w:hint="eastAsia"/>
          <w:highlight w:val="none"/>
          <w:lang w:val="en-US"/>
        </w:rPr>
        <w:br w:type="page"/>
      </w:r>
    </w:p>
    <w:p>
      <w:pPr>
        <w:pStyle w:val="4"/>
        <w:ind w:right="56"/>
        <w:jc w:val="center"/>
        <w:rPr>
          <w:highlight w:val="none"/>
          <w:lang w:val="en-US"/>
        </w:rPr>
      </w:pPr>
      <w:bookmarkStart w:id="899" w:name="_Toc6630"/>
      <w:r>
        <w:rPr>
          <w:rFonts w:hint="eastAsia"/>
          <w:highlight w:val="none"/>
          <w:lang w:val="en-US"/>
        </w:rPr>
        <w:t>十、其他</w:t>
      </w:r>
      <w:bookmarkEnd w:id="881"/>
      <w:bookmarkEnd w:id="882"/>
      <w:bookmarkEnd w:id="899"/>
    </w:p>
    <w:p>
      <w:pPr>
        <w:pStyle w:val="11"/>
        <w:rPr>
          <w:highlight w:val="none"/>
          <w:lang w:val="en-US"/>
        </w:rPr>
      </w:pPr>
    </w:p>
    <w:p>
      <w:pPr>
        <w:spacing w:line="360" w:lineRule="auto"/>
        <w:jc w:val="center"/>
        <w:rPr>
          <w:sz w:val="21"/>
          <w:szCs w:val="21"/>
          <w:highlight w:val="none"/>
        </w:rPr>
      </w:pPr>
      <w:r>
        <w:rPr>
          <w:rFonts w:hint="eastAsia"/>
          <w:sz w:val="21"/>
          <w:szCs w:val="21"/>
          <w:highlight w:val="none"/>
        </w:rPr>
        <w:t>供应商认为需要提交的其他资料</w:t>
      </w:r>
    </w:p>
    <w:p>
      <w:pPr>
        <w:rPr>
          <w:highlight w:val="none"/>
        </w:rPr>
      </w:pPr>
    </w:p>
    <w:p>
      <w:pPr>
        <w:rPr>
          <w:rFonts w:ascii="微软雅黑" w:hAnsi="微软雅黑" w:eastAsia="微软雅黑" w:cs="微软雅黑"/>
          <w:color w:val="auto"/>
          <w:kern w:val="0"/>
          <w:sz w:val="36"/>
          <w:szCs w:val="36"/>
          <w:highlight w:val="none"/>
          <w:lang w:val="en-US" w:eastAsia="zh-CN" w:bidi="ar"/>
        </w:rPr>
      </w:pPr>
      <w:r>
        <w:rPr>
          <w:rFonts w:ascii="微软雅黑" w:hAnsi="微软雅黑" w:eastAsia="微软雅黑" w:cs="微软雅黑"/>
          <w:color w:val="auto"/>
          <w:kern w:val="0"/>
          <w:sz w:val="36"/>
          <w:szCs w:val="36"/>
          <w:highlight w:val="none"/>
          <w:lang w:val="en-US" w:eastAsia="zh-CN" w:bidi="ar"/>
        </w:rPr>
        <w:br w:type="page"/>
      </w:r>
    </w:p>
    <w:p>
      <w:pPr>
        <w:keepNext w:val="0"/>
        <w:keepLines w:val="0"/>
        <w:widowControl/>
        <w:suppressLineNumbers w:val="0"/>
        <w:tabs>
          <w:tab w:val="left" w:pos="362"/>
          <w:tab w:val="center" w:pos="4598"/>
        </w:tabs>
        <w:jc w:val="left"/>
        <w:rPr>
          <w:rFonts w:hint="eastAsia" w:ascii="微软雅黑" w:hAnsi="微软雅黑" w:eastAsia="微软雅黑" w:cs="微软雅黑"/>
          <w:color w:val="auto"/>
          <w:kern w:val="0"/>
          <w:sz w:val="36"/>
          <w:szCs w:val="36"/>
          <w:highlight w:val="none"/>
          <w:lang w:val="en-US" w:eastAsia="zh-CN" w:bidi="ar"/>
        </w:rPr>
      </w:pPr>
      <w:r>
        <w:rPr>
          <w:rFonts w:hint="eastAsia" w:ascii="微软雅黑" w:hAnsi="微软雅黑" w:eastAsia="微软雅黑" w:cs="微软雅黑"/>
          <w:color w:val="auto"/>
          <w:kern w:val="0"/>
          <w:sz w:val="36"/>
          <w:szCs w:val="36"/>
          <w:highlight w:val="none"/>
          <w:lang w:val="en-US" w:eastAsia="zh-CN" w:bidi="ar"/>
        </w:rPr>
        <w:tab/>
      </w:r>
      <w:r>
        <w:rPr>
          <w:rFonts w:hint="eastAsia" w:ascii="宋体" w:hAnsi="宋体" w:eastAsia="宋体" w:cs="宋体"/>
          <w:color w:val="auto"/>
          <w:kern w:val="0"/>
          <w:sz w:val="28"/>
          <w:szCs w:val="28"/>
          <w:highlight w:val="none"/>
          <w:lang w:val="en-US" w:eastAsia="zh-CN" w:bidi="ar"/>
        </w:rPr>
        <w:t>附件</w:t>
      </w:r>
    </w:p>
    <w:p>
      <w:pPr>
        <w:keepNext w:val="0"/>
        <w:keepLines w:val="0"/>
        <w:widowControl/>
        <w:suppressLineNumbers w:val="0"/>
        <w:tabs>
          <w:tab w:val="left" w:pos="362"/>
          <w:tab w:val="center" w:pos="4598"/>
        </w:tabs>
        <w:jc w:val="center"/>
        <w:rPr>
          <w:color w:val="auto"/>
          <w:highlight w:val="none"/>
        </w:rPr>
      </w:pPr>
      <w:r>
        <w:rPr>
          <w:rFonts w:ascii="微软雅黑" w:hAnsi="微软雅黑" w:eastAsia="微软雅黑" w:cs="微软雅黑"/>
          <w:color w:val="auto"/>
          <w:kern w:val="0"/>
          <w:sz w:val="36"/>
          <w:szCs w:val="36"/>
          <w:highlight w:val="none"/>
          <w:lang w:val="en-US" w:eastAsia="zh-CN" w:bidi="ar"/>
        </w:rPr>
        <w:t>大中小微型企业划分标准</w:t>
      </w:r>
    </w:p>
    <w:p>
      <w:pPr>
        <w:pStyle w:val="28"/>
        <w:widowControl/>
        <w:shd w:val="clear" w:color="auto" w:fill="FFFFFF"/>
        <w:spacing w:before="0" w:beforeAutospacing="0" w:after="0" w:afterAutospacing="0" w:line="330" w:lineRule="atLeast"/>
        <w:jc w:val="both"/>
        <w:rPr>
          <w:rFonts w:ascii="宋体" w:hAnsi="宋体" w:cs="宋体"/>
          <w:b/>
          <w:bCs/>
          <w:color w:val="auto"/>
          <w:spacing w:val="8"/>
          <w:sz w:val="28"/>
          <w:szCs w:val="28"/>
          <w:highlight w:val="none"/>
          <w:shd w:val="clear" w:color="auto" w:fill="FFFFFF"/>
        </w:rPr>
      </w:pPr>
    </w:p>
    <w:tbl>
      <w:tblPr>
        <w:tblStyle w:val="32"/>
        <w:tblW w:w="9770" w:type="dxa"/>
        <w:jc w:val="center"/>
        <w:shd w:val="clear" w:color="auto" w:fill="FFFFFF"/>
        <w:tblLayout w:type="fixed"/>
        <w:tblCellMar>
          <w:top w:w="0" w:type="dxa"/>
          <w:left w:w="0" w:type="dxa"/>
          <w:bottom w:w="0" w:type="dxa"/>
          <w:right w:w="0" w:type="dxa"/>
        </w:tblCellMar>
      </w:tblPr>
      <w:tblGrid>
        <w:gridCol w:w="1895"/>
        <w:gridCol w:w="1472"/>
        <w:gridCol w:w="760"/>
        <w:gridCol w:w="1213"/>
        <w:gridCol w:w="1827"/>
        <w:gridCol w:w="1536"/>
        <w:gridCol w:w="1067"/>
      </w:tblGrid>
      <w:tr>
        <w:tblPrEx>
          <w:shd w:val="clear" w:color="auto" w:fill="FFFFFF"/>
          <w:tblCellMar>
            <w:top w:w="0" w:type="dxa"/>
            <w:left w:w="0" w:type="dxa"/>
            <w:bottom w:w="0" w:type="dxa"/>
            <w:right w:w="0" w:type="dxa"/>
          </w:tblCellMar>
        </w:tblPrEx>
        <w:trPr>
          <w:trHeight w:val="615" w:hRule="atLeast"/>
          <w:jc w:val="center"/>
        </w:trPr>
        <w:tc>
          <w:tcPr>
            <w:tcW w:w="1895" w:type="dxa"/>
            <w:tcBorders>
              <w:top w:val="single" w:color="4F81BD" w:sz="6" w:space="0"/>
              <w:left w:val="single" w:color="4F81BD" w:sz="6" w:space="0"/>
              <w:bottom w:val="single" w:color="FFFFFF" w:sz="18" w:space="0"/>
              <w:right w:val="single" w:color="4F81BD" w:sz="6" w:space="0"/>
            </w:tcBorders>
            <w:shd w:val="clear" w:color="auto" w:fill="4F81BD"/>
            <w:noWrap w:val="0"/>
            <w:tcMar>
              <w:left w:w="105" w:type="dxa"/>
              <w:right w:w="105" w:type="dxa"/>
            </w:tcMar>
            <w:vAlign w:val="center"/>
          </w:tcPr>
          <w:p>
            <w:pPr>
              <w:pStyle w:val="28"/>
              <w:widowControl/>
              <w:wordWrap w:val="0"/>
              <w:spacing w:before="0" w:beforeAutospacing="0" w:after="0" w:afterAutospacing="0" w:line="240" w:lineRule="atLeast"/>
              <w:jc w:val="center"/>
              <w:rPr>
                <w:rFonts w:ascii="宋体" w:hAnsi="宋体" w:cs="宋体"/>
                <w:color w:val="auto"/>
                <w:sz w:val="21"/>
                <w:szCs w:val="21"/>
                <w:highlight w:val="none"/>
              </w:rPr>
            </w:pPr>
            <w:r>
              <w:rPr>
                <w:rStyle w:val="35"/>
                <w:rFonts w:hint="eastAsia" w:ascii="宋体" w:hAnsi="宋体" w:cs="宋体"/>
                <w:color w:val="auto"/>
                <w:spacing w:val="8"/>
                <w:sz w:val="21"/>
                <w:szCs w:val="21"/>
                <w:highlight w:val="none"/>
              </w:rPr>
              <w:t>行业名称</w:t>
            </w:r>
          </w:p>
        </w:tc>
        <w:tc>
          <w:tcPr>
            <w:tcW w:w="1472" w:type="dxa"/>
            <w:tcBorders>
              <w:top w:val="single" w:color="4F81BD" w:sz="6" w:space="0"/>
              <w:left w:val="nil"/>
              <w:bottom w:val="single" w:color="FFFFFF" w:sz="18" w:space="0"/>
              <w:right w:val="single" w:color="4F81BD" w:sz="6" w:space="0"/>
            </w:tcBorders>
            <w:shd w:val="clear" w:color="auto" w:fill="4F81BD"/>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Style w:val="35"/>
                <w:rFonts w:hint="eastAsia" w:ascii="宋体" w:hAnsi="宋体" w:cs="宋体"/>
                <w:color w:val="auto"/>
                <w:spacing w:val="8"/>
                <w:sz w:val="21"/>
                <w:szCs w:val="21"/>
                <w:highlight w:val="none"/>
              </w:rPr>
              <w:t>指标名称</w:t>
            </w:r>
          </w:p>
        </w:tc>
        <w:tc>
          <w:tcPr>
            <w:tcW w:w="760" w:type="dxa"/>
            <w:tcBorders>
              <w:top w:val="single" w:color="4F81BD" w:sz="6" w:space="0"/>
              <w:left w:val="nil"/>
              <w:bottom w:val="single" w:color="FFFFFF" w:sz="18" w:space="0"/>
              <w:right w:val="single" w:color="4F81BD" w:sz="6" w:space="0"/>
            </w:tcBorders>
            <w:shd w:val="clear" w:color="auto" w:fill="4F81BD"/>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Style w:val="35"/>
                <w:rFonts w:hint="eastAsia" w:ascii="宋体" w:hAnsi="宋体" w:cs="宋体"/>
                <w:color w:val="auto"/>
                <w:spacing w:val="8"/>
                <w:sz w:val="21"/>
                <w:szCs w:val="21"/>
                <w:highlight w:val="none"/>
              </w:rPr>
              <w:t>计量单位</w:t>
            </w:r>
          </w:p>
        </w:tc>
        <w:tc>
          <w:tcPr>
            <w:tcW w:w="1213" w:type="dxa"/>
            <w:tcBorders>
              <w:top w:val="single" w:color="4F81BD" w:sz="6" w:space="0"/>
              <w:left w:val="nil"/>
              <w:bottom w:val="single" w:color="FFFFFF" w:sz="18" w:space="0"/>
              <w:right w:val="single" w:color="4F81BD" w:sz="6" w:space="0"/>
            </w:tcBorders>
            <w:shd w:val="clear" w:color="auto" w:fill="4F81BD"/>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Style w:val="35"/>
                <w:rFonts w:hint="eastAsia" w:ascii="宋体" w:hAnsi="宋体" w:cs="宋体"/>
                <w:color w:val="auto"/>
                <w:spacing w:val="8"/>
                <w:sz w:val="21"/>
                <w:szCs w:val="21"/>
                <w:highlight w:val="none"/>
              </w:rPr>
              <w:t>大型</w:t>
            </w:r>
          </w:p>
        </w:tc>
        <w:tc>
          <w:tcPr>
            <w:tcW w:w="1827" w:type="dxa"/>
            <w:tcBorders>
              <w:top w:val="single" w:color="4F81BD" w:sz="6" w:space="0"/>
              <w:left w:val="nil"/>
              <w:bottom w:val="single" w:color="FFFFFF" w:sz="18" w:space="0"/>
              <w:right w:val="single" w:color="4F81BD" w:sz="6" w:space="0"/>
            </w:tcBorders>
            <w:shd w:val="clear" w:color="auto" w:fill="4F81BD"/>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Style w:val="35"/>
                <w:rFonts w:hint="eastAsia" w:ascii="宋体" w:hAnsi="宋体" w:cs="宋体"/>
                <w:color w:val="auto"/>
                <w:spacing w:val="8"/>
                <w:sz w:val="21"/>
                <w:szCs w:val="21"/>
                <w:highlight w:val="none"/>
              </w:rPr>
              <w:t>中型</w:t>
            </w:r>
          </w:p>
        </w:tc>
        <w:tc>
          <w:tcPr>
            <w:tcW w:w="1536" w:type="dxa"/>
            <w:tcBorders>
              <w:top w:val="single" w:color="4F81BD" w:sz="6" w:space="0"/>
              <w:left w:val="nil"/>
              <w:bottom w:val="single" w:color="FFFFFF" w:sz="18" w:space="0"/>
              <w:right w:val="single" w:color="4F81BD" w:sz="6" w:space="0"/>
            </w:tcBorders>
            <w:shd w:val="clear" w:color="auto" w:fill="4F81BD"/>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Style w:val="35"/>
                <w:rFonts w:hint="eastAsia" w:ascii="宋体" w:hAnsi="宋体" w:cs="宋体"/>
                <w:color w:val="auto"/>
                <w:spacing w:val="8"/>
                <w:sz w:val="21"/>
                <w:szCs w:val="21"/>
                <w:highlight w:val="none"/>
              </w:rPr>
              <w:t>小型</w:t>
            </w:r>
          </w:p>
        </w:tc>
        <w:tc>
          <w:tcPr>
            <w:tcW w:w="1067" w:type="dxa"/>
            <w:tcBorders>
              <w:top w:val="single" w:color="4F81BD" w:sz="6" w:space="0"/>
              <w:left w:val="nil"/>
              <w:bottom w:val="single" w:color="FFFFFF" w:sz="18" w:space="0"/>
              <w:right w:val="single" w:color="4F81BD" w:sz="6" w:space="0"/>
            </w:tcBorders>
            <w:shd w:val="clear" w:color="auto" w:fill="4F81BD"/>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Style w:val="35"/>
                <w:rFonts w:hint="eastAsia" w:ascii="宋体" w:hAnsi="宋体" w:cs="宋体"/>
                <w:color w:val="auto"/>
                <w:spacing w:val="8"/>
                <w:sz w:val="21"/>
                <w:szCs w:val="21"/>
                <w:highlight w:val="none"/>
              </w:rPr>
              <w:t>微型</w:t>
            </w:r>
          </w:p>
        </w:tc>
      </w:tr>
      <w:tr>
        <w:tblPrEx>
          <w:shd w:val="clear" w:color="auto" w:fill="FFFFFF"/>
          <w:tblCellMar>
            <w:top w:w="0" w:type="dxa"/>
            <w:left w:w="0" w:type="dxa"/>
            <w:bottom w:w="0" w:type="dxa"/>
            <w:right w:w="0" w:type="dxa"/>
          </w:tblCellMar>
        </w:tblPrEx>
        <w:trPr>
          <w:trHeight w:val="390" w:hRule="atLeast"/>
          <w:jc w:val="center"/>
        </w:trPr>
        <w:tc>
          <w:tcPr>
            <w:tcW w:w="1895" w:type="dxa"/>
            <w:tcBorders>
              <w:top w:val="nil"/>
              <w:left w:val="single" w:color="4F81BD" w:sz="6" w:space="0"/>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line="240" w:lineRule="atLeast"/>
              <w:jc w:val="both"/>
              <w:rPr>
                <w:rFonts w:ascii="宋体" w:hAnsi="宋体" w:cs="宋体"/>
                <w:color w:val="auto"/>
                <w:sz w:val="21"/>
                <w:szCs w:val="21"/>
                <w:highlight w:val="none"/>
              </w:rPr>
            </w:pPr>
            <w:r>
              <w:rPr>
                <w:rFonts w:hint="eastAsia" w:ascii="宋体" w:hAnsi="宋体" w:cs="宋体"/>
                <w:color w:val="auto"/>
                <w:spacing w:val="8"/>
                <w:sz w:val="21"/>
                <w:szCs w:val="21"/>
                <w:highlight w:val="none"/>
              </w:rPr>
              <w:t>农、林、牧、渔业</w:t>
            </w:r>
          </w:p>
        </w:tc>
        <w:tc>
          <w:tcPr>
            <w:tcW w:w="1472"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营业收入(Y)</w:t>
            </w:r>
          </w:p>
        </w:tc>
        <w:tc>
          <w:tcPr>
            <w:tcW w:w="760"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万元</w:t>
            </w:r>
          </w:p>
        </w:tc>
        <w:tc>
          <w:tcPr>
            <w:tcW w:w="1213"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Y≥20000</w:t>
            </w:r>
          </w:p>
        </w:tc>
        <w:tc>
          <w:tcPr>
            <w:tcW w:w="1827"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 500≤Y＜20000</w:t>
            </w:r>
          </w:p>
        </w:tc>
        <w:tc>
          <w:tcPr>
            <w:tcW w:w="1536"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 50≤Y＜500</w:t>
            </w:r>
          </w:p>
        </w:tc>
        <w:tc>
          <w:tcPr>
            <w:tcW w:w="1067"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Y＜50</w:t>
            </w:r>
          </w:p>
        </w:tc>
      </w:tr>
      <w:tr>
        <w:tblPrEx>
          <w:tblCellMar>
            <w:top w:w="0" w:type="dxa"/>
            <w:left w:w="0" w:type="dxa"/>
            <w:bottom w:w="0" w:type="dxa"/>
            <w:right w:w="0" w:type="dxa"/>
          </w:tblCellMar>
        </w:tblPrEx>
        <w:trPr>
          <w:trHeight w:val="390" w:hRule="atLeast"/>
          <w:jc w:val="center"/>
        </w:trPr>
        <w:tc>
          <w:tcPr>
            <w:tcW w:w="1895" w:type="dxa"/>
            <w:vMerge w:val="restart"/>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line="240" w:lineRule="atLeast"/>
              <w:jc w:val="both"/>
              <w:rPr>
                <w:rFonts w:ascii="宋体" w:hAnsi="宋体" w:cs="宋体"/>
                <w:color w:val="auto"/>
                <w:sz w:val="21"/>
                <w:szCs w:val="21"/>
                <w:highlight w:val="none"/>
              </w:rPr>
            </w:pPr>
            <w:r>
              <w:rPr>
                <w:rFonts w:hint="eastAsia" w:ascii="宋体" w:hAnsi="宋体" w:cs="宋体"/>
                <w:color w:val="auto"/>
                <w:spacing w:val="8"/>
                <w:sz w:val="21"/>
                <w:szCs w:val="21"/>
                <w:highlight w:val="none"/>
              </w:rPr>
              <w:t>工业 *</w:t>
            </w:r>
          </w:p>
        </w:tc>
        <w:tc>
          <w:tcPr>
            <w:tcW w:w="1472"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从业人员(X)</w:t>
            </w:r>
          </w:p>
        </w:tc>
        <w:tc>
          <w:tcPr>
            <w:tcW w:w="760"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人</w:t>
            </w:r>
          </w:p>
        </w:tc>
        <w:tc>
          <w:tcPr>
            <w:tcW w:w="1213"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X≥1000</w:t>
            </w:r>
          </w:p>
        </w:tc>
        <w:tc>
          <w:tcPr>
            <w:tcW w:w="1827"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300≤X＜1000</w:t>
            </w:r>
          </w:p>
        </w:tc>
        <w:tc>
          <w:tcPr>
            <w:tcW w:w="1536"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 20≤X＜300</w:t>
            </w:r>
          </w:p>
        </w:tc>
        <w:tc>
          <w:tcPr>
            <w:tcW w:w="1067"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X＜20</w:t>
            </w:r>
          </w:p>
        </w:tc>
      </w:tr>
      <w:tr>
        <w:tblPrEx>
          <w:shd w:val="clear" w:color="auto" w:fill="FFFFFF"/>
          <w:tblCellMar>
            <w:top w:w="0" w:type="dxa"/>
            <w:left w:w="0" w:type="dxa"/>
            <w:bottom w:w="0" w:type="dxa"/>
            <w:right w:w="0" w:type="dxa"/>
          </w:tblCellMar>
        </w:tblPrEx>
        <w:trPr>
          <w:trHeight w:val="390" w:hRule="atLeast"/>
          <w:jc w:val="center"/>
        </w:trPr>
        <w:tc>
          <w:tcPr>
            <w:tcW w:w="1895" w:type="dxa"/>
            <w:vMerge w:val="continue"/>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pPr>
              <w:rPr>
                <w:rFonts w:ascii="宋体" w:hAnsi="宋体" w:cs="宋体"/>
                <w:color w:val="auto"/>
                <w:spacing w:val="8"/>
                <w:szCs w:val="21"/>
                <w:highlight w:val="none"/>
              </w:rPr>
            </w:pPr>
          </w:p>
        </w:tc>
        <w:tc>
          <w:tcPr>
            <w:tcW w:w="1472"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line="240" w:lineRule="atLeast"/>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营业收入(Y)</w:t>
            </w:r>
          </w:p>
        </w:tc>
        <w:tc>
          <w:tcPr>
            <w:tcW w:w="760"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万元</w:t>
            </w:r>
          </w:p>
        </w:tc>
        <w:tc>
          <w:tcPr>
            <w:tcW w:w="1213"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Y≥40000</w:t>
            </w:r>
          </w:p>
        </w:tc>
        <w:tc>
          <w:tcPr>
            <w:tcW w:w="1827"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2000≤Y＜40000</w:t>
            </w:r>
          </w:p>
        </w:tc>
        <w:tc>
          <w:tcPr>
            <w:tcW w:w="1536"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 300≤Y＜2000</w:t>
            </w:r>
          </w:p>
        </w:tc>
        <w:tc>
          <w:tcPr>
            <w:tcW w:w="1067"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Y＜300</w:t>
            </w:r>
          </w:p>
        </w:tc>
      </w:tr>
      <w:tr>
        <w:tblPrEx>
          <w:shd w:val="clear" w:color="auto" w:fill="FFFFFF"/>
          <w:tblCellMar>
            <w:top w:w="0" w:type="dxa"/>
            <w:left w:w="0" w:type="dxa"/>
            <w:bottom w:w="0" w:type="dxa"/>
            <w:right w:w="0" w:type="dxa"/>
          </w:tblCellMar>
        </w:tblPrEx>
        <w:trPr>
          <w:trHeight w:val="390" w:hRule="atLeast"/>
          <w:jc w:val="center"/>
        </w:trPr>
        <w:tc>
          <w:tcPr>
            <w:tcW w:w="1895" w:type="dxa"/>
            <w:vMerge w:val="restart"/>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line="240" w:lineRule="atLeast"/>
              <w:jc w:val="both"/>
              <w:rPr>
                <w:rFonts w:ascii="宋体" w:hAnsi="宋体" w:cs="宋体"/>
                <w:color w:val="auto"/>
                <w:sz w:val="21"/>
                <w:szCs w:val="21"/>
                <w:highlight w:val="none"/>
              </w:rPr>
            </w:pPr>
            <w:r>
              <w:rPr>
                <w:rFonts w:hint="eastAsia" w:ascii="宋体" w:hAnsi="宋体" w:cs="宋体"/>
                <w:color w:val="auto"/>
                <w:spacing w:val="8"/>
                <w:sz w:val="21"/>
                <w:szCs w:val="21"/>
                <w:highlight w:val="none"/>
              </w:rPr>
              <w:t>建筑业</w:t>
            </w:r>
          </w:p>
        </w:tc>
        <w:tc>
          <w:tcPr>
            <w:tcW w:w="1472"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营业收入(Y)</w:t>
            </w:r>
          </w:p>
        </w:tc>
        <w:tc>
          <w:tcPr>
            <w:tcW w:w="760"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万元</w:t>
            </w:r>
          </w:p>
        </w:tc>
        <w:tc>
          <w:tcPr>
            <w:tcW w:w="1213"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Y≥80000</w:t>
            </w:r>
          </w:p>
        </w:tc>
        <w:tc>
          <w:tcPr>
            <w:tcW w:w="1827"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6000≤Y＜80000</w:t>
            </w:r>
          </w:p>
        </w:tc>
        <w:tc>
          <w:tcPr>
            <w:tcW w:w="1536"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 300≤Y＜6000</w:t>
            </w:r>
          </w:p>
        </w:tc>
        <w:tc>
          <w:tcPr>
            <w:tcW w:w="1067"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Y＜300</w:t>
            </w:r>
          </w:p>
        </w:tc>
      </w:tr>
      <w:tr>
        <w:tblPrEx>
          <w:tblCellMar>
            <w:top w:w="0" w:type="dxa"/>
            <w:left w:w="0" w:type="dxa"/>
            <w:bottom w:w="0" w:type="dxa"/>
            <w:right w:w="0" w:type="dxa"/>
          </w:tblCellMar>
        </w:tblPrEx>
        <w:trPr>
          <w:trHeight w:val="390" w:hRule="atLeast"/>
          <w:jc w:val="center"/>
        </w:trPr>
        <w:tc>
          <w:tcPr>
            <w:tcW w:w="1895" w:type="dxa"/>
            <w:vMerge w:val="continue"/>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pPr>
              <w:rPr>
                <w:rFonts w:ascii="宋体" w:hAnsi="宋体" w:cs="宋体"/>
                <w:color w:val="auto"/>
                <w:spacing w:val="8"/>
                <w:szCs w:val="21"/>
                <w:highlight w:val="none"/>
              </w:rPr>
            </w:pPr>
          </w:p>
        </w:tc>
        <w:tc>
          <w:tcPr>
            <w:tcW w:w="1472"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line="240" w:lineRule="atLeast"/>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资产总额(Z)</w:t>
            </w:r>
          </w:p>
        </w:tc>
        <w:tc>
          <w:tcPr>
            <w:tcW w:w="760"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万元</w:t>
            </w:r>
          </w:p>
        </w:tc>
        <w:tc>
          <w:tcPr>
            <w:tcW w:w="1213"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Z≥80000</w:t>
            </w:r>
          </w:p>
        </w:tc>
        <w:tc>
          <w:tcPr>
            <w:tcW w:w="1827"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5000≤Z＜80000</w:t>
            </w:r>
          </w:p>
        </w:tc>
        <w:tc>
          <w:tcPr>
            <w:tcW w:w="1536"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 300≤Z＜5000</w:t>
            </w:r>
          </w:p>
        </w:tc>
        <w:tc>
          <w:tcPr>
            <w:tcW w:w="1067"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Z＜300</w:t>
            </w:r>
          </w:p>
        </w:tc>
      </w:tr>
      <w:tr>
        <w:tblPrEx>
          <w:tblCellMar>
            <w:top w:w="0" w:type="dxa"/>
            <w:left w:w="0" w:type="dxa"/>
            <w:bottom w:w="0" w:type="dxa"/>
            <w:right w:w="0" w:type="dxa"/>
          </w:tblCellMar>
        </w:tblPrEx>
        <w:trPr>
          <w:trHeight w:val="390" w:hRule="atLeast"/>
          <w:jc w:val="center"/>
        </w:trPr>
        <w:tc>
          <w:tcPr>
            <w:tcW w:w="1895" w:type="dxa"/>
            <w:vMerge w:val="restart"/>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line="240" w:lineRule="atLeast"/>
              <w:jc w:val="both"/>
              <w:rPr>
                <w:rFonts w:ascii="宋体" w:hAnsi="宋体" w:cs="宋体"/>
                <w:color w:val="auto"/>
                <w:sz w:val="21"/>
                <w:szCs w:val="21"/>
                <w:highlight w:val="none"/>
              </w:rPr>
            </w:pPr>
            <w:r>
              <w:rPr>
                <w:rFonts w:hint="eastAsia" w:ascii="宋体" w:hAnsi="宋体" w:cs="宋体"/>
                <w:color w:val="auto"/>
                <w:spacing w:val="8"/>
                <w:sz w:val="21"/>
                <w:szCs w:val="21"/>
                <w:highlight w:val="none"/>
              </w:rPr>
              <w:t>批发业</w:t>
            </w:r>
          </w:p>
        </w:tc>
        <w:tc>
          <w:tcPr>
            <w:tcW w:w="1472"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从业人员(X)</w:t>
            </w:r>
          </w:p>
        </w:tc>
        <w:tc>
          <w:tcPr>
            <w:tcW w:w="760"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人</w:t>
            </w:r>
          </w:p>
        </w:tc>
        <w:tc>
          <w:tcPr>
            <w:tcW w:w="1213"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X≥200</w:t>
            </w:r>
          </w:p>
        </w:tc>
        <w:tc>
          <w:tcPr>
            <w:tcW w:w="1827"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20≤X＜200</w:t>
            </w:r>
          </w:p>
        </w:tc>
        <w:tc>
          <w:tcPr>
            <w:tcW w:w="1536"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 5≤X＜20</w:t>
            </w:r>
          </w:p>
        </w:tc>
        <w:tc>
          <w:tcPr>
            <w:tcW w:w="1067"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X＜5</w:t>
            </w:r>
          </w:p>
        </w:tc>
      </w:tr>
      <w:tr>
        <w:tblPrEx>
          <w:shd w:val="clear" w:color="auto" w:fill="FFFFFF"/>
          <w:tblCellMar>
            <w:top w:w="0" w:type="dxa"/>
            <w:left w:w="0" w:type="dxa"/>
            <w:bottom w:w="0" w:type="dxa"/>
            <w:right w:w="0" w:type="dxa"/>
          </w:tblCellMar>
        </w:tblPrEx>
        <w:trPr>
          <w:trHeight w:val="390" w:hRule="atLeast"/>
          <w:jc w:val="center"/>
        </w:trPr>
        <w:tc>
          <w:tcPr>
            <w:tcW w:w="1895" w:type="dxa"/>
            <w:vMerge w:val="continue"/>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pPr>
              <w:rPr>
                <w:rFonts w:ascii="宋体" w:hAnsi="宋体" w:cs="宋体"/>
                <w:color w:val="auto"/>
                <w:spacing w:val="8"/>
                <w:szCs w:val="21"/>
                <w:highlight w:val="none"/>
              </w:rPr>
            </w:pPr>
          </w:p>
        </w:tc>
        <w:tc>
          <w:tcPr>
            <w:tcW w:w="1472"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line="240" w:lineRule="atLeast"/>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营业收入(Y)</w:t>
            </w:r>
          </w:p>
        </w:tc>
        <w:tc>
          <w:tcPr>
            <w:tcW w:w="760"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万元</w:t>
            </w:r>
          </w:p>
        </w:tc>
        <w:tc>
          <w:tcPr>
            <w:tcW w:w="1213"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Y≥40000</w:t>
            </w:r>
          </w:p>
        </w:tc>
        <w:tc>
          <w:tcPr>
            <w:tcW w:w="1827"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5000≤Y＜40000</w:t>
            </w:r>
          </w:p>
        </w:tc>
        <w:tc>
          <w:tcPr>
            <w:tcW w:w="1536"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1000≤Y＜5000</w:t>
            </w:r>
          </w:p>
        </w:tc>
        <w:tc>
          <w:tcPr>
            <w:tcW w:w="1067"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Y＜1000</w:t>
            </w:r>
          </w:p>
        </w:tc>
      </w:tr>
      <w:tr>
        <w:tblPrEx>
          <w:tblCellMar>
            <w:top w:w="0" w:type="dxa"/>
            <w:left w:w="0" w:type="dxa"/>
            <w:bottom w:w="0" w:type="dxa"/>
            <w:right w:w="0" w:type="dxa"/>
          </w:tblCellMar>
        </w:tblPrEx>
        <w:trPr>
          <w:trHeight w:val="390" w:hRule="atLeast"/>
          <w:jc w:val="center"/>
        </w:trPr>
        <w:tc>
          <w:tcPr>
            <w:tcW w:w="1895" w:type="dxa"/>
            <w:vMerge w:val="restart"/>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line="240" w:lineRule="atLeast"/>
              <w:jc w:val="both"/>
              <w:rPr>
                <w:rFonts w:ascii="宋体" w:hAnsi="宋体" w:cs="宋体"/>
                <w:color w:val="auto"/>
                <w:sz w:val="21"/>
                <w:szCs w:val="21"/>
                <w:highlight w:val="none"/>
              </w:rPr>
            </w:pPr>
            <w:r>
              <w:rPr>
                <w:rFonts w:hint="eastAsia" w:ascii="宋体" w:hAnsi="宋体" w:cs="宋体"/>
                <w:color w:val="auto"/>
                <w:spacing w:val="8"/>
                <w:sz w:val="21"/>
                <w:szCs w:val="21"/>
                <w:highlight w:val="none"/>
              </w:rPr>
              <w:t>零售业</w:t>
            </w:r>
          </w:p>
        </w:tc>
        <w:tc>
          <w:tcPr>
            <w:tcW w:w="1472"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从业人员(X)</w:t>
            </w:r>
          </w:p>
        </w:tc>
        <w:tc>
          <w:tcPr>
            <w:tcW w:w="760"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人</w:t>
            </w:r>
          </w:p>
        </w:tc>
        <w:tc>
          <w:tcPr>
            <w:tcW w:w="1213"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X≥300</w:t>
            </w:r>
          </w:p>
        </w:tc>
        <w:tc>
          <w:tcPr>
            <w:tcW w:w="1827"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50≤X＜300</w:t>
            </w:r>
          </w:p>
        </w:tc>
        <w:tc>
          <w:tcPr>
            <w:tcW w:w="1536"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10≤X＜50</w:t>
            </w:r>
          </w:p>
        </w:tc>
        <w:tc>
          <w:tcPr>
            <w:tcW w:w="1067"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X＜10</w:t>
            </w:r>
          </w:p>
        </w:tc>
      </w:tr>
      <w:tr>
        <w:tblPrEx>
          <w:shd w:val="clear" w:color="auto" w:fill="FFFFFF"/>
          <w:tblCellMar>
            <w:top w:w="0" w:type="dxa"/>
            <w:left w:w="0" w:type="dxa"/>
            <w:bottom w:w="0" w:type="dxa"/>
            <w:right w:w="0" w:type="dxa"/>
          </w:tblCellMar>
        </w:tblPrEx>
        <w:trPr>
          <w:trHeight w:val="390" w:hRule="atLeast"/>
          <w:jc w:val="center"/>
        </w:trPr>
        <w:tc>
          <w:tcPr>
            <w:tcW w:w="1895" w:type="dxa"/>
            <w:vMerge w:val="continue"/>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pPr>
              <w:rPr>
                <w:rFonts w:ascii="宋体" w:hAnsi="宋体" w:cs="宋体"/>
                <w:color w:val="auto"/>
                <w:spacing w:val="8"/>
                <w:szCs w:val="21"/>
                <w:highlight w:val="none"/>
              </w:rPr>
            </w:pPr>
          </w:p>
        </w:tc>
        <w:tc>
          <w:tcPr>
            <w:tcW w:w="1472"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line="240" w:lineRule="atLeast"/>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营业收入(Y)</w:t>
            </w:r>
          </w:p>
        </w:tc>
        <w:tc>
          <w:tcPr>
            <w:tcW w:w="760"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万元</w:t>
            </w:r>
          </w:p>
        </w:tc>
        <w:tc>
          <w:tcPr>
            <w:tcW w:w="1213"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Y≥20000</w:t>
            </w:r>
          </w:p>
        </w:tc>
        <w:tc>
          <w:tcPr>
            <w:tcW w:w="1827"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 500≤Y＜20000</w:t>
            </w:r>
          </w:p>
        </w:tc>
        <w:tc>
          <w:tcPr>
            <w:tcW w:w="1536"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100≤Y＜500</w:t>
            </w:r>
          </w:p>
        </w:tc>
        <w:tc>
          <w:tcPr>
            <w:tcW w:w="1067"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Y＜100</w:t>
            </w:r>
          </w:p>
        </w:tc>
      </w:tr>
      <w:tr>
        <w:tblPrEx>
          <w:tblCellMar>
            <w:top w:w="0" w:type="dxa"/>
            <w:left w:w="0" w:type="dxa"/>
            <w:bottom w:w="0" w:type="dxa"/>
            <w:right w:w="0" w:type="dxa"/>
          </w:tblCellMar>
        </w:tblPrEx>
        <w:trPr>
          <w:trHeight w:val="390" w:hRule="atLeast"/>
          <w:jc w:val="center"/>
        </w:trPr>
        <w:tc>
          <w:tcPr>
            <w:tcW w:w="1895" w:type="dxa"/>
            <w:vMerge w:val="restart"/>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line="240" w:lineRule="atLeast"/>
              <w:jc w:val="both"/>
              <w:rPr>
                <w:rFonts w:ascii="宋体" w:hAnsi="宋体" w:cs="宋体"/>
                <w:color w:val="auto"/>
                <w:sz w:val="21"/>
                <w:szCs w:val="21"/>
                <w:highlight w:val="none"/>
              </w:rPr>
            </w:pPr>
            <w:r>
              <w:rPr>
                <w:rFonts w:hint="eastAsia" w:ascii="宋体" w:hAnsi="宋体" w:cs="宋体"/>
                <w:color w:val="auto"/>
                <w:spacing w:val="8"/>
                <w:sz w:val="21"/>
                <w:szCs w:val="21"/>
                <w:highlight w:val="none"/>
              </w:rPr>
              <w:t>交通运输业 *</w:t>
            </w:r>
          </w:p>
        </w:tc>
        <w:tc>
          <w:tcPr>
            <w:tcW w:w="1472"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从业人员(X)</w:t>
            </w:r>
          </w:p>
        </w:tc>
        <w:tc>
          <w:tcPr>
            <w:tcW w:w="760"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人</w:t>
            </w:r>
          </w:p>
        </w:tc>
        <w:tc>
          <w:tcPr>
            <w:tcW w:w="1213"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X≥1000</w:t>
            </w:r>
          </w:p>
        </w:tc>
        <w:tc>
          <w:tcPr>
            <w:tcW w:w="1827"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300≤X＜1000</w:t>
            </w:r>
          </w:p>
        </w:tc>
        <w:tc>
          <w:tcPr>
            <w:tcW w:w="1536"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 20≤X＜300</w:t>
            </w:r>
          </w:p>
        </w:tc>
        <w:tc>
          <w:tcPr>
            <w:tcW w:w="1067"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X＜20</w:t>
            </w:r>
          </w:p>
        </w:tc>
      </w:tr>
      <w:tr>
        <w:tblPrEx>
          <w:tblCellMar>
            <w:top w:w="0" w:type="dxa"/>
            <w:left w:w="0" w:type="dxa"/>
            <w:bottom w:w="0" w:type="dxa"/>
            <w:right w:w="0" w:type="dxa"/>
          </w:tblCellMar>
        </w:tblPrEx>
        <w:trPr>
          <w:trHeight w:val="390" w:hRule="atLeast"/>
          <w:jc w:val="center"/>
        </w:trPr>
        <w:tc>
          <w:tcPr>
            <w:tcW w:w="1895" w:type="dxa"/>
            <w:vMerge w:val="continue"/>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pPr>
              <w:rPr>
                <w:rFonts w:ascii="宋体" w:hAnsi="宋体" w:cs="宋体"/>
                <w:color w:val="auto"/>
                <w:spacing w:val="8"/>
                <w:szCs w:val="21"/>
                <w:highlight w:val="none"/>
              </w:rPr>
            </w:pPr>
          </w:p>
        </w:tc>
        <w:tc>
          <w:tcPr>
            <w:tcW w:w="1472"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line="240" w:lineRule="atLeast"/>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营业收入(Y)</w:t>
            </w:r>
          </w:p>
        </w:tc>
        <w:tc>
          <w:tcPr>
            <w:tcW w:w="760"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万元</w:t>
            </w:r>
          </w:p>
        </w:tc>
        <w:tc>
          <w:tcPr>
            <w:tcW w:w="1213"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Y≥30000</w:t>
            </w:r>
          </w:p>
        </w:tc>
        <w:tc>
          <w:tcPr>
            <w:tcW w:w="1827"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3000≤Y＜30000</w:t>
            </w:r>
          </w:p>
        </w:tc>
        <w:tc>
          <w:tcPr>
            <w:tcW w:w="1536"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 200≤Y＜3000</w:t>
            </w:r>
          </w:p>
        </w:tc>
        <w:tc>
          <w:tcPr>
            <w:tcW w:w="1067"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Y＜200</w:t>
            </w:r>
          </w:p>
        </w:tc>
      </w:tr>
      <w:tr>
        <w:tblPrEx>
          <w:tblCellMar>
            <w:top w:w="0" w:type="dxa"/>
            <w:left w:w="0" w:type="dxa"/>
            <w:bottom w:w="0" w:type="dxa"/>
            <w:right w:w="0" w:type="dxa"/>
          </w:tblCellMar>
        </w:tblPrEx>
        <w:trPr>
          <w:trHeight w:val="390" w:hRule="atLeast"/>
          <w:jc w:val="center"/>
        </w:trPr>
        <w:tc>
          <w:tcPr>
            <w:tcW w:w="1895" w:type="dxa"/>
            <w:vMerge w:val="restart"/>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line="240" w:lineRule="atLeast"/>
              <w:jc w:val="both"/>
              <w:rPr>
                <w:rFonts w:ascii="宋体" w:hAnsi="宋体" w:cs="宋体"/>
                <w:color w:val="auto"/>
                <w:sz w:val="21"/>
                <w:szCs w:val="21"/>
                <w:highlight w:val="none"/>
              </w:rPr>
            </w:pPr>
            <w:r>
              <w:rPr>
                <w:rFonts w:hint="eastAsia" w:ascii="宋体" w:hAnsi="宋体" w:cs="宋体"/>
                <w:color w:val="auto"/>
                <w:spacing w:val="8"/>
                <w:sz w:val="21"/>
                <w:szCs w:val="21"/>
                <w:highlight w:val="none"/>
              </w:rPr>
              <w:t>仓储业*</w:t>
            </w:r>
          </w:p>
        </w:tc>
        <w:tc>
          <w:tcPr>
            <w:tcW w:w="1472"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从业人员(X)</w:t>
            </w:r>
          </w:p>
        </w:tc>
        <w:tc>
          <w:tcPr>
            <w:tcW w:w="760"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人</w:t>
            </w:r>
          </w:p>
        </w:tc>
        <w:tc>
          <w:tcPr>
            <w:tcW w:w="1213"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X≥200</w:t>
            </w:r>
          </w:p>
        </w:tc>
        <w:tc>
          <w:tcPr>
            <w:tcW w:w="1827"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100≤X＜200</w:t>
            </w:r>
          </w:p>
        </w:tc>
        <w:tc>
          <w:tcPr>
            <w:tcW w:w="1536"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 20≤X＜100</w:t>
            </w:r>
          </w:p>
        </w:tc>
        <w:tc>
          <w:tcPr>
            <w:tcW w:w="1067"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X＜20</w:t>
            </w:r>
          </w:p>
        </w:tc>
      </w:tr>
      <w:tr>
        <w:tblPrEx>
          <w:shd w:val="clear" w:color="auto" w:fill="FFFFFF"/>
          <w:tblCellMar>
            <w:top w:w="0" w:type="dxa"/>
            <w:left w:w="0" w:type="dxa"/>
            <w:bottom w:w="0" w:type="dxa"/>
            <w:right w:w="0" w:type="dxa"/>
          </w:tblCellMar>
        </w:tblPrEx>
        <w:trPr>
          <w:trHeight w:val="390" w:hRule="atLeast"/>
          <w:jc w:val="center"/>
        </w:trPr>
        <w:tc>
          <w:tcPr>
            <w:tcW w:w="1895" w:type="dxa"/>
            <w:vMerge w:val="continue"/>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pPr>
              <w:rPr>
                <w:rFonts w:ascii="宋体" w:hAnsi="宋体" w:cs="宋体"/>
                <w:color w:val="auto"/>
                <w:spacing w:val="8"/>
                <w:szCs w:val="21"/>
                <w:highlight w:val="none"/>
              </w:rPr>
            </w:pPr>
          </w:p>
        </w:tc>
        <w:tc>
          <w:tcPr>
            <w:tcW w:w="1472"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line="240" w:lineRule="atLeast"/>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营业收入(Y)</w:t>
            </w:r>
          </w:p>
        </w:tc>
        <w:tc>
          <w:tcPr>
            <w:tcW w:w="760"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万元</w:t>
            </w:r>
          </w:p>
        </w:tc>
        <w:tc>
          <w:tcPr>
            <w:tcW w:w="1213"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Y≥30000</w:t>
            </w:r>
          </w:p>
        </w:tc>
        <w:tc>
          <w:tcPr>
            <w:tcW w:w="1827"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1000≤Y＜30000</w:t>
            </w:r>
          </w:p>
        </w:tc>
        <w:tc>
          <w:tcPr>
            <w:tcW w:w="1536"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 100≤Y＜1000</w:t>
            </w:r>
          </w:p>
        </w:tc>
        <w:tc>
          <w:tcPr>
            <w:tcW w:w="1067"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Y＜100</w:t>
            </w:r>
          </w:p>
        </w:tc>
      </w:tr>
      <w:tr>
        <w:tblPrEx>
          <w:shd w:val="clear" w:color="auto" w:fill="FFFFFF"/>
          <w:tblCellMar>
            <w:top w:w="0" w:type="dxa"/>
            <w:left w:w="0" w:type="dxa"/>
            <w:bottom w:w="0" w:type="dxa"/>
            <w:right w:w="0" w:type="dxa"/>
          </w:tblCellMar>
        </w:tblPrEx>
        <w:trPr>
          <w:trHeight w:val="390" w:hRule="atLeast"/>
          <w:jc w:val="center"/>
        </w:trPr>
        <w:tc>
          <w:tcPr>
            <w:tcW w:w="1895" w:type="dxa"/>
            <w:vMerge w:val="restart"/>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line="240" w:lineRule="atLeast"/>
              <w:jc w:val="both"/>
              <w:rPr>
                <w:rFonts w:ascii="宋体" w:hAnsi="宋体" w:cs="宋体"/>
                <w:color w:val="auto"/>
                <w:sz w:val="21"/>
                <w:szCs w:val="21"/>
                <w:highlight w:val="none"/>
              </w:rPr>
            </w:pPr>
            <w:r>
              <w:rPr>
                <w:rFonts w:hint="eastAsia" w:ascii="宋体" w:hAnsi="宋体" w:cs="宋体"/>
                <w:color w:val="auto"/>
                <w:spacing w:val="8"/>
                <w:sz w:val="21"/>
                <w:szCs w:val="21"/>
                <w:highlight w:val="none"/>
              </w:rPr>
              <w:t>邮政业</w:t>
            </w:r>
          </w:p>
        </w:tc>
        <w:tc>
          <w:tcPr>
            <w:tcW w:w="1472"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从业人员(X)</w:t>
            </w:r>
          </w:p>
        </w:tc>
        <w:tc>
          <w:tcPr>
            <w:tcW w:w="760"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人</w:t>
            </w:r>
          </w:p>
        </w:tc>
        <w:tc>
          <w:tcPr>
            <w:tcW w:w="1213"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X≥1000</w:t>
            </w:r>
          </w:p>
        </w:tc>
        <w:tc>
          <w:tcPr>
            <w:tcW w:w="1827"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300≤X＜1000</w:t>
            </w:r>
          </w:p>
        </w:tc>
        <w:tc>
          <w:tcPr>
            <w:tcW w:w="1536"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 20≤X＜300</w:t>
            </w:r>
          </w:p>
        </w:tc>
        <w:tc>
          <w:tcPr>
            <w:tcW w:w="1067"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X＜20</w:t>
            </w:r>
          </w:p>
        </w:tc>
      </w:tr>
      <w:tr>
        <w:tblPrEx>
          <w:shd w:val="clear" w:color="auto" w:fill="FFFFFF"/>
          <w:tblCellMar>
            <w:top w:w="0" w:type="dxa"/>
            <w:left w:w="0" w:type="dxa"/>
            <w:bottom w:w="0" w:type="dxa"/>
            <w:right w:w="0" w:type="dxa"/>
          </w:tblCellMar>
        </w:tblPrEx>
        <w:trPr>
          <w:trHeight w:val="390" w:hRule="atLeast"/>
          <w:jc w:val="center"/>
        </w:trPr>
        <w:tc>
          <w:tcPr>
            <w:tcW w:w="1895" w:type="dxa"/>
            <w:vMerge w:val="continue"/>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pPr>
              <w:rPr>
                <w:rFonts w:ascii="宋体" w:hAnsi="宋体" w:cs="宋体"/>
                <w:color w:val="auto"/>
                <w:spacing w:val="8"/>
                <w:szCs w:val="21"/>
                <w:highlight w:val="none"/>
              </w:rPr>
            </w:pPr>
          </w:p>
        </w:tc>
        <w:tc>
          <w:tcPr>
            <w:tcW w:w="1472"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line="240" w:lineRule="atLeast"/>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营业收入(Y)</w:t>
            </w:r>
          </w:p>
        </w:tc>
        <w:tc>
          <w:tcPr>
            <w:tcW w:w="760"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万元</w:t>
            </w:r>
          </w:p>
        </w:tc>
        <w:tc>
          <w:tcPr>
            <w:tcW w:w="1213"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Y≥30000</w:t>
            </w:r>
          </w:p>
        </w:tc>
        <w:tc>
          <w:tcPr>
            <w:tcW w:w="1827"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2000≤Y＜30000</w:t>
            </w:r>
          </w:p>
        </w:tc>
        <w:tc>
          <w:tcPr>
            <w:tcW w:w="1536"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 100≤Y＜2000</w:t>
            </w:r>
          </w:p>
        </w:tc>
        <w:tc>
          <w:tcPr>
            <w:tcW w:w="1067"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Y＜100</w:t>
            </w:r>
          </w:p>
        </w:tc>
      </w:tr>
      <w:tr>
        <w:tblPrEx>
          <w:tblCellMar>
            <w:top w:w="0" w:type="dxa"/>
            <w:left w:w="0" w:type="dxa"/>
            <w:bottom w:w="0" w:type="dxa"/>
            <w:right w:w="0" w:type="dxa"/>
          </w:tblCellMar>
        </w:tblPrEx>
        <w:trPr>
          <w:trHeight w:val="390" w:hRule="atLeast"/>
          <w:jc w:val="center"/>
        </w:trPr>
        <w:tc>
          <w:tcPr>
            <w:tcW w:w="1895" w:type="dxa"/>
            <w:vMerge w:val="restart"/>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line="240" w:lineRule="atLeast"/>
              <w:jc w:val="both"/>
              <w:rPr>
                <w:rFonts w:ascii="宋体" w:hAnsi="宋体" w:cs="宋体"/>
                <w:color w:val="auto"/>
                <w:sz w:val="21"/>
                <w:szCs w:val="21"/>
                <w:highlight w:val="none"/>
              </w:rPr>
            </w:pPr>
            <w:r>
              <w:rPr>
                <w:rFonts w:hint="eastAsia" w:ascii="宋体" w:hAnsi="宋体" w:cs="宋体"/>
                <w:color w:val="auto"/>
                <w:spacing w:val="8"/>
                <w:sz w:val="21"/>
                <w:szCs w:val="21"/>
                <w:highlight w:val="none"/>
              </w:rPr>
              <w:t>住宿业</w:t>
            </w:r>
          </w:p>
        </w:tc>
        <w:tc>
          <w:tcPr>
            <w:tcW w:w="1472"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从业人员(X)</w:t>
            </w:r>
          </w:p>
        </w:tc>
        <w:tc>
          <w:tcPr>
            <w:tcW w:w="760"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人</w:t>
            </w:r>
          </w:p>
        </w:tc>
        <w:tc>
          <w:tcPr>
            <w:tcW w:w="1213"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X≥300</w:t>
            </w:r>
          </w:p>
        </w:tc>
        <w:tc>
          <w:tcPr>
            <w:tcW w:w="1827"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100≤X＜300</w:t>
            </w:r>
          </w:p>
        </w:tc>
        <w:tc>
          <w:tcPr>
            <w:tcW w:w="1536"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 10≤X＜100</w:t>
            </w:r>
          </w:p>
        </w:tc>
        <w:tc>
          <w:tcPr>
            <w:tcW w:w="1067"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X＜10</w:t>
            </w:r>
          </w:p>
        </w:tc>
      </w:tr>
      <w:tr>
        <w:tblPrEx>
          <w:shd w:val="clear" w:color="auto" w:fill="FFFFFF"/>
          <w:tblCellMar>
            <w:top w:w="0" w:type="dxa"/>
            <w:left w:w="0" w:type="dxa"/>
            <w:bottom w:w="0" w:type="dxa"/>
            <w:right w:w="0" w:type="dxa"/>
          </w:tblCellMar>
        </w:tblPrEx>
        <w:trPr>
          <w:trHeight w:val="390" w:hRule="atLeast"/>
          <w:jc w:val="center"/>
        </w:trPr>
        <w:tc>
          <w:tcPr>
            <w:tcW w:w="1895" w:type="dxa"/>
            <w:vMerge w:val="continue"/>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pPr>
              <w:rPr>
                <w:rFonts w:ascii="宋体" w:hAnsi="宋体" w:cs="宋体"/>
                <w:color w:val="auto"/>
                <w:spacing w:val="8"/>
                <w:szCs w:val="21"/>
                <w:highlight w:val="none"/>
              </w:rPr>
            </w:pPr>
          </w:p>
        </w:tc>
        <w:tc>
          <w:tcPr>
            <w:tcW w:w="1472"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line="240" w:lineRule="atLeast"/>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营业收入(Y)</w:t>
            </w:r>
          </w:p>
        </w:tc>
        <w:tc>
          <w:tcPr>
            <w:tcW w:w="760"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万元</w:t>
            </w:r>
          </w:p>
        </w:tc>
        <w:tc>
          <w:tcPr>
            <w:tcW w:w="1213"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Y≥10000</w:t>
            </w:r>
          </w:p>
        </w:tc>
        <w:tc>
          <w:tcPr>
            <w:tcW w:w="1827"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2000≤Y＜10000</w:t>
            </w:r>
          </w:p>
        </w:tc>
        <w:tc>
          <w:tcPr>
            <w:tcW w:w="1536"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 100≤Y＜2000</w:t>
            </w:r>
          </w:p>
        </w:tc>
        <w:tc>
          <w:tcPr>
            <w:tcW w:w="1067"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Y＜100</w:t>
            </w:r>
          </w:p>
        </w:tc>
      </w:tr>
      <w:tr>
        <w:tblPrEx>
          <w:shd w:val="clear" w:color="auto" w:fill="FFFFFF"/>
          <w:tblCellMar>
            <w:top w:w="0" w:type="dxa"/>
            <w:left w:w="0" w:type="dxa"/>
            <w:bottom w:w="0" w:type="dxa"/>
            <w:right w:w="0" w:type="dxa"/>
          </w:tblCellMar>
        </w:tblPrEx>
        <w:trPr>
          <w:trHeight w:val="390" w:hRule="atLeast"/>
          <w:jc w:val="center"/>
        </w:trPr>
        <w:tc>
          <w:tcPr>
            <w:tcW w:w="1895" w:type="dxa"/>
            <w:vMerge w:val="restart"/>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line="240" w:lineRule="atLeast"/>
              <w:jc w:val="both"/>
              <w:rPr>
                <w:rFonts w:ascii="宋体" w:hAnsi="宋体" w:cs="宋体"/>
                <w:color w:val="auto"/>
                <w:sz w:val="21"/>
                <w:szCs w:val="21"/>
                <w:highlight w:val="none"/>
              </w:rPr>
            </w:pPr>
            <w:r>
              <w:rPr>
                <w:rFonts w:hint="eastAsia" w:ascii="宋体" w:hAnsi="宋体" w:cs="宋体"/>
                <w:color w:val="auto"/>
                <w:spacing w:val="8"/>
                <w:sz w:val="21"/>
                <w:szCs w:val="21"/>
                <w:highlight w:val="none"/>
              </w:rPr>
              <w:t>餐饮业</w:t>
            </w:r>
          </w:p>
        </w:tc>
        <w:tc>
          <w:tcPr>
            <w:tcW w:w="1472"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从业人员(X)</w:t>
            </w:r>
          </w:p>
        </w:tc>
        <w:tc>
          <w:tcPr>
            <w:tcW w:w="760"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人</w:t>
            </w:r>
          </w:p>
        </w:tc>
        <w:tc>
          <w:tcPr>
            <w:tcW w:w="1213"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X≥300</w:t>
            </w:r>
          </w:p>
        </w:tc>
        <w:tc>
          <w:tcPr>
            <w:tcW w:w="1827"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100≤X＜300</w:t>
            </w:r>
          </w:p>
        </w:tc>
        <w:tc>
          <w:tcPr>
            <w:tcW w:w="1536"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 10≤X＜100</w:t>
            </w:r>
          </w:p>
        </w:tc>
        <w:tc>
          <w:tcPr>
            <w:tcW w:w="1067"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X＜10</w:t>
            </w:r>
          </w:p>
        </w:tc>
      </w:tr>
      <w:tr>
        <w:tblPrEx>
          <w:shd w:val="clear" w:color="auto" w:fill="FFFFFF"/>
          <w:tblCellMar>
            <w:top w:w="0" w:type="dxa"/>
            <w:left w:w="0" w:type="dxa"/>
            <w:bottom w:w="0" w:type="dxa"/>
            <w:right w:w="0" w:type="dxa"/>
          </w:tblCellMar>
        </w:tblPrEx>
        <w:trPr>
          <w:trHeight w:val="390" w:hRule="atLeast"/>
          <w:jc w:val="center"/>
        </w:trPr>
        <w:tc>
          <w:tcPr>
            <w:tcW w:w="1895" w:type="dxa"/>
            <w:vMerge w:val="continue"/>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pPr>
              <w:rPr>
                <w:rFonts w:ascii="宋体" w:hAnsi="宋体" w:cs="宋体"/>
                <w:color w:val="auto"/>
                <w:spacing w:val="8"/>
                <w:szCs w:val="21"/>
                <w:highlight w:val="none"/>
              </w:rPr>
            </w:pPr>
          </w:p>
        </w:tc>
        <w:tc>
          <w:tcPr>
            <w:tcW w:w="1472"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line="240" w:lineRule="atLeast"/>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营业收入(Y)</w:t>
            </w:r>
          </w:p>
        </w:tc>
        <w:tc>
          <w:tcPr>
            <w:tcW w:w="760"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万元</w:t>
            </w:r>
          </w:p>
        </w:tc>
        <w:tc>
          <w:tcPr>
            <w:tcW w:w="1213"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Y≥10000</w:t>
            </w:r>
          </w:p>
        </w:tc>
        <w:tc>
          <w:tcPr>
            <w:tcW w:w="1827"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2000≤Y＜10000</w:t>
            </w:r>
          </w:p>
        </w:tc>
        <w:tc>
          <w:tcPr>
            <w:tcW w:w="1536"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 100≤Y＜2000</w:t>
            </w:r>
          </w:p>
        </w:tc>
        <w:tc>
          <w:tcPr>
            <w:tcW w:w="1067"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Y＜100</w:t>
            </w:r>
          </w:p>
        </w:tc>
      </w:tr>
      <w:tr>
        <w:tblPrEx>
          <w:shd w:val="clear" w:color="auto" w:fill="FFFFFF"/>
          <w:tblCellMar>
            <w:top w:w="0" w:type="dxa"/>
            <w:left w:w="0" w:type="dxa"/>
            <w:bottom w:w="0" w:type="dxa"/>
            <w:right w:w="0" w:type="dxa"/>
          </w:tblCellMar>
        </w:tblPrEx>
        <w:trPr>
          <w:trHeight w:val="390" w:hRule="atLeast"/>
          <w:jc w:val="center"/>
        </w:trPr>
        <w:tc>
          <w:tcPr>
            <w:tcW w:w="1895" w:type="dxa"/>
            <w:vMerge w:val="restart"/>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line="240" w:lineRule="atLeast"/>
              <w:jc w:val="both"/>
              <w:rPr>
                <w:rFonts w:ascii="宋体" w:hAnsi="宋体" w:cs="宋体"/>
                <w:color w:val="auto"/>
                <w:sz w:val="21"/>
                <w:szCs w:val="21"/>
                <w:highlight w:val="none"/>
              </w:rPr>
            </w:pPr>
            <w:r>
              <w:rPr>
                <w:rFonts w:hint="eastAsia" w:ascii="宋体" w:hAnsi="宋体" w:cs="宋体"/>
                <w:color w:val="auto"/>
                <w:spacing w:val="8"/>
                <w:sz w:val="21"/>
                <w:szCs w:val="21"/>
                <w:highlight w:val="none"/>
              </w:rPr>
              <w:t>信息传输业 *</w:t>
            </w:r>
          </w:p>
        </w:tc>
        <w:tc>
          <w:tcPr>
            <w:tcW w:w="1472"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从业人员(X)</w:t>
            </w:r>
          </w:p>
        </w:tc>
        <w:tc>
          <w:tcPr>
            <w:tcW w:w="760"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人</w:t>
            </w:r>
          </w:p>
        </w:tc>
        <w:tc>
          <w:tcPr>
            <w:tcW w:w="1213"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X≥2000</w:t>
            </w:r>
          </w:p>
        </w:tc>
        <w:tc>
          <w:tcPr>
            <w:tcW w:w="1827"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100≤X＜2000</w:t>
            </w:r>
          </w:p>
        </w:tc>
        <w:tc>
          <w:tcPr>
            <w:tcW w:w="1536"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 10≤X＜100</w:t>
            </w:r>
          </w:p>
        </w:tc>
        <w:tc>
          <w:tcPr>
            <w:tcW w:w="1067"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X＜10</w:t>
            </w:r>
          </w:p>
        </w:tc>
      </w:tr>
      <w:tr>
        <w:tblPrEx>
          <w:tblCellMar>
            <w:top w:w="0" w:type="dxa"/>
            <w:left w:w="0" w:type="dxa"/>
            <w:bottom w:w="0" w:type="dxa"/>
            <w:right w:w="0" w:type="dxa"/>
          </w:tblCellMar>
        </w:tblPrEx>
        <w:trPr>
          <w:trHeight w:val="390" w:hRule="atLeast"/>
          <w:jc w:val="center"/>
        </w:trPr>
        <w:tc>
          <w:tcPr>
            <w:tcW w:w="1895" w:type="dxa"/>
            <w:vMerge w:val="continue"/>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pPr>
              <w:rPr>
                <w:rFonts w:ascii="宋体" w:hAnsi="宋体" w:cs="宋体"/>
                <w:color w:val="auto"/>
                <w:spacing w:val="8"/>
                <w:szCs w:val="21"/>
                <w:highlight w:val="none"/>
              </w:rPr>
            </w:pPr>
          </w:p>
        </w:tc>
        <w:tc>
          <w:tcPr>
            <w:tcW w:w="1472"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line="240" w:lineRule="atLeast"/>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营业收入(Y)</w:t>
            </w:r>
          </w:p>
        </w:tc>
        <w:tc>
          <w:tcPr>
            <w:tcW w:w="760"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万元</w:t>
            </w:r>
          </w:p>
        </w:tc>
        <w:tc>
          <w:tcPr>
            <w:tcW w:w="1213"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Y≥100000</w:t>
            </w:r>
          </w:p>
        </w:tc>
        <w:tc>
          <w:tcPr>
            <w:tcW w:w="1827"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 1000≤Y＜100000</w:t>
            </w:r>
          </w:p>
        </w:tc>
        <w:tc>
          <w:tcPr>
            <w:tcW w:w="1536"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 100≤Y＜1000</w:t>
            </w:r>
          </w:p>
        </w:tc>
        <w:tc>
          <w:tcPr>
            <w:tcW w:w="1067"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Y＜100</w:t>
            </w:r>
          </w:p>
        </w:tc>
      </w:tr>
      <w:tr>
        <w:tblPrEx>
          <w:shd w:val="clear" w:color="auto" w:fill="FFFFFF"/>
          <w:tblCellMar>
            <w:top w:w="0" w:type="dxa"/>
            <w:left w:w="0" w:type="dxa"/>
            <w:bottom w:w="0" w:type="dxa"/>
            <w:right w:w="0" w:type="dxa"/>
          </w:tblCellMar>
        </w:tblPrEx>
        <w:trPr>
          <w:trHeight w:val="345" w:hRule="atLeast"/>
          <w:jc w:val="center"/>
        </w:trPr>
        <w:tc>
          <w:tcPr>
            <w:tcW w:w="1895" w:type="dxa"/>
            <w:vMerge w:val="restart"/>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line="240" w:lineRule="atLeast"/>
              <w:jc w:val="both"/>
              <w:rPr>
                <w:rFonts w:ascii="宋体" w:hAnsi="宋体" w:cs="宋体"/>
                <w:color w:val="auto"/>
                <w:sz w:val="21"/>
                <w:szCs w:val="21"/>
                <w:highlight w:val="none"/>
              </w:rPr>
            </w:pPr>
            <w:r>
              <w:rPr>
                <w:rFonts w:hint="eastAsia" w:ascii="宋体" w:hAnsi="宋体" w:cs="宋体"/>
                <w:color w:val="auto"/>
                <w:spacing w:val="-15"/>
                <w:sz w:val="21"/>
                <w:szCs w:val="21"/>
                <w:highlight w:val="none"/>
              </w:rPr>
              <w:t>软件和信息技术服</w:t>
            </w:r>
            <w:r>
              <w:rPr>
                <w:rFonts w:hint="eastAsia" w:ascii="宋体" w:hAnsi="宋体" w:cs="宋体"/>
                <w:color w:val="auto"/>
                <w:spacing w:val="8"/>
                <w:sz w:val="21"/>
                <w:szCs w:val="21"/>
                <w:highlight w:val="none"/>
              </w:rPr>
              <w:t>务业</w:t>
            </w:r>
          </w:p>
        </w:tc>
        <w:tc>
          <w:tcPr>
            <w:tcW w:w="1472"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从业人员(X)</w:t>
            </w:r>
          </w:p>
        </w:tc>
        <w:tc>
          <w:tcPr>
            <w:tcW w:w="760"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人</w:t>
            </w:r>
          </w:p>
        </w:tc>
        <w:tc>
          <w:tcPr>
            <w:tcW w:w="1213"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X≥300</w:t>
            </w:r>
          </w:p>
        </w:tc>
        <w:tc>
          <w:tcPr>
            <w:tcW w:w="1827"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100≤X＜300</w:t>
            </w:r>
          </w:p>
        </w:tc>
        <w:tc>
          <w:tcPr>
            <w:tcW w:w="1536"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 10≤X＜100</w:t>
            </w:r>
          </w:p>
        </w:tc>
        <w:tc>
          <w:tcPr>
            <w:tcW w:w="1067"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X＜10</w:t>
            </w:r>
          </w:p>
        </w:tc>
      </w:tr>
      <w:tr>
        <w:tblPrEx>
          <w:shd w:val="clear" w:color="auto" w:fill="FFFFFF"/>
          <w:tblCellMar>
            <w:top w:w="0" w:type="dxa"/>
            <w:left w:w="0" w:type="dxa"/>
            <w:bottom w:w="0" w:type="dxa"/>
            <w:right w:w="0" w:type="dxa"/>
          </w:tblCellMar>
        </w:tblPrEx>
        <w:trPr>
          <w:trHeight w:val="345" w:hRule="atLeast"/>
          <w:jc w:val="center"/>
        </w:trPr>
        <w:tc>
          <w:tcPr>
            <w:tcW w:w="1895" w:type="dxa"/>
            <w:vMerge w:val="continue"/>
            <w:tcBorders>
              <w:top w:val="single" w:color="4F81BD" w:sz="6" w:space="0"/>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pPr>
              <w:rPr>
                <w:rFonts w:ascii="宋体" w:hAnsi="宋体" w:cs="宋体"/>
                <w:color w:val="auto"/>
                <w:spacing w:val="8"/>
                <w:szCs w:val="21"/>
                <w:highlight w:val="none"/>
              </w:rPr>
            </w:pPr>
          </w:p>
        </w:tc>
        <w:tc>
          <w:tcPr>
            <w:tcW w:w="1472" w:type="dxa"/>
            <w:tcBorders>
              <w:top w:val="single" w:color="4F81BD" w:sz="6" w:space="0"/>
              <w:left w:val="single" w:color="4F81BD" w:sz="6" w:space="0"/>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line="240" w:lineRule="atLeast"/>
              <w:jc w:val="both"/>
              <w:rPr>
                <w:rFonts w:ascii="宋体" w:hAnsi="宋体" w:cs="宋体"/>
                <w:color w:val="auto"/>
                <w:sz w:val="21"/>
                <w:szCs w:val="21"/>
                <w:highlight w:val="none"/>
              </w:rPr>
            </w:pPr>
            <w:r>
              <w:rPr>
                <w:rFonts w:hint="eastAsia" w:ascii="宋体" w:hAnsi="宋体" w:cs="宋体"/>
                <w:color w:val="auto"/>
                <w:spacing w:val="8"/>
                <w:sz w:val="21"/>
                <w:szCs w:val="21"/>
                <w:highlight w:val="none"/>
              </w:rPr>
              <w:t>营业收入(Y)</w:t>
            </w:r>
          </w:p>
        </w:tc>
        <w:tc>
          <w:tcPr>
            <w:tcW w:w="760"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万元</w:t>
            </w:r>
          </w:p>
        </w:tc>
        <w:tc>
          <w:tcPr>
            <w:tcW w:w="1213"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Y≥10000</w:t>
            </w:r>
          </w:p>
        </w:tc>
        <w:tc>
          <w:tcPr>
            <w:tcW w:w="1827"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1000≤Y＜10000</w:t>
            </w:r>
          </w:p>
        </w:tc>
        <w:tc>
          <w:tcPr>
            <w:tcW w:w="1536"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  50≤Y＜1000</w:t>
            </w:r>
          </w:p>
        </w:tc>
        <w:tc>
          <w:tcPr>
            <w:tcW w:w="1067"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Y＜50</w:t>
            </w:r>
          </w:p>
        </w:tc>
      </w:tr>
      <w:tr>
        <w:tblPrEx>
          <w:shd w:val="clear" w:color="auto" w:fill="FFFFFF"/>
          <w:tblCellMar>
            <w:top w:w="0" w:type="dxa"/>
            <w:left w:w="0" w:type="dxa"/>
            <w:bottom w:w="0" w:type="dxa"/>
            <w:right w:w="0" w:type="dxa"/>
          </w:tblCellMar>
        </w:tblPrEx>
        <w:trPr>
          <w:trHeight w:val="345" w:hRule="atLeast"/>
          <w:jc w:val="center"/>
        </w:trPr>
        <w:tc>
          <w:tcPr>
            <w:tcW w:w="1895" w:type="dxa"/>
            <w:vMerge w:val="restart"/>
            <w:tcBorders>
              <w:top w:val="single" w:color="4F81BD" w:sz="6" w:space="0"/>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line="240" w:lineRule="atLeast"/>
              <w:jc w:val="both"/>
              <w:rPr>
                <w:rFonts w:ascii="宋体" w:hAnsi="宋体" w:cs="宋体"/>
                <w:color w:val="auto"/>
                <w:sz w:val="21"/>
                <w:szCs w:val="21"/>
                <w:highlight w:val="none"/>
              </w:rPr>
            </w:pPr>
            <w:r>
              <w:rPr>
                <w:rFonts w:hint="eastAsia" w:ascii="宋体" w:hAnsi="宋体" w:cs="宋体"/>
                <w:color w:val="auto"/>
                <w:spacing w:val="8"/>
                <w:sz w:val="21"/>
                <w:szCs w:val="21"/>
                <w:highlight w:val="none"/>
              </w:rPr>
              <w:t>房地产开发经营</w:t>
            </w:r>
          </w:p>
        </w:tc>
        <w:tc>
          <w:tcPr>
            <w:tcW w:w="1472" w:type="dxa"/>
            <w:tcBorders>
              <w:top w:val="single" w:color="4F81BD" w:sz="6" w:space="0"/>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营业收入(Y)</w:t>
            </w:r>
          </w:p>
        </w:tc>
        <w:tc>
          <w:tcPr>
            <w:tcW w:w="760"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万元</w:t>
            </w:r>
          </w:p>
        </w:tc>
        <w:tc>
          <w:tcPr>
            <w:tcW w:w="1213"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Y≥200000</w:t>
            </w:r>
          </w:p>
        </w:tc>
        <w:tc>
          <w:tcPr>
            <w:tcW w:w="1827"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 1000≤Y＜200000</w:t>
            </w:r>
          </w:p>
        </w:tc>
        <w:tc>
          <w:tcPr>
            <w:tcW w:w="1536"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 100≤Y＜1000</w:t>
            </w:r>
          </w:p>
        </w:tc>
        <w:tc>
          <w:tcPr>
            <w:tcW w:w="1067"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Y＜100</w:t>
            </w:r>
          </w:p>
        </w:tc>
      </w:tr>
      <w:tr>
        <w:tblPrEx>
          <w:tblCellMar>
            <w:top w:w="0" w:type="dxa"/>
            <w:left w:w="0" w:type="dxa"/>
            <w:bottom w:w="0" w:type="dxa"/>
            <w:right w:w="0" w:type="dxa"/>
          </w:tblCellMar>
        </w:tblPrEx>
        <w:trPr>
          <w:trHeight w:val="345" w:hRule="atLeast"/>
          <w:jc w:val="center"/>
        </w:trPr>
        <w:tc>
          <w:tcPr>
            <w:tcW w:w="1895" w:type="dxa"/>
            <w:vMerge w:val="continue"/>
            <w:tcBorders>
              <w:top w:val="single" w:color="4F81BD" w:sz="6" w:space="0"/>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pPr>
              <w:rPr>
                <w:rFonts w:ascii="宋体" w:hAnsi="宋体" w:cs="宋体"/>
                <w:color w:val="auto"/>
                <w:spacing w:val="8"/>
                <w:szCs w:val="21"/>
                <w:highlight w:val="none"/>
              </w:rPr>
            </w:pPr>
          </w:p>
        </w:tc>
        <w:tc>
          <w:tcPr>
            <w:tcW w:w="1472" w:type="dxa"/>
            <w:tcBorders>
              <w:top w:val="single" w:color="4F81BD" w:sz="6" w:space="0"/>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line="240" w:lineRule="atLeast"/>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资产总额(Z)</w:t>
            </w:r>
          </w:p>
        </w:tc>
        <w:tc>
          <w:tcPr>
            <w:tcW w:w="760"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万元</w:t>
            </w:r>
          </w:p>
        </w:tc>
        <w:tc>
          <w:tcPr>
            <w:tcW w:w="1213"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Z≥10000</w:t>
            </w:r>
          </w:p>
        </w:tc>
        <w:tc>
          <w:tcPr>
            <w:tcW w:w="1827"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5000≤Z＜10000</w:t>
            </w:r>
          </w:p>
        </w:tc>
        <w:tc>
          <w:tcPr>
            <w:tcW w:w="1536"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2000≤Z＜5000   </w:t>
            </w:r>
          </w:p>
        </w:tc>
        <w:tc>
          <w:tcPr>
            <w:tcW w:w="1067"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Z＜2000</w:t>
            </w:r>
          </w:p>
        </w:tc>
      </w:tr>
      <w:tr>
        <w:tblPrEx>
          <w:tblCellMar>
            <w:top w:w="0" w:type="dxa"/>
            <w:left w:w="0" w:type="dxa"/>
            <w:bottom w:w="0" w:type="dxa"/>
            <w:right w:w="0" w:type="dxa"/>
          </w:tblCellMar>
        </w:tblPrEx>
        <w:trPr>
          <w:trHeight w:val="345" w:hRule="atLeast"/>
          <w:jc w:val="center"/>
        </w:trPr>
        <w:tc>
          <w:tcPr>
            <w:tcW w:w="1895" w:type="dxa"/>
            <w:vMerge w:val="restart"/>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line="240" w:lineRule="atLeast"/>
              <w:jc w:val="both"/>
              <w:rPr>
                <w:rFonts w:ascii="宋体" w:hAnsi="宋体" w:cs="宋体"/>
                <w:color w:val="auto"/>
                <w:sz w:val="21"/>
                <w:szCs w:val="21"/>
                <w:highlight w:val="none"/>
              </w:rPr>
            </w:pPr>
            <w:r>
              <w:rPr>
                <w:rFonts w:hint="eastAsia" w:ascii="宋体" w:hAnsi="宋体" w:cs="宋体"/>
                <w:color w:val="auto"/>
                <w:spacing w:val="8"/>
                <w:sz w:val="21"/>
                <w:szCs w:val="21"/>
                <w:highlight w:val="none"/>
              </w:rPr>
              <w:t>物业管理</w:t>
            </w:r>
          </w:p>
        </w:tc>
        <w:tc>
          <w:tcPr>
            <w:tcW w:w="1472"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从业人员(X)</w:t>
            </w:r>
          </w:p>
        </w:tc>
        <w:tc>
          <w:tcPr>
            <w:tcW w:w="760"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人</w:t>
            </w:r>
          </w:p>
        </w:tc>
        <w:tc>
          <w:tcPr>
            <w:tcW w:w="1213"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X≥1000</w:t>
            </w:r>
          </w:p>
        </w:tc>
        <w:tc>
          <w:tcPr>
            <w:tcW w:w="1827"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300≤X＜1000</w:t>
            </w:r>
          </w:p>
        </w:tc>
        <w:tc>
          <w:tcPr>
            <w:tcW w:w="1536"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100≤X＜300</w:t>
            </w:r>
          </w:p>
        </w:tc>
        <w:tc>
          <w:tcPr>
            <w:tcW w:w="1067"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X＜100</w:t>
            </w:r>
          </w:p>
        </w:tc>
      </w:tr>
      <w:tr>
        <w:tblPrEx>
          <w:shd w:val="clear" w:color="auto" w:fill="FFFFFF"/>
          <w:tblCellMar>
            <w:top w:w="0" w:type="dxa"/>
            <w:left w:w="0" w:type="dxa"/>
            <w:bottom w:w="0" w:type="dxa"/>
            <w:right w:w="0" w:type="dxa"/>
          </w:tblCellMar>
        </w:tblPrEx>
        <w:trPr>
          <w:trHeight w:val="345" w:hRule="atLeast"/>
          <w:jc w:val="center"/>
        </w:trPr>
        <w:tc>
          <w:tcPr>
            <w:tcW w:w="1895" w:type="dxa"/>
            <w:vMerge w:val="continue"/>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pPr>
              <w:rPr>
                <w:rFonts w:ascii="宋体" w:hAnsi="宋体" w:cs="宋体"/>
                <w:color w:val="auto"/>
                <w:spacing w:val="8"/>
                <w:szCs w:val="21"/>
                <w:highlight w:val="none"/>
              </w:rPr>
            </w:pPr>
          </w:p>
        </w:tc>
        <w:tc>
          <w:tcPr>
            <w:tcW w:w="1472"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line="240" w:lineRule="atLeast"/>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营业收入(Y)</w:t>
            </w:r>
          </w:p>
        </w:tc>
        <w:tc>
          <w:tcPr>
            <w:tcW w:w="760"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万元</w:t>
            </w:r>
          </w:p>
        </w:tc>
        <w:tc>
          <w:tcPr>
            <w:tcW w:w="1213"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Y≥5000</w:t>
            </w:r>
          </w:p>
        </w:tc>
        <w:tc>
          <w:tcPr>
            <w:tcW w:w="1827"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1000≤Y＜5000</w:t>
            </w:r>
          </w:p>
        </w:tc>
        <w:tc>
          <w:tcPr>
            <w:tcW w:w="1536"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 500≤Y＜1000</w:t>
            </w:r>
          </w:p>
        </w:tc>
        <w:tc>
          <w:tcPr>
            <w:tcW w:w="1067"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Y＜500</w:t>
            </w:r>
          </w:p>
        </w:tc>
      </w:tr>
      <w:tr>
        <w:tblPrEx>
          <w:tblCellMar>
            <w:top w:w="0" w:type="dxa"/>
            <w:left w:w="0" w:type="dxa"/>
            <w:bottom w:w="0" w:type="dxa"/>
            <w:right w:w="0" w:type="dxa"/>
          </w:tblCellMar>
        </w:tblPrEx>
        <w:trPr>
          <w:trHeight w:val="345" w:hRule="atLeast"/>
          <w:jc w:val="center"/>
        </w:trPr>
        <w:tc>
          <w:tcPr>
            <w:tcW w:w="1895" w:type="dxa"/>
            <w:vMerge w:val="restart"/>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line="240" w:lineRule="atLeast"/>
              <w:jc w:val="both"/>
              <w:rPr>
                <w:rFonts w:ascii="宋体" w:hAnsi="宋体" w:cs="宋体"/>
                <w:color w:val="auto"/>
                <w:sz w:val="21"/>
                <w:szCs w:val="21"/>
                <w:highlight w:val="none"/>
              </w:rPr>
            </w:pPr>
            <w:r>
              <w:rPr>
                <w:rFonts w:hint="eastAsia" w:ascii="宋体" w:hAnsi="宋体" w:cs="宋体"/>
                <w:color w:val="auto"/>
                <w:spacing w:val="8"/>
                <w:sz w:val="21"/>
                <w:szCs w:val="21"/>
                <w:highlight w:val="none"/>
              </w:rPr>
              <w:t>租赁和商务服务业</w:t>
            </w:r>
          </w:p>
        </w:tc>
        <w:tc>
          <w:tcPr>
            <w:tcW w:w="1472"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从业人员(X)</w:t>
            </w:r>
          </w:p>
        </w:tc>
        <w:tc>
          <w:tcPr>
            <w:tcW w:w="760"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人</w:t>
            </w:r>
          </w:p>
        </w:tc>
        <w:tc>
          <w:tcPr>
            <w:tcW w:w="1213"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X≥300</w:t>
            </w:r>
          </w:p>
        </w:tc>
        <w:tc>
          <w:tcPr>
            <w:tcW w:w="1827"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100≤X＜300</w:t>
            </w:r>
          </w:p>
        </w:tc>
        <w:tc>
          <w:tcPr>
            <w:tcW w:w="1536"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 10≤X＜100</w:t>
            </w:r>
          </w:p>
        </w:tc>
        <w:tc>
          <w:tcPr>
            <w:tcW w:w="1067"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X＜10</w:t>
            </w:r>
          </w:p>
        </w:tc>
      </w:tr>
      <w:tr>
        <w:tblPrEx>
          <w:tblCellMar>
            <w:top w:w="0" w:type="dxa"/>
            <w:left w:w="0" w:type="dxa"/>
            <w:bottom w:w="0" w:type="dxa"/>
            <w:right w:w="0" w:type="dxa"/>
          </w:tblCellMar>
        </w:tblPrEx>
        <w:trPr>
          <w:trHeight w:val="345" w:hRule="atLeast"/>
          <w:jc w:val="center"/>
        </w:trPr>
        <w:tc>
          <w:tcPr>
            <w:tcW w:w="1895" w:type="dxa"/>
            <w:vMerge w:val="continue"/>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pPr>
              <w:rPr>
                <w:rFonts w:ascii="宋体" w:hAnsi="宋体" w:cs="宋体"/>
                <w:color w:val="auto"/>
                <w:spacing w:val="8"/>
                <w:szCs w:val="21"/>
                <w:highlight w:val="none"/>
              </w:rPr>
            </w:pPr>
          </w:p>
        </w:tc>
        <w:tc>
          <w:tcPr>
            <w:tcW w:w="1472"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line="240" w:lineRule="atLeast"/>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资产总额(Z)</w:t>
            </w:r>
          </w:p>
        </w:tc>
        <w:tc>
          <w:tcPr>
            <w:tcW w:w="760"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万元</w:t>
            </w:r>
          </w:p>
        </w:tc>
        <w:tc>
          <w:tcPr>
            <w:tcW w:w="1213"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Z≥120000</w:t>
            </w:r>
          </w:p>
        </w:tc>
        <w:tc>
          <w:tcPr>
            <w:tcW w:w="1827"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 8000≤Z＜120000</w:t>
            </w:r>
          </w:p>
        </w:tc>
        <w:tc>
          <w:tcPr>
            <w:tcW w:w="1536"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 100≤Z＜8000</w:t>
            </w:r>
          </w:p>
        </w:tc>
        <w:tc>
          <w:tcPr>
            <w:tcW w:w="1067"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Z＜100</w:t>
            </w:r>
          </w:p>
        </w:tc>
      </w:tr>
      <w:tr>
        <w:tblPrEx>
          <w:shd w:val="clear" w:color="auto" w:fill="FFFFFF"/>
          <w:tblCellMar>
            <w:top w:w="0" w:type="dxa"/>
            <w:left w:w="0" w:type="dxa"/>
            <w:bottom w:w="0" w:type="dxa"/>
            <w:right w:w="0" w:type="dxa"/>
          </w:tblCellMar>
        </w:tblPrEx>
        <w:trPr>
          <w:trHeight w:val="390" w:hRule="atLeast"/>
          <w:jc w:val="center"/>
        </w:trPr>
        <w:tc>
          <w:tcPr>
            <w:tcW w:w="1895" w:type="dxa"/>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line="240" w:lineRule="atLeast"/>
              <w:jc w:val="both"/>
              <w:rPr>
                <w:rFonts w:ascii="宋体" w:hAnsi="宋体" w:cs="宋体"/>
                <w:color w:val="auto"/>
                <w:sz w:val="21"/>
                <w:szCs w:val="21"/>
                <w:highlight w:val="none"/>
              </w:rPr>
            </w:pPr>
            <w:r>
              <w:rPr>
                <w:rFonts w:hint="eastAsia" w:ascii="宋体" w:hAnsi="宋体" w:cs="宋体"/>
                <w:color w:val="auto"/>
                <w:spacing w:val="8"/>
                <w:sz w:val="21"/>
                <w:szCs w:val="21"/>
                <w:highlight w:val="none"/>
              </w:rPr>
              <w:t>其他未列明行业 *</w:t>
            </w:r>
          </w:p>
        </w:tc>
        <w:tc>
          <w:tcPr>
            <w:tcW w:w="1472"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从业人员(X)</w:t>
            </w:r>
          </w:p>
        </w:tc>
        <w:tc>
          <w:tcPr>
            <w:tcW w:w="760"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人</w:t>
            </w:r>
          </w:p>
        </w:tc>
        <w:tc>
          <w:tcPr>
            <w:tcW w:w="1213"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X≥300</w:t>
            </w:r>
          </w:p>
        </w:tc>
        <w:tc>
          <w:tcPr>
            <w:tcW w:w="1827"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100≤X＜300</w:t>
            </w:r>
          </w:p>
        </w:tc>
        <w:tc>
          <w:tcPr>
            <w:tcW w:w="1536"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 10≤X＜100</w:t>
            </w:r>
          </w:p>
        </w:tc>
        <w:tc>
          <w:tcPr>
            <w:tcW w:w="1067"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pPr>
              <w:pStyle w:val="28"/>
              <w:widowControl/>
              <w:wordWrap w:val="0"/>
              <w:spacing w:before="0" w:beforeAutospacing="0" w:after="0" w:afterAutospacing="0"/>
              <w:jc w:val="center"/>
              <w:rPr>
                <w:rFonts w:ascii="宋体" w:hAnsi="宋体" w:cs="宋体"/>
                <w:color w:val="auto"/>
                <w:sz w:val="21"/>
                <w:szCs w:val="21"/>
                <w:highlight w:val="none"/>
              </w:rPr>
            </w:pPr>
            <w:r>
              <w:rPr>
                <w:rFonts w:hint="eastAsia" w:ascii="宋体" w:hAnsi="宋体" w:cs="宋体"/>
                <w:color w:val="auto"/>
                <w:spacing w:val="8"/>
                <w:sz w:val="21"/>
                <w:szCs w:val="21"/>
                <w:highlight w:val="none"/>
              </w:rPr>
              <w:t>X＜10</w:t>
            </w:r>
          </w:p>
        </w:tc>
      </w:tr>
    </w:tbl>
    <w:p>
      <w:pPr>
        <w:rPr>
          <w:rFonts w:ascii="宋体" w:hAnsi="宋体" w:cs="宋体"/>
          <w:color w:val="auto"/>
          <w:spacing w:val="15"/>
          <w:szCs w:val="21"/>
          <w:highlight w:val="none"/>
        </w:rPr>
      </w:pPr>
    </w:p>
    <w:p>
      <w:pPr>
        <w:spacing w:line="360" w:lineRule="auto"/>
        <w:rPr>
          <w:rFonts w:hint="eastAsia" w:ascii="宋体" w:hAnsi="宋体" w:cs="宋体"/>
          <w:color w:val="auto"/>
          <w:spacing w:val="15"/>
          <w:szCs w:val="21"/>
          <w:highlight w:val="none"/>
        </w:rPr>
      </w:pPr>
      <w:r>
        <w:rPr>
          <w:rFonts w:hint="eastAsia" w:ascii="宋体" w:hAnsi="宋体" w:cs="宋体"/>
          <w:color w:val="auto"/>
          <w:spacing w:val="15"/>
          <w:szCs w:val="21"/>
          <w:highlight w:val="none"/>
        </w:rPr>
        <w:t>说明：</w:t>
      </w:r>
    </w:p>
    <w:p>
      <w:pPr>
        <w:spacing w:line="360" w:lineRule="auto"/>
        <w:ind w:firstLine="500" w:firstLineChars="200"/>
        <w:rPr>
          <w:rFonts w:ascii="宋体" w:hAnsi="宋体" w:cs="宋体"/>
          <w:color w:val="auto"/>
          <w:spacing w:val="15"/>
          <w:szCs w:val="21"/>
          <w:highlight w:val="none"/>
        </w:rPr>
      </w:pPr>
      <w:r>
        <w:rPr>
          <w:rFonts w:hint="eastAsia" w:ascii="宋体" w:hAnsi="宋体" w:cs="宋体"/>
          <w:color w:val="auto"/>
          <w:spacing w:val="15"/>
          <w:szCs w:val="21"/>
          <w:highlight w:val="none"/>
        </w:rPr>
        <w:t>1.大型、中型和小型企业须同时满足所列指标的下限，否则下划一档；微型企业只须满足所列指标中的一项即可。</w:t>
      </w:r>
    </w:p>
    <w:p>
      <w:pPr>
        <w:numPr>
          <w:ilvl w:val="0"/>
          <w:numId w:val="0"/>
        </w:numPr>
        <w:spacing w:line="360" w:lineRule="auto"/>
        <w:ind w:firstLine="500" w:firstLineChars="200"/>
        <w:rPr>
          <w:rFonts w:ascii="宋体" w:hAnsi="宋体" w:cs="宋体"/>
          <w:color w:val="auto"/>
          <w:spacing w:val="15"/>
          <w:szCs w:val="21"/>
          <w:highlight w:val="none"/>
        </w:rPr>
      </w:pPr>
      <w:r>
        <w:rPr>
          <w:rFonts w:hint="eastAsia" w:ascii="宋体" w:hAnsi="宋体" w:cs="宋体"/>
          <w:color w:val="auto"/>
          <w:spacing w:val="15"/>
          <w:szCs w:val="21"/>
          <w:highlight w:val="none"/>
          <w:lang w:val="en-US" w:eastAsia="zh-CN"/>
        </w:rPr>
        <w:t>2.</w:t>
      </w:r>
      <w:r>
        <w:rPr>
          <w:rFonts w:hint="eastAsia" w:ascii="宋体" w:hAnsi="宋体" w:cs="宋体"/>
          <w:color w:val="auto"/>
          <w:spacing w:val="15"/>
          <w:szCs w:val="21"/>
          <w:highlight w:val="none"/>
        </w:rPr>
        <w:t>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pPr>
        <w:numPr>
          <w:ilvl w:val="0"/>
          <w:numId w:val="0"/>
        </w:numPr>
        <w:spacing w:line="360" w:lineRule="auto"/>
        <w:ind w:firstLine="500" w:firstLineChars="200"/>
        <w:rPr>
          <w:rFonts w:ascii="宋体" w:hAnsi="宋体" w:cs="宋体"/>
          <w:color w:val="auto"/>
          <w:spacing w:val="15"/>
          <w:szCs w:val="21"/>
          <w:highlight w:val="none"/>
        </w:rPr>
      </w:pPr>
      <w:r>
        <w:rPr>
          <w:rFonts w:hint="eastAsia" w:ascii="宋体" w:hAnsi="宋体" w:cs="宋体"/>
          <w:color w:val="auto"/>
          <w:spacing w:val="15"/>
          <w:szCs w:val="21"/>
          <w:highlight w:val="none"/>
          <w:lang w:val="en-US" w:eastAsia="zh-CN"/>
        </w:rPr>
        <w:t>3.</w:t>
      </w:r>
      <w:r>
        <w:rPr>
          <w:rFonts w:hint="eastAsia" w:ascii="宋体" w:hAnsi="宋体" w:cs="宋体"/>
          <w:color w:val="auto"/>
          <w:spacing w:val="15"/>
          <w:szCs w:val="21"/>
          <w:highlight w:val="none"/>
        </w:rPr>
        <w:t>企业划分指标以现行统计制度为准。</w:t>
      </w:r>
    </w:p>
    <w:p>
      <w:pPr>
        <w:spacing w:line="360" w:lineRule="auto"/>
        <w:ind w:firstLine="500" w:firstLineChars="200"/>
        <w:rPr>
          <w:rFonts w:ascii="宋体" w:hAnsi="宋体" w:cs="宋体"/>
          <w:color w:val="auto"/>
          <w:spacing w:val="15"/>
          <w:szCs w:val="21"/>
          <w:highlight w:val="none"/>
        </w:rPr>
      </w:pPr>
      <w:r>
        <w:rPr>
          <w:rFonts w:hint="eastAsia" w:ascii="宋体" w:hAnsi="宋体" w:cs="宋体"/>
          <w:color w:val="auto"/>
          <w:spacing w:val="15"/>
          <w:szCs w:val="21"/>
          <w:highlight w:val="none"/>
        </w:rPr>
        <w:t>（1）从业人员，是指期末从业人员数，没有期末从业人员数的，采用全年平均人员数代替。</w:t>
      </w:r>
    </w:p>
    <w:p>
      <w:pPr>
        <w:spacing w:line="360" w:lineRule="auto"/>
        <w:ind w:firstLine="500" w:firstLineChars="200"/>
        <w:rPr>
          <w:rFonts w:ascii="宋体" w:hAnsi="宋体" w:cs="宋体"/>
          <w:color w:val="auto"/>
          <w:spacing w:val="15"/>
          <w:szCs w:val="21"/>
          <w:highlight w:val="none"/>
        </w:rPr>
      </w:pPr>
      <w:r>
        <w:rPr>
          <w:rFonts w:hint="eastAsia" w:ascii="宋体" w:hAnsi="宋体" w:cs="宋体"/>
          <w:color w:val="auto"/>
          <w:spacing w:val="15"/>
          <w:szCs w:val="21"/>
          <w:highlight w:val="none"/>
        </w:rPr>
        <w:t>（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p>
    <w:p>
      <w:pPr>
        <w:pStyle w:val="105"/>
        <w:ind w:firstLine="480" w:firstLineChars="200"/>
        <w:jc w:val="left"/>
        <w:outlineLvl w:val="0"/>
        <w:rPr>
          <w:rFonts w:hint="eastAsia" w:ascii="宋体" w:hAnsi="宋体" w:eastAsia="宋体" w:cs="宋体"/>
          <w:color w:val="auto"/>
          <w:sz w:val="18"/>
          <w:szCs w:val="18"/>
          <w:highlight w:val="none"/>
          <w:lang w:val="en-US" w:eastAsia="zh-CN"/>
        </w:rPr>
      </w:pPr>
      <w:bookmarkStart w:id="900" w:name="_Toc9627"/>
      <w:r>
        <w:rPr>
          <w:rFonts w:hint="eastAsia" w:ascii="宋体" w:hAnsi="宋体" w:cs="宋体"/>
          <w:color w:val="auto"/>
          <w:spacing w:val="15"/>
          <w:szCs w:val="21"/>
          <w:highlight w:val="none"/>
        </w:rPr>
        <w:t>（3）资产总额，采用资产总计代替。</w:t>
      </w:r>
      <w:bookmarkEnd w:id="900"/>
    </w:p>
    <w:sectPr>
      <w:pgSz w:w="11910" w:h="16850"/>
      <w:pgMar w:top="1417" w:right="1417" w:bottom="1417" w:left="1417" w:header="656" w:footer="1261"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monospace">
    <w:altName w:val="仿宋"/>
    <w:panose1 w:val="00000000000000000000"/>
    <w:charset w:val="00"/>
    <w:family w:val="auto"/>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TimesNewRomanPSMT">
    <w:altName w:val="宋体"/>
    <w:panose1 w:val="00000000000000000000"/>
    <w:charset w:val="00"/>
    <w:family w:val="roman"/>
    <w:pitch w:val="default"/>
    <w:sig w:usb0="00000000" w:usb1="00000000" w:usb2="00000010"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spacing w:line="14" w:lineRule="auto"/>
      <w:rPr>
        <w:sz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spacing w:line="14" w:lineRule="auto"/>
      <w:rPr>
        <w:sz w:val="20"/>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12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rPr>
        <w:rFonts w:eastAsia="仿宋_GB2312"/>
        <w:sz w:val="24"/>
      </w:rPr>
    </w:pPr>
    <w:r>
      <w:rPr>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spacing w:line="14" w:lineRule="auto"/>
      <w:rPr>
        <w:sz w:val="20"/>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50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bottom w:val="none" w:color="auto" w:sz="0" w:space="1"/>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017112"/>
    <w:multiLevelType w:val="singleLevel"/>
    <w:tmpl w:val="93017112"/>
    <w:lvl w:ilvl="0" w:tentative="0">
      <w:start w:val="2"/>
      <w:numFmt w:val="chineseCounting"/>
      <w:suff w:val="nothing"/>
      <w:lvlText w:val="（%1）"/>
      <w:lvlJc w:val="left"/>
      <w:rPr>
        <w:rFonts w:hint="eastAsia"/>
      </w:rPr>
    </w:lvl>
  </w:abstractNum>
  <w:abstractNum w:abstractNumId="1">
    <w:nsid w:val="B5DD5B84"/>
    <w:multiLevelType w:val="singleLevel"/>
    <w:tmpl w:val="B5DD5B84"/>
    <w:lvl w:ilvl="0" w:tentative="0">
      <w:start w:val="1"/>
      <w:numFmt w:val="decimal"/>
      <w:suff w:val="space"/>
      <w:lvlText w:val="%1."/>
      <w:lvlJc w:val="left"/>
    </w:lvl>
  </w:abstractNum>
  <w:abstractNum w:abstractNumId="2">
    <w:nsid w:val="00000001"/>
    <w:multiLevelType w:val="singleLevel"/>
    <w:tmpl w:val="00000001"/>
    <w:lvl w:ilvl="0" w:tentative="0">
      <w:start w:val="2"/>
      <w:numFmt w:val="decimal"/>
      <w:suff w:val="space"/>
      <w:lvlText w:val="%1."/>
      <w:lvlJc w:val="left"/>
    </w:lvl>
  </w:abstractNum>
  <w:abstractNum w:abstractNumId="3">
    <w:nsid w:val="0ED77483"/>
    <w:multiLevelType w:val="singleLevel"/>
    <w:tmpl w:val="0ED77483"/>
    <w:lvl w:ilvl="0" w:tentative="0">
      <w:start w:val="3"/>
      <w:numFmt w:val="decimal"/>
      <w:suff w:val="nothing"/>
      <w:lvlText w:val="（%1）"/>
      <w:lvlJc w:val="left"/>
    </w:lvl>
  </w:abstractNum>
  <w:abstractNum w:abstractNumId="4">
    <w:nsid w:val="1F732FD0"/>
    <w:multiLevelType w:val="singleLevel"/>
    <w:tmpl w:val="1F732FD0"/>
    <w:lvl w:ilvl="0" w:tentative="0">
      <w:start w:val="7"/>
      <w:numFmt w:val="chineseCounting"/>
      <w:suff w:val="nothing"/>
      <w:lvlText w:val="（%1）"/>
      <w:lvlJc w:val="left"/>
      <w:rPr>
        <w:rFonts w:hint="eastAsia"/>
      </w:rPr>
    </w:lvl>
  </w:abstractNum>
  <w:abstractNum w:abstractNumId="5">
    <w:nsid w:val="344BD326"/>
    <w:multiLevelType w:val="singleLevel"/>
    <w:tmpl w:val="344BD326"/>
    <w:lvl w:ilvl="0" w:tentative="0">
      <w:start w:val="1"/>
      <w:numFmt w:val="decimal"/>
      <w:suff w:val="nothing"/>
      <w:lvlText w:val="%1、"/>
      <w:lvlJc w:val="left"/>
    </w:lvl>
  </w:abstractNum>
  <w:abstractNum w:abstractNumId="6">
    <w:nsid w:val="564F7E93"/>
    <w:multiLevelType w:val="singleLevel"/>
    <w:tmpl w:val="564F7E93"/>
    <w:lvl w:ilvl="0" w:tentative="0">
      <w:start w:val="1"/>
      <w:numFmt w:val="decimal"/>
      <w:suff w:val="nothing"/>
      <w:lvlText w:val="%1、"/>
      <w:lvlJc w:val="left"/>
    </w:lvl>
  </w:abstractNum>
  <w:num w:numId="1">
    <w:abstractNumId w:val="3"/>
  </w:num>
  <w:num w:numId="2">
    <w:abstractNumId w:val="6"/>
  </w:num>
  <w:num w:numId="3">
    <w:abstractNumId w:val="1"/>
  </w:num>
  <w:num w:numId="4">
    <w:abstractNumId w:val="5"/>
  </w:num>
  <w:num w:numId="5">
    <w:abstractNumId w:val="2"/>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hdrShapeDefaults>
    <o:shapelayout v:ext="edit">
      <o:idmap v:ext="edit" data="3,4"/>
    </o:shapelayout>
  </w:hdrShapeDefaults>
  <w:compat>
    <w:balanceSingleByteDoubleByteWidth/>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RjOTUzZjI2YjQ3YjlkMTI5MzFmNWIxOWNkYzE1ZmEifQ=="/>
  </w:docVars>
  <w:rsids>
    <w:rsidRoot w:val="00172A27"/>
    <w:rsid w:val="000414E0"/>
    <w:rsid w:val="0005730C"/>
    <w:rsid w:val="00110325"/>
    <w:rsid w:val="001522D4"/>
    <w:rsid w:val="00172A27"/>
    <w:rsid w:val="001A5B77"/>
    <w:rsid w:val="001F3ADA"/>
    <w:rsid w:val="003510DE"/>
    <w:rsid w:val="00384B9C"/>
    <w:rsid w:val="003A0914"/>
    <w:rsid w:val="003B5FE4"/>
    <w:rsid w:val="004436A8"/>
    <w:rsid w:val="004572D6"/>
    <w:rsid w:val="00473031"/>
    <w:rsid w:val="004B48CF"/>
    <w:rsid w:val="00512D2E"/>
    <w:rsid w:val="005F0CA1"/>
    <w:rsid w:val="00614A24"/>
    <w:rsid w:val="006261C9"/>
    <w:rsid w:val="006D5F75"/>
    <w:rsid w:val="007E7B16"/>
    <w:rsid w:val="00846082"/>
    <w:rsid w:val="00893649"/>
    <w:rsid w:val="008B1170"/>
    <w:rsid w:val="009C6F81"/>
    <w:rsid w:val="00A46E76"/>
    <w:rsid w:val="00A47537"/>
    <w:rsid w:val="00AF793E"/>
    <w:rsid w:val="00D71F3F"/>
    <w:rsid w:val="00E30FAC"/>
    <w:rsid w:val="00EE47AC"/>
    <w:rsid w:val="00EF39B0"/>
    <w:rsid w:val="00F00C93"/>
    <w:rsid w:val="00F50CDF"/>
    <w:rsid w:val="01145609"/>
    <w:rsid w:val="012A4E2C"/>
    <w:rsid w:val="01320746"/>
    <w:rsid w:val="01400BF4"/>
    <w:rsid w:val="01755A53"/>
    <w:rsid w:val="01A4396D"/>
    <w:rsid w:val="01BB6BDF"/>
    <w:rsid w:val="01D53071"/>
    <w:rsid w:val="01DE1773"/>
    <w:rsid w:val="021D04ED"/>
    <w:rsid w:val="022573A2"/>
    <w:rsid w:val="022950E4"/>
    <w:rsid w:val="022A6766"/>
    <w:rsid w:val="02594FEE"/>
    <w:rsid w:val="02781BC8"/>
    <w:rsid w:val="028D2B68"/>
    <w:rsid w:val="02953CF8"/>
    <w:rsid w:val="02980763"/>
    <w:rsid w:val="029E162E"/>
    <w:rsid w:val="02BA4706"/>
    <w:rsid w:val="02C848FD"/>
    <w:rsid w:val="02D0730E"/>
    <w:rsid w:val="02DF39F5"/>
    <w:rsid w:val="02FE3E7B"/>
    <w:rsid w:val="03060F81"/>
    <w:rsid w:val="03062A0C"/>
    <w:rsid w:val="03082F4B"/>
    <w:rsid w:val="0313544C"/>
    <w:rsid w:val="033C521F"/>
    <w:rsid w:val="033E071B"/>
    <w:rsid w:val="0340120F"/>
    <w:rsid w:val="03465822"/>
    <w:rsid w:val="035C00AD"/>
    <w:rsid w:val="035C069D"/>
    <w:rsid w:val="0365604C"/>
    <w:rsid w:val="036C1B50"/>
    <w:rsid w:val="037979A5"/>
    <w:rsid w:val="03990047"/>
    <w:rsid w:val="03AC1B29"/>
    <w:rsid w:val="03C735C7"/>
    <w:rsid w:val="03CC3C8A"/>
    <w:rsid w:val="03CE5F43"/>
    <w:rsid w:val="03D703D8"/>
    <w:rsid w:val="03EA08A3"/>
    <w:rsid w:val="03F37758"/>
    <w:rsid w:val="04041965"/>
    <w:rsid w:val="0405748B"/>
    <w:rsid w:val="041A1188"/>
    <w:rsid w:val="042F62B6"/>
    <w:rsid w:val="04313A22"/>
    <w:rsid w:val="04372B8F"/>
    <w:rsid w:val="04396457"/>
    <w:rsid w:val="0457780C"/>
    <w:rsid w:val="0464787E"/>
    <w:rsid w:val="04762182"/>
    <w:rsid w:val="048408D1"/>
    <w:rsid w:val="048C0D6F"/>
    <w:rsid w:val="048F391D"/>
    <w:rsid w:val="04987829"/>
    <w:rsid w:val="04AD3DAA"/>
    <w:rsid w:val="04B74C29"/>
    <w:rsid w:val="04D01847"/>
    <w:rsid w:val="04E62E18"/>
    <w:rsid w:val="04EA6DAD"/>
    <w:rsid w:val="04F75026"/>
    <w:rsid w:val="04FA2D68"/>
    <w:rsid w:val="04FA7981"/>
    <w:rsid w:val="04FF5567"/>
    <w:rsid w:val="054647BB"/>
    <w:rsid w:val="055406CA"/>
    <w:rsid w:val="056A1C9B"/>
    <w:rsid w:val="05732062"/>
    <w:rsid w:val="05751568"/>
    <w:rsid w:val="058B3D93"/>
    <w:rsid w:val="05943B14"/>
    <w:rsid w:val="0597402F"/>
    <w:rsid w:val="05A0746B"/>
    <w:rsid w:val="05B20F4D"/>
    <w:rsid w:val="05B41169"/>
    <w:rsid w:val="05CF5FA2"/>
    <w:rsid w:val="05E11832"/>
    <w:rsid w:val="06484360"/>
    <w:rsid w:val="06500E91"/>
    <w:rsid w:val="066C6E17"/>
    <w:rsid w:val="06826B27"/>
    <w:rsid w:val="069D7E4F"/>
    <w:rsid w:val="06CE356D"/>
    <w:rsid w:val="06D82887"/>
    <w:rsid w:val="07025D41"/>
    <w:rsid w:val="07155C37"/>
    <w:rsid w:val="071874D5"/>
    <w:rsid w:val="073065CD"/>
    <w:rsid w:val="073A23B4"/>
    <w:rsid w:val="073F0F06"/>
    <w:rsid w:val="0754675F"/>
    <w:rsid w:val="07713735"/>
    <w:rsid w:val="077E1A2E"/>
    <w:rsid w:val="07854B6B"/>
    <w:rsid w:val="07911761"/>
    <w:rsid w:val="079A5350"/>
    <w:rsid w:val="07A132DB"/>
    <w:rsid w:val="07D16002"/>
    <w:rsid w:val="07D94434"/>
    <w:rsid w:val="07F817E1"/>
    <w:rsid w:val="080D47AD"/>
    <w:rsid w:val="081859DF"/>
    <w:rsid w:val="082C4FE6"/>
    <w:rsid w:val="083640B7"/>
    <w:rsid w:val="0837398B"/>
    <w:rsid w:val="084762C4"/>
    <w:rsid w:val="0849203C"/>
    <w:rsid w:val="086230FE"/>
    <w:rsid w:val="086C5D2B"/>
    <w:rsid w:val="088573CC"/>
    <w:rsid w:val="08AC6127"/>
    <w:rsid w:val="08B31AAA"/>
    <w:rsid w:val="08BA4CE8"/>
    <w:rsid w:val="08D15B8E"/>
    <w:rsid w:val="08E104C7"/>
    <w:rsid w:val="090146C5"/>
    <w:rsid w:val="090715AF"/>
    <w:rsid w:val="0911242E"/>
    <w:rsid w:val="0911468D"/>
    <w:rsid w:val="092A7248"/>
    <w:rsid w:val="092D370C"/>
    <w:rsid w:val="09521B6B"/>
    <w:rsid w:val="095F3199"/>
    <w:rsid w:val="09694018"/>
    <w:rsid w:val="09774987"/>
    <w:rsid w:val="098B3F8E"/>
    <w:rsid w:val="098B51F1"/>
    <w:rsid w:val="09941946"/>
    <w:rsid w:val="09954E0D"/>
    <w:rsid w:val="09A514F4"/>
    <w:rsid w:val="09B23C11"/>
    <w:rsid w:val="09D472E5"/>
    <w:rsid w:val="09E71B0D"/>
    <w:rsid w:val="09F44357"/>
    <w:rsid w:val="0A0110FB"/>
    <w:rsid w:val="0A0B2A89"/>
    <w:rsid w:val="0A2543E3"/>
    <w:rsid w:val="0A3255A1"/>
    <w:rsid w:val="0A3B3C06"/>
    <w:rsid w:val="0A417A1A"/>
    <w:rsid w:val="0A4A7E6A"/>
    <w:rsid w:val="0A583896"/>
    <w:rsid w:val="0A6F5F31"/>
    <w:rsid w:val="0A851326"/>
    <w:rsid w:val="0A8D0EB6"/>
    <w:rsid w:val="0A9D666F"/>
    <w:rsid w:val="0AB85257"/>
    <w:rsid w:val="0AB913D2"/>
    <w:rsid w:val="0ABB39F6"/>
    <w:rsid w:val="0AC144DA"/>
    <w:rsid w:val="0ADD1895"/>
    <w:rsid w:val="0AF63DEA"/>
    <w:rsid w:val="0B2B4CE0"/>
    <w:rsid w:val="0B420FC5"/>
    <w:rsid w:val="0B494101"/>
    <w:rsid w:val="0B4A685B"/>
    <w:rsid w:val="0B611E67"/>
    <w:rsid w:val="0B8B328D"/>
    <w:rsid w:val="0BA56064"/>
    <w:rsid w:val="0BB84DE3"/>
    <w:rsid w:val="0BBF43C3"/>
    <w:rsid w:val="0BE2040D"/>
    <w:rsid w:val="0BE45BD8"/>
    <w:rsid w:val="0BE81B6C"/>
    <w:rsid w:val="0C17046B"/>
    <w:rsid w:val="0C236700"/>
    <w:rsid w:val="0C2D57D1"/>
    <w:rsid w:val="0C3E79DE"/>
    <w:rsid w:val="0C5C7E64"/>
    <w:rsid w:val="0C6D2071"/>
    <w:rsid w:val="0C7E54E8"/>
    <w:rsid w:val="0C801DA5"/>
    <w:rsid w:val="0CD14F60"/>
    <w:rsid w:val="0CEC2F96"/>
    <w:rsid w:val="0D0315FE"/>
    <w:rsid w:val="0D20530D"/>
    <w:rsid w:val="0D286D68"/>
    <w:rsid w:val="0D420DD1"/>
    <w:rsid w:val="0D7425D1"/>
    <w:rsid w:val="0DB030A4"/>
    <w:rsid w:val="0DBF7786"/>
    <w:rsid w:val="0DDA54E4"/>
    <w:rsid w:val="0E526D1E"/>
    <w:rsid w:val="0E883192"/>
    <w:rsid w:val="0E884F40"/>
    <w:rsid w:val="0EBB0907"/>
    <w:rsid w:val="0ECC12D1"/>
    <w:rsid w:val="0ECF491D"/>
    <w:rsid w:val="0EFA7063"/>
    <w:rsid w:val="0F116238"/>
    <w:rsid w:val="0F332D90"/>
    <w:rsid w:val="0F340C24"/>
    <w:rsid w:val="0F386966"/>
    <w:rsid w:val="0F4E7F38"/>
    <w:rsid w:val="0F5017ED"/>
    <w:rsid w:val="0F550ABE"/>
    <w:rsid w:val="0F79491F"/>
    <w:rsid w:val="0FA20284"/>
    <w:rsid w:val="0FAE6C29"/>
    <w:rsid w:val="0FAF6D03"/>
    <w:rsid w:val="0FB3423F"/>
    <w:rsid w:val="0FBD6E6C"/>
    <w:rsid w:val="0FE8213B"/>
    <w:rsid w:val="0FF31714"/>
    <w:rsid w:val="0FFD014F"/>
    <w:rsid w:val="10134CDE"/>
    <w:rsid w:val="101D790A"/>
    <w:rsid w:val="10234F21"/>
    <w:rsid w:val="103737C4"/>
    <w:rsid w:val="1041184B"/>
    <w:rsid w:val="1043044F"/>
    <w:rsid w:val="107240FA"/>
    <w:rsid w:val="10775971"/>
    <w:rsid w:val="109315B2"/>
    <w:rsid w:val="10993435"/>
    <w:rsid w:val="10A36062"/>
    <w:rsid w:val="10A51DDA"/>
    <w:rsid w:val="10BE36D3"/>
    <w:rsid w:val="10D9500B"/>
    <w:rsid w:val="10E01064"/>
    <w:rsid w:val="110018B9"/>
    <w:rsid w:val="111935F5"/>
    <w:rsid w:val="112278CE"/>
    <w:rsid w:val="1155443B"/>
    <w:rsid w:val="11644D67"/>
    <w:rsid w:val="1175598A"/>
    <w:rsid w:val="11800151"/>
    <w:rsid w:val="118A0FD0"/>
    <w:rsid w:val="118F65E6"/>
    <w:rsid w:val="119B02E4"/>
    <w:rsid w:val="119C7740"/>
    <w:rsid w:val="11A429CD"/>
    <w:rsid w:val="11B147AE"/>
    <w:rsid w:val="11E22FD9"/>
    <w:rsid w:val="11E701D0"/>
    <w:rsid w:val="11F528ED"/>
    <w:rsid w:val="11FD5DAC"/>
    <w:rsid w:val="1222745A"/>
    <w:rsid w:val="12396A94"/>
    <w:rsid w:val="12520476"/>
    <w:rsid w:val="12577104"/>
    <w:rsid w:val="12665599"/>
    <w:rsid w:val="12A940DA"/>
    <w:rsid w:val="12AC282E"/>
    <w:rsid w:val="12AD1556"/>
    <w:rsid w:val="12B9001C"/>
    <w:rsid w:val="12C34799"/>
    <w:rsid w:val="12C54AB4"/>
    <w:rsid w:val="12D20E80"/>
    <w:rsid w:val="12DA4180"/>
    <w:rsid w:val="12E27315"/>
    <w:rsid w:val="13091FED"/>
    <w:rsid w:val="130E7ECE"/>
    <w:rsid w:val="13117A65"/>
    <w:rsid w:val="13141499"/>
    <w:rsid w:val="131507D5"/>
    <w:rsid w:val="13321ACC"/>
    <w:rsid w:val="13551B56"/>
    <w:rsid w:val="137E3136"/>
    <w:rsid w:val="13904FC3"/>
    <w:rsid w:val="1399374C"/>
    <w:rsid w:val="13A24CF6"/>
    <w:rsid w:val="13AF2066"/>
    <w:rsid w:val="13C64BD2"/>
    <w:rsid w:val="13F35552"/>
    <w:rsid w:val="14101C60"/>
    <w:rsid w:val="141C56D6"/>
    <w:rsid w:val="141F6347"/>
    <w:rsid w:val="142B0848"/>
    <w:rsid w:val="142E6621"/>
    <w:rsid w:val="1433639D"/>
    <w:rsid w:val="14365482"/>
    <w:rsid w:val="14527181"/>
    <w:rsid w:val="14537235"/>
    <w:rsid w:val="14617160"/>
    <w:rsid w:val="14634486"/>
    <w:rsid w:val="146705D2"/>
    <w:rsid w:val="14691370"/>
    <w:rsid w:val="14696607"/>
    <w:rsid w:val="146975C2"/>
    <w:rsid w:val="1488125F"/>
    <w:rsid w:val="14972381"/>
    <w:rsid w:val="14A16DEC"/>
    <w:rsid w:val="14A27F08"/>
    <w:rsid w:val="14A64372"/>
    <w:rsid w:val="14DE3B0C"/>
    <w:rsid w:val="14FC3F92"/>
    <w:rsid w:val="15204125"/>
    <w:rsid w:val="15394DA5"/>
    <w:rsid w:val="1565422D"/>
    <w:rsid w:val="156E2105"/>
    <w:rsid w:val="15716630"/>
    <w:rsid w:val="159D7C93"/>
    <w:rsid w:val="15AE34DE"/>
    <w:rsid w:val="15D00450"/>
    <w:rsid w:val="15E4135F"/>
    <w:rsid w:val="15EA0FA2"/>
    <w:rsid w:val="15EE5FD1"/>
    <w:rsid w:val="161D0664"/>
    <w:rsid w:val="162021B5"/>
    <w:rsid w:val="16223ECC"/>
    <w:rsid w:val="16227A29"/>
    <w:rsid w:val="16300397"/>
    <w:rsid w:val="164125A5"/>
    <w:rsid w:val="164652E0"/>
    <w:rsid w:val="16526560"/>
    <w:rsid w:val="16571E77"/>
    <w:rsid w:val="165878EE"/>
    <w:rsid w:val="165F7857"/>
    <w:rsid w:val="166460A2"/>
    <w:rsid w:val="16896EEC"/>
    <w:rsid w:val="168D57EA"/>
    <w:rsid w:val="16A86180"/>
    <w:rsid w:val="16CA259A"/>
    <w:rsid w:val="16E11692"/>
    <w:rsid w:val="16EB0762"/>
    <w:rsid w:val="17033680"/>
    <w:rsid w:val="171952CF"/>
    <w:rsid w:val="171E4694"/>
    <w:rsid w:val="17242FB5"/>
    <w:rsid w:val="17400AAE"/>
    <w:rsid w:val="17650515"/>
    <w:rsid w:val="17913903"/>
    <w:rsid w:val="179B3F36"/>
    <w:rsid w:val="17AA569F"/>
    <w:rsid w:val="17B44FF8"/>
    <w:rsid w:val="17BB323B"/>
    <w:rsid w:val="17CB6EEE"/>
    <w:rsid w:val="17D32D00"/>
    <w:rsid w:val="180E4708"/>
    <w:rsid w:val="183D3240"/>
    <w:rsid w:val="184D7002"/>
    <w:rsid w:val="185365BF"/>
    <w:rsid w:val="18722EE9"/>
    <w:rsid w:val="18876269"/>
    <w:rsid w:val="188D7D23"/>
    <w:rsid w:val="18925339"/>
    <w:rsid w:val="18D23988"/>
    <w:rsid w:val="18EA61FC"/>
    <w:rsid w:val="18F71640"/>
    <w:rsid w:val="18FE29CF"/>
    <w:rsid w:val="1924716E"/>
    <w:rsid w:val="192F0DDA"/>
    <w:rsid w:val="19355ED8"/>
    <w:rsid w:val="19371A3D"/>
    <w:rsid w:val="194A6918"/>
    <w:rsid w:val="19597463"/>
    <w:rsid w:val="195C14A3"/>
    <w:rsid w:val="196312FC"/>
    <w:rsid w:val="19663FC9"/>
    <w:rsid w:val="19700C4D"/>
    <w:rsid w:val="198D5B01"/>
    <w:rsid w:val="1990114D"/>
    <w:rsid w:val="199E7D0E"/>
    <w:rsid w:val="19BD378F"/>
    <w:rsid w:val="19BE5CBA"/>
    <w:rsid w:val="19C534ED"/>
    <w:rsid w:val="1A0A7151"/>
    <w:rsid w:val="1A163D48"/>
    <w:rsid w:val="1A204BC7"/>
    <w:rsid w:val="1A3024FF"/>
    <w:rsid w:val="1A367F46"/>
    <w:rsid w:val="1A473F02"/>
    <w:rsid w:val="1A622AE9"/>
    <w:rsid w:val="1A6A7BF0"/>
    <w:rsid w:val="1A784BE6"/>
    <w:rsid w:val="1A7D5B75"/>
    <w:rsid w:val="1A7E3A70"/>
    <w:rsid w:val="1A8B20C2"/>
    <w:rsid w:val="1A9A6727"/>
    <w:rsid w:val="1AA73989"/>
    <w:rsid w:val="1AAF4885"/>
    <w:rsid w:val="1AB779C3"/>
    <w:rsid w:val="1ABA46D4"/>
    <w:rsid w:val="1AD413B8"/>
    <w:rsid w:val="1AD94F54"/>
    <w:rsid w:val="1AFB76C4"/>
    <w:rsid w:val="1B010CBD"/>
    <w:rsid w:val="1B0B373B"/>
    <w:rsid w:val="1B36776E"/>
    <w:rsid w:val="1B391B9B"/>
    <w:rsid w:val="1B622296"/>
    <w:rsid w:val="1B6A3887"/>
    <w:rsid w:val="1B6B6D12"/>
    <w:rsid w:val="1B754A9E"/>
    <w:rsid w:val="1B754E72"/>
    <w:rsid w:val="1B7E3953"/>
    <w:rsid w:val="1B866CAC"/>
    <w:rsid w:val="1B8955C3"/>
    <w:rsid w:val="1B8D5FC1"/>
    <w:rsid w:val="1B8F437C"/>
    <w:rsid w:val="1BB95800"/>
    <w:rsid w:val="1BBE4697"/>
    <w:rsid w:val="1BBF78B8"/>
    <w:rsid w:val="1BC00693"/>
    <w:rsid w:val="1BC167D8"/>
    <w:rsid w:val="1BC3660E"/>
    <w:rsid w:val="1BDD2D6F"/>
    <w:rsid w:val="1C016059"/>
    <w:rsid w:val="1C052BBE"/>
    <w:rsid w:val="1C6463CD"/>
    <w:rsid w:val="1C7B1AED"/>
    <w:rsid w:val="1C8B27CB"/>
    <w:rsid w:val="1CA60092"/>
    <w:rsid w:val="1CAC44F0"/>
    <w:rsid w:val="1CC61A56"/>
    <w:rsid w:val="1CD13F56"/>
    <w:rsid w:val="1CD852E5"/>
    <w:rsid w:val="1CDB0892"/>
    <w:rsid w:val="1CFC5477"/>
    <w:rsid w:val="1D010F32"/>
    <w:rsid w:val="1D027E13"/>
    <w:rsid w:val="1D1F3194"/>
    <w:rsid w:val="1D3A5FA0"/>
    <w:rsid w:val="1D453D33"/>
    <w:rsid w:val="1D48246B"/>
    <w:rsid w:val="1D4D5CD3"/>
    <w:rsid w:val="1D6435C4"/>
    <w:rsid w:val="1D6F412A"/>
    <w:rsid w:val="1D7E40DE"/>
    <w:rsid w:val="1D846E16"/>
    <w:rsid w:val="1D8C0E02"/>
    <w:rsid w:val="1D9236E6"/>
    <w:rsid w:val="1DBD6507"/>
    <w:rsid w:val="1DCB6BF8"/>
    <w:rsid w:val="1DD26685"/>
    <w:rsid w:val="1DD9797D"/>
    <w:rsid w:val="1DE303E5"/>
    <w:rsid w:val="1DEE237B"/>
    <w:rsid w:val="1DFE49FC"/>
    <w:rsid w:val="1E122A78"/>
    <w:rsid w:val="1E157871"/>
    <w:rsid w:val="1E234C86"/>
    <w:rsid w:val="1E272C04"/>
    <w:rsid w:val="1E3429EF"/>
    <w:rsid w:val="1E37603B"/>
    <w:rsid w:val="1E391355"/>
    <w:rsid w:val="1E42335E"/>
    <w:rsid w:val="1E4A3E53"/>
    <w:rsid w:val="1E4E3AB1"/>
    <w:rsid w:val="1E5A30A1"/>
    <w:rsid w:val="1E682698"/>
    <w:rsid w:val="1E7F010E"/>
    <w:rsid w:val="1E873F94"/>
    <w:rsid w:val="1E8C6387"/>
    <w:rsid w:val="1E8F1908"/>
    <w:rsid w:val="1E960FB4"/>
    <w:rsid w:val="1EA151C6"/>
    <w:rsid w:val="1ECD4567"/>
    <w:rsid w:val="1ECE002B"/>
    <w:rsid w:val="1EDF205C"/>
    <w:rsid w:val="1EED093B"/>
    <w:rsid w:val="1EF56713"/>
    <w:rsid w:val="1EFE51B8"/>
    <w:rsid w:val="1F0C0E92"/>
    <w:rsid w:val="1F1B33F9"/>
    <w:rsid w:val="1F2450B8"/>
    <w:rsid w:val="1F3F33F9"/>
    <w:rsid w:val="1F470500"/>
    <w:rsid w:val="1F501AAA"/>
    <w:rsid w:val="1F593536"/>
    <w:rsid w:val="1F6B6EFF"/>
    <w:rsid w:val="1F7C464D"/>
    <w:rsid w:val="1F9E45C4"/>
    <w:rsid w:val="1FA21854"/>
    <w:rsid w:val="1FA26770"/>
    <w:rsid w:val="1FA567E1"/>
    <w:rsid w:val="1FB45B95"/>
    <w:rsid w:val="1FBF453A"/>
    <w:rsid w:val="1FC817BF"/>
    <w:rsid w:val="1FCB1763"/>
    <w:rsid w:val="1FD53D5E"/>
    <w:rsid w:val="1FE0357D"/>
    <w:rsid w:val="1FE10954"/>
    <w:rsid w:val="1FE647AB"/>
    <w:rsid w:val="20041966"/>
    <w:rsid w:val="20120B0E"/>
    <w:rsid w:val="202D3B9A"/>
    <w:rsid w:val="203F5CE6"/>
    <w:rsid w:val="20412E6B"/>
    <w:rsid w:val="20427645"/>
    <w:rsid w:val="204C7A10"/>
    <w:rsid w:val="20891768"/>
    <w:rsid w:val="209066B7"/>
    <w:rsid w:val="20A33402"/>
    <w:rsid w:val="20A4113B"/>
    <w:rsid w:val="20F444C4"/>
    <w:rsid w:val="21072D8B"/>
    <w:rsid w:val="212A2EF8"/>
    <w:rsid w:val="212B0E65"/>
    <w:rsid w:val="212E3725"/>
    <w:rsid w:val="214E5B76"/>
    <w:rsid w:val="21673ABB"/>
    <w:rsid w:val="217505C5"/>
    <w:rsid w:val="21846654"/>
    <w:rsid w:val="218B67E1"/>
    <w:rsid w:val="218E3956"/>
    <w:rsid w:val="2198698A"/>
    <w:rsid w:val="219D6B19"/>
    <w:rsid w:val="21AB121A"/>
    <w:rsid w:val="21B34A0E"/>
    <w:rsid w:val="21D33EDB"/>
    <w:rsid w:val="21DE514B"/>
    <w:rsid w:val="21DF2C72"/>
    <w:rsid w:val="21ED35E0"/>
    <w:rsid w:val="22372AAE"/>
    <w:rsid w:val="224D0411"/>
    <w:rsid w:val="225B679C"/>
    <w:rsid w:val="22600256"/>
    <w:rsid w:val="22715FC0"/>
    <w:rsid w:val="22764D9B"/>
    <w:rsid w:val="22766596"/>
    <w:rsid w:val="2277734E"/>
    <w:rsid w:val="22A30143"/>
    <w:rsid w:val="22D82E3E"/>
    <w:rsid w:val="22DA21F5"/>
    <w:rsid w:val="22DD3655"/>
    <w:rsid w:val="22F455A3"/>
    <w:rsid w:val="23294AEC"/>
    <w:rsid w:val="23357785"/>
    <w:rsid w:val="234E4553"/>
    <w:rsid w:val="23517B9F"/>
    <w:rsid w:val="235F13E7"/>
    <w:rsid w:val="2378415B"/>
    <w:rsid w:val="23867849"/>
    <w:rsid w:val="239025B2"/>
    <w:rsid w:val="23926363"/>
    <w:rsid w:val="23983A20"/>
    <w:rsid w:val="23A221A9"/>
    <w:rsid w:val="23AB5501"/>
    <w:rsid w:val="23B92F23"/>
    <w:rsid w:val="23BA6CB5"/>
    <w:rsid w:val="23C62578"/>
    <w:rsid w:val="23EA427B"/>
    <w:rsid w:val="24150BCD"/>
    <w:rsid w:val="24353D97"/>
    <w:rsid w:val="244020ED"/>
    <w:rsid w:val="244A6AC8"/>
    <w:rsid w:val="24577437"/>
    <w:rsid w:val="245B6F27"/>
    <w:rsid w:val="24611B59"/>
    <w:rsid w:val="24612064"/>
    <w:rsid w:val="24726568"/>
    <w:rsid w:val="2480436D"/>
    <w:rsid w:val="24816262"/>
    <w:rsid w:val="24981900"/>
    <w:rsid w:val="24AE34FB"/>
    <w:rsid w:val="24B9632A"/>
    <w:rsid w:val="24BB7F63"/>
    <w:rsid w:val="24C17CF1"/>
    <w:rsid w:val="24C222E6"/>
    <w:rsid w:val="24C91A12"/>
    <w:rsid w:val="24CC71DD"/>
    <w:rsid w:val="24E44142"/>
    <w:rsid w:val="2500187D"/>
    <w:rsid w:val="251A0B90"/>
    <w:rsid w:val="253F4153"/>
    <w:rsid w:val="254A48EC"/>
    <w:rsid w:val="254B3F85"/>
    <w:rsid w:val="25703B0A"/>
    <w:rsid w:val="257225FC"/>
    <w:rsid w:val="257302A1"/>
    <w:rsid w:val="25920446"/>
    <w:rsid w:val="259603B5"/>
    <w:rsid w:val="25A91F14"/>
    <w:rsid w:val="25BD3F85"/>
    <w:rsid w:val="25CF42A7"/>
    <w:rsid w:val="25D0124F"/>
    <w:rsid w:val="25DC4098"/>
    <w:rsid w:val="25FC0296"/>
    <w:rsid w:val="2600499E"/>
    <w:rsid w:val="26233A75"/>
    <w:rsid w:val="2627579D"/>
    <w:rsid w:val="263C581C"/>
    <w:rsid w:val="265C0D35"/>
    <w:rsid w:val="266D6C98"/>
    <w:rsid w:val="26955FF5"/>
    <w:rsid w:val="26AF355A"/>
    <w:rsid w:val="26BE7ADF"/>
    <w:rsid w:val="26D55D0D"/>
    <w:rsid w:val="26DA5775"/>
    <w:rsid w:val="26E72CF4"/>
    <w:rsid w:val="26E81BDE"/>
    <w:rsid w:val="26F66237"/>
    <w:rsid w:val="27174C5C"/>
    <w:rsid w:val="271F1EC2"/>
    <w:rsid w:val="272D447F"/>
    <w:rsid w:val="27304943"/>
    <w:rsid w:val="27391E85"/>
    <w:rsid w:val="274041B2"/>
    <w:rsid w:val="2767173F"/>
    <w:rsid w:val="27893DAB"/>
    <w:rsid w:val="27906EE8"/>
    <w:rsid w:val="27934C2A"/>
    <w:rsid w:val="27A87B64"/>
    <w:rsid w:val="27AC20A1"/>
    <w:rsid w:val="27B16E5E"/>
    <w:rsid w:val="27C81BDE"/>
    <w:rsid w:val="27DF5779"/>
    <w:rsid w:val="27FD4705"/>
    <w:rsid w:val="280D2D24"/>
    <w:rsid w:val="281E2746"/>
    <w:rsid w:val="28207D3B"/>
    <w:rsid w:val="28210F78"/>
    <w:rsid w:val="283C57AA"/>
    <w:rsid w:val="28694820"/>
    <w:rsid w:val="28914AE0"/>
    <w:rsid w:val="289724F8"/>
    <w:rsid w:val="2899001E"/>
    <w:rsid w:val="28A013AD"/>
    <w:rsid w:val="28A16ED3"/>
    <w:rsid w:val="28A268CD"/>
    <w:rsid w:val="28E60D8A"/>
    <w:rsid w:val="28F6721F"/>
    <w:rsid w:val="294E0E09"/>
    <w:rsid w:val="295F6A41"/>
    <w:rsid w:val="29612914"/>
    <w:rsid w:val="296E14AB"/>
    <w:rsid w:val="297B7724"/>
    <w:rsid w:val="298760C9"/>
    <w:rsid w:val="298C1931"/>
    <w:rsid w:val="299B6018"/>
    <w:rsid w:val="29C63095"/>
    <w:rsid w:val="29C9044D"/>
    <w:rsid w:val="2A0C65CE"/>
    <w:rsid w:val="2A0D19FC"/>
    <w:rsid w:val="2A1D5190"/>
    <w:rsid w:val="2A222295"/>
    <w:rsid w:val="2A2E4796"/>
    <w:rsid w:val="2A6E76E4"/>
    <w:rsid w:val="2A941953"/>
    <w:rsid w:val="2AB530EF"/>
    <w:rsid w:val="2AB5653C"/>
    <w:rsid w:val="2AC034EA"/>
    <w:rsid w:val="2AD25A69"/>
    <w:rsid w:val="2AD66ED4"/>
    <w:rsid w:val="2AE337D3"/>
    <w:rsid w:val="2AF61758"/>
    <w:rsid w:val="2B0D0850"/>
    <w:rsid w:val="2B1E2A5D"/>
    <w:rsid w:val="2B2142FB"/>
    <w:rsid w:val="2B253B3A"/>
    <w:rsid w:val="2B377929"/>
    <w:rsid w:val="2B626DED"/>
    <w:rsid w:val="2B671C71"/>
    <w:rsid w:val="2B6E5792"/>
    <w:rsid w:val="2B786AAA"/>
    <w:rsid w:val="2B801021"/>
    <w:rsid w:val="2B8F21F0"/>
    <w:rsid w:val="2B96153B"/>
    <w:rsid w:val="2B991065"/>
    <w:rsid w:val="2BA6092A"/>
    <w:rsid w:val="2BB37649"/>
    <w:rsid w:val="2BB533C1"/>
    <w:rsid w:val="2BC117F8"/>
    <w:rsid w:val="2BCC070B"/>
    <w:rsid w:val="2BE041B6"/>
    <w:rsid w:val="2BE11681"/>
    <w:rsid w:val="2BEE0681"/>
    <w:rsid w:val="2BEF4671"/>
    <w:rsid w:val="2BFC707E"/>
    <w:rsid w:val="2C093530"/>
    <w:rsid w:val="2C155426"/>
    <w:rsid w:val="2C1C51EE"/>
    <w:rsid w:val="2C2736A5"/>
    <w:rsid w:val="2C301588"/>
    <w:rsid w:val="2C3E3082"/>
    <w:rsid w:val="2C4B10C5"/>
    <w:rsid w:val="2C7A693A"/>
    <w:rsid w:val="2C8964D1"/>
    <w:rsid w:val="2CD70888"/>
    <w:rsid w:val="2CE850D0"/>
    <w:rsid w:val="2CF5030A"/>
    <w:rsid w:val="2CFF34BB"/>
    <w:rsid w:val="2D016192"/>
    <w:rsid w:val="2D205453"/>
    <w:rsid w:val="2D225EE7"/>
    <w:rsid w:val="2D742A13"/>
    <w:rsid w:val="2D773B83"/>
    <w:rsid w:val="2D8661AA"/>
    <w:rsid w:val="2D887069"/>
    <w:rsid w:val="2D8D3ECA"/>
    <w:rsid w:val="2D9A14AC"/>
    <w:rsid w:val="2DA76D39"/>
    <w:rsid w:val="2DBE543C"/>
    <w:rsid w:val="2DE55AB4"/>
    <w:rsid w:val="2E057F04"/>
    <w:rsid w:val="2E17672F"/>
    <w:rsid w:val="2E5F3CFF"/>
    <w:rsid w:val="2E6609A2"/>
    <w:rsid w:val="2E70537D"/>
    <w:rsid w:val="2E877223"/>
    <w:rsid w:val="2E8E54EA"/>
    <w:rsid w:val="2E9530F4"/>
    <w:rsid w:val="2E98513A"/>
    <w:rsid w:val="2EA72D69"/>
    <w:rsid w:val="2ECE758D"/>
    <w:rsid w:val="2ED00512"/>
    <w:rsid w:val="2ED167D2"/>
    <w:rsid w:val="2ED17A0A"/>
    <w:rsid w:val="2ED578D6"/>
    <w:rsid w:val="2ED7364E"/>
    <w:rsid w:val="2EDA313F"/>
    <w:rsid w:val="2F0E0E3A"/>
    <w:rsid w:val="2F2238CC"/>
    <w:rsid w:val="2F340AA1"/>
    <w:rsid w:val="2F370591"/>
    <w:rsid w:val="2F666780"/>
    <w:rsid w:val="2F7745F6"/>
    <w:rsid w:val="2F795209"/>
    <w:rsid w:val="2FB63264"/>
    <w:rsid w:val="2FC261D7"/>
    <w:rsid w:val="2FC75471"/>
    <w:rsid w:val="2FD64419"/>
    <w:rsid w:val="2FE06533"/>
    <w:rsid w:val="2FE66190"/>
    <w:rsid w:val="2FF87D20"/>
    <w:rsid w:val="2FF95846"/>
    <w:rsid w:val="301835C2"/>
    <w:rsid w:val="30214B80"/>
    <w:rsid w:val="30334B55"/>
    <w:rsid w:val="304A0241"/>
    <w:rsid w:val="305807BF"/>
    <w:rsid w:val="307C26FF"/>
    <w:rsid w:val="30883FD9"/>
    <w:rsid w:val="308E3244"/>
    <w:rsid w:val="3093691E"/>
    <w:rsid w:val="30A457B2"/>
    <w:rsid w:val="30A6777C"/>
    <w:rsid w:val="30C92998"/>
    <w:rsid w:val="30CF3133"/>
    <w:rsid w:val="30E638F5"/>
    <w:rsid w:val="30FC114A"/>
    <w:rsid w:val="3138467B"/>
    <w:rsid w:val="315055A1"/>
    <w:rsid w:val="31574581"/>
    <w:rsid w:val="315F198B"/>
    <w:rsid w:val="31603DCF"/>
    <w:rsid w:val="317433D6"/>
    <w:rsid w:val="317E6003"/>
    <w:rsid w:val="31825398"/>
    <w:rsid w:val="318D26EA"/>
    <w:rsid w:val="318E259D"/>
    <w:rsid w:val="318E57E9"/>
    <w:rsid w:val="31A55C86"/>
    <w:rsid w:val="31AD0696"/>
    <w:rsid w:val="31B47C77"/>
    <w:rsid w:val="31C876D2"/>
    <w:rsid w:val="31D04D7D"/>
    <w:rsid w:val="31D64091"/>
    <w:rsid w:val="31E12EDE"/>
    <w:rsid w:val="31EF47CF"/>
    <w:rsid w:val="322634E9"/>
    <w:rsid w:val="322841C1"/>
    <w:rsid w:val="32286887"/>
    <w:rsid w:val="32537490"/>
    <w:rsid w:val="327F2033"/>
    <w:rsid w:val="32814165"/>
    <w:rsid w:val="328B4E7C"/>
    <w:rsid w:val="328E4DF6"/>
    <w:rsid w:val="32AA4CB4"/>
    <w:rsid w:val="32B048E2"/>
    <w:rsid w:val="32BD23D5"/>
    <w:rsid w:val="32F3657D"/>
    <w:rsid w:val="32F51526"/>
    <w:rsid w:val="32F678D1"/>
    <w:rsid w:val="331210F9"/>
    <w:rsid w:val="3330157F"/>
    <w:rsid w:val="33386686"/>
    <w:rsid w:val="337B729D"/>
    <w:rsid w:val="33883169"/>
    <w:rsid w:val="33BA5704"/>
    <w:rsid w:val="33C63C91"/>
    <w:rsid w:val="33CB12A8"/>
    <w:rsid w:val="33D42FE8"/>
    <w:rsid w:val="33DF4F27"/>
    <w:rsid w:val="33FF1FA0"/>
    <w:rsid w:val="340358C5"/>
    <w:rsid w:val="34105382"/>
    <w:rsid w:val="3411315F"/>
    <w:rsid w:val="343230D5"/>
    <w:rsid w:val="34761214"/>
    <w:rsid w:val="348369F6"/>
    <w:rsid w:val="348B0CDA"/>
    <w:rsid w:val="348D0038"/>
    <w:rsid w:val="34987BC0"/>
    <w:rsid w:val="34993154"/>
    <w:rsid w:val="34A728B5"/>
    <w:rsid w:val="34AD1F4A"/>
    <w:rsid w:val="34AE4E51"/>
    <w:rsid w:val="34CB5A03"/>
    <w:rsid w:val="34D14C31"/>
    <w:rsid w:val="34D8467B"/>
    <w:rsid w:val="34DD5737"/>
    <w:rsid w:val="34ED3B35"/>
    <w:rsid w:val="34EE524E"/>
    <w:rsid w:val="34FB796B"/>
    <w:rsid w:val="351647A5"/>
    <w:rsid w:val="35374E47"/>
    <w:rsid w:val="355D1808"/>
    <w:rsid w:val="356279EA"/>
    <w:rsid w:val="356B713C"/>
    <w:rsid w:val="35731D6B"/>
    <w:rsid w:val="357A2F85"/>
    <w:rsid w:val="35952C1D"/>
    <w:rsid w:val="35AD335B"/>
    <w:rsid w:val="35B244CD"/>
    <w:rsid w:val="35C10BB4"/>
    <w:rsid w:val="35DA3A24"/>
    <w:rsid w:val="35EA1752"/>
    <w:rsid w:val="360A60B7"/>
    <w:rsid w:val="361707D4"/>
    <w:rsid w:val="36317AE8"/>
    <w:rsid w:val="365E4655"/>
    <w:rsid w:val="366D6646"/>
    <w:rsid w:val="36725CD5"/>
    <w:rsid w:val="368271BE"/>
    <w:rsid w:val="36A55DE0"/>
    <w:rsid w:val="36B85B13"/>
    <w:rsid w:val="36BB5604"/>
    <w:rsid w:val="36BC3F36"/>
    <w:rsid w:val="36C26992"/>
    <w:rsid w:val="36C56482"/>
    <w:rsid w:val="36CB23E3"/>
    <w:rsid w:val="36E354E6"/>
    <w:rsid w:val="36EF6A83"/>
    <w:rsid w:val="36F17277"/>
    <w:rsid w:val="36F60EB6"/>
    <w:rsid w:val="37052D23"/>
    <w:rsid w:val="371F2036"/>
    <w:rsid w:val="3724764D"/>
    <w:rsid w:val="3727621C"/>
    <w:rsid w:val="37294C63"/>
    <w:rsid w:val="3747333B"/>
    <w:rsid w:val="374970B3"/>
    <w:rsid w:val="374E6F28"/>
    <w:rsid w:val="375D490D"/>
    <w:rsid w:val="379A16BD"/>
    <w:rsid w:val="379C5435"/>
    <w:rsid w:val="37AC3523"/>
    <w:rsid w:val="37B01725"/>
    <w:rsid w:val="38064FA4"/>
    <w:rsid w:val="38554BB6"/>
    <w:rsid w:val="385950D4"/>
    <w:rsid w:val="386877D3"/>
    <w:rsid w:val="386F2FDB"/>
    <w:rsid w:val="388A13B1"/>
    <w:rsid w:val="389B2804"/>
    <w:rsid w:val="38AF10AA"/>
    <w:rsid w:val="38BF587F"/>
    <w:rsid w:val="38D030A4"/>
    <w:rsid w:val="38D86941"/>
    <w:rsid w:val="38DA18AE"/>
    <w:rsid w:val="38DB1F8D"/>
    <w:rsid w:val="38EB0346"/>
    <w:rsid w:val="38F848ED"/>
    <w:rsid w:val="390F7127"/>
    <w:rsid w:val="3925382A"/>
    <w:rsid w:val="39355B41"/>
    <w:rsid w:val="39582B9B"/>
    <w:rsid w:val="395835DE"/>
    <w:rsid w:val="399A3BF6"/>
    <w:rsid w:val="39B4306C"/>
    <w:rsid w:val="39D31AAB"/>
    <w:rsid w:val="39E210F9"/>
    <w:rsid w:val="39E62997"/>
    <w:rsid w:val="39FC040D"/>
    <w:rsid w:val="3A14753F"/>
    <w:rsid w:val="3A35391F"/>
    <w:rsid w:val="3A3556CD"/>
    <w:rsid w:val="3A63223A"/>
    <w:rsid w:val="3A6A35C8"/>
    <w:rsid w:val="3A853D47"/>
    <w:rsid w:val="3ABB02C8"/>
    <w:rsid w:val="3AE16D53"/>
    <w:rsid w:val="3B0D3370"/>
    <w:rsid w:val="3B1874C8"/>
    <w:rsid w:val="3B194FEF"/>
    <w:rsid w:val="3B224115"/>
    <w:rsid w:val="3B262203"/>
    <w:rsid w:val="3B2A0FAA"/>
    <w:rsid w:val="3B3140E6"/>
    <w:rsid w:val="3B4B4335"/>
    <w:rsid w:val="3B742225"/>
    <w:rsid w:val="3B851BC1"/>
    <w:rsid w:val="3B9E5263"/>
    <w:rsid w:val="3B9F54F4"/>
    <w:rsid w:val="3BA027D1"/>
    <w:rsid w:val="3BB75988"/>
    <w:rsid w:val="3BBF16F2"/>
    <w:rsid w:val="3BC9431F"/>
    <w:rsid w:val="3BD056AD"/>
    <w:rsid w:val="3BD735E8"/>
    <w:rsid w:val="3BDF3B42"/>
    <w:rsid w:val="3BE341AB"/>
    <w:rsid w:val="3C0161AE"/>
    <w:rsid w:val="3C335C3C"/>
    <w:rsid w:val="3C6077A7"/>
    <w:rsid w:val="3C727C55"/>
    <w:rsid w:val="3C7E2D80"/>
    <w:rsid w:val="3CB8475C"/>
    <w:rsid w:val="3CDC413D"/>
    <w:rsid w:val="3CE04016"/>
    <w:rsid w:val="3CE8111C"/>
    <w:rsid w:val="3CF939FF"/>
    <w:rsid w:val="3CFB4C5D"/>
    <w:rsid w:val="3D031220"/>
    <w:rsid w:val="3D2959BD"/>
    <w:rsid w:val="3D2B707F"/>
    <w:rsid w:val="3D874491"/>
    <w:rsid w:val="3DB9326C"/>
    <w:rsid w:val="3DBD48F2"/>
    <w:rsid w:val="3DC76A83"/>
    <w:rsid w:val="3DC87A79"/>
    <w:rsid w:val="3DCC20FB"/>
    <w:rsid w:val="3DDF42CD"/>
    <w:rsid w:val="3DEC21B9"/>
    <w:rsid w:val="3DFE0BF8"/>
    <w:rsid w:val="3E03268A"/>
    <w:rsid w:val="3E045AE2"/>
    <w:rsid w:val="3E116A1F"/>
    <w:rsid w:val="3E3024FD"/>
    <w:rsid w:val="3E49205B"/>
    <w:rsid w:val="3E594080"/>
    <w:rsid w:val="3E5D51F2"/>
    <w:rsid w:val="3E5E2609"/>
    <w:rsid w:val="3E762CD2"/>
    <w:rsid w:val="3E7964D0"/>
    <w:rsid w:val="3E81170D"/>
    <w:rsid w:val="3E8554D6"/>
    <w:rsid w:val="3E8B7FB1"/>
    <w:rsid w:val="3EA3354D"/>
    <w:rsid w:val="3ED87819"/>
    <w:rsid w:val="3EDD764B"/>
    <w:rsid w:val="3EDF3E59"/>
    <w:rsid w:val="3EE6168C"/>
    <w:rsid w:val="3EE75A46"/>
    <w:rsid w:val="3EED2916"/>
    <w:rsid w:val="3EF2593F"/>
    <w:rsid w:val="3EF40282"/>
    <w:rsid w:val="3EFA12B6"/>
    <w:rsid w:val="3EFD0EAF"/>
    <w:rsid w:val="3F055FB6"/>
    <w:rsid w:val="3F1331F1"/>
    <w:rsid w:val="3F5B7984"/>
    <w:rsid w:val="3F5E25F3"/>
    <w:rsid w:val="3F6727CC"/>
    <w:rsid w:val="3F984734"/>
    <w:rsid w:val="3FA100CC"/>
    <w:rsid w:val="3FB34064"/>
    <w:rsid w:val="3FB6279D"/>
    <w:rsid w:val="3FEB6286"/>
    <w:rsid w:val="40175FA1"/>
    <w:rsid w:val="403346A2"/>
    <w:rsid w:val="4061546E"/>
    <w:rsid w:val="406B5E1D"/>
    <w:rsid w:val="40714D29"/>
    <w:rsid w:val="407755D7"/>
    <w:rsid w:val="40874AB9"/>
    <w:rsid w:val="409F3739"/>
    <w:rsid w:val="40CB0B39"/>
    <w:rsid w:val="40DE6ABE"/>
    <w:rsid w:val="40E340D5"/>
    <w:rsid w:val="40E83499"/>
    <w:rsid w:val="40F005A0"/>
    <w:rsid w:val="410D4CAE"/>
    <w:rsid w:val="411029F0"/>
    <w:rsid w:val="414508EB"/>
    <w:rsid w:val="41592588"/>
    <w:rsid w:val="415A4D26"/>
    <w:rsid w:val="416717C2"/>
    <w:rsid w:val="41792343"/>
    <w:rsid w:val="41BF069E"/>
    <w:rsid w:val="41D57EC1"/>
    <w:rsid w:val="41D90C77"/>
    <w:rsid w:val="41E07D3E"/>
    <w:rsid w:val="41EF0857"/>
    <w:rsid w:val="42100EF9"/>
    <w:rsid w:val="421B164C"/>
    <w:rsid w:val="422829E7"/>
    <w:rsid w:val="423746D8"/>
    <w:rsid w:val="424C7A58"/>
    <w:rsid w:val="42541F6B"/>
    <w:rsid w:val="42554CF5"/>
    <w:rsid w:val="426E5C20"/>
    <w:rsid w:val="42872C51"/>
    <w:rsid w:val="42894808"/>
    <w:rsid w:val="428A2F34"/>
    <w:rsid w:val="42980EEF"/>
    <w:rsid w:val="429C278D"/>
    <w:rsid w:val="42AB0C22"/>
    <w:rsid w:val="42AD76CA"/>
    <w:rsid w:val="42BC698B"/>
    <w:rsid w:val="42CE4E03"/>
    <w:rsid w:val="42DE4B54"/>
    <w:rsid w:val="42E40C00"/>
    <w:rsid w:val="42E41B31"/>
    <w:rsid w:val="42EF7DAF"/>
    <w:rsid w:val="42FE29CA"/>
    <w:rsid w:val="430E6EEE"/>
    <w:rsid w:val="43106CD7"/>
    <w:rsid w:val="43150DBD"/>
    <w:rsid w:val="431542ED"/>
    <w:rsid w:val="431657A0"/>
    <w:rsid w:val="43226D5A"/>
    <w:rsid w:val="432E43F4"/>
    <w:rsid w:val="43340C18"/>
    <w:rsid w:val="4335673E"/>
    <w:rsid w:val="438D0328"/>
    <w:rsid w:val="43911BC6"/>
    <w:rsid w:val="43984D75"/>
    <w:rsid w:val="43A062AD"/>
    <w:rsid w:val="43A26684"/>
    <w:rsid w:val="43A90845"/>
    <w:rsid w:val="43C70B4C"/>
    <w:rsid w:val="43C75C51"/>
    <w:rsid w:val="43CA50D8"/>
    <w:rsid w:val="43D321DE"/>
    <w:rsid w:val="43D5125F"/>
    <w:rsid w:val="43D73039"/>
    <w:rsid w:val="43D84BFA"/>
    <w:rsid w:val="43FC6384"/>
    <w:rsid w:val="43FD1E6D"/>
    <w:rsid w:val="441D16AC"/>
    <w:rsid w:val="4427726F"/>
    <w:rsid w:val="443146DD"/>
    <w:rsid w:val="44394D70"/>
    <w:rsid w:val="44530834"/>
    <w:rsid w:val="44580936"/>
    <w:rsid w:val="44596A1B"/>
    <w:rsid w:val="445D39F9"/>
    <w:rsid w:val="44651978"/>
    <w:rsid w:val="446706C3"/>
    <w:rsid w:val="446749DF"/>
    <w:rsid w:val="44827761"/>
    <w:rsid w:val="44AB7FAB"/>
    <w:rsid w:val="44BE358B"/>
    <w:rsid w:val="44C71A91"/>
    <w:rsid w:val="44C91833"/>
    <w:rsid w:val="44CA668A"/>
    <w:rsid w:val="44ED2E4C"/>
    <w:rsid w:val="44EE4DF6"/>
    <w:rsid w:val="44FA725D"/>
    <w:rsid w:val="45154345"/>
    <w:rsid w:val="452B7DF8"/>
    <w:rsid w:val="454809AA"/>
    <w:rsid w:val="455E01CE"/>
    <w:rsid w:val="45611A6C"/>
    <w:rsid w:val="45625783"/>
    <w:rsid w:val="456D0411"/>
    <w:rsid w:val="45752459"/>
    <w:rsid w:val="457D1910"/>
    <w:rsid w:val="458E4C1A"/>
    <w:rsid w:val="458F0387"/>
    <w:rsid w:val="45A100BA"/>
    <w:rsid w:val="45AE330B"/>
    <w:rsid w:val="45BB4018"/>
    <w:rsid w:val="45D20344"/>
    <w:rsid w:val="45F863A8"/>
    <w:rsid w:val="45F91CA4"/>
    <w:rsid w:val="46116FEE"/>
    <w:rsid w:val="46484442"/>
    <w:rsid w:val="46562740"/>
    <w:rsid w:val="46837078"/>
    <w:rsid w:val="46A9191C"/>
    <w:rsid w:val="46AB3ECB"/>
    <w:rsid w:val="46AB7443"/>
    <w:rsid w:val="46BB2E27"/>
    <w:rsid w:val="46BF6A4A"/>
    <w:rsid w:val="46BF7B07"/>
    <w:rsid w:val="46C819C6"/>
    <w:rsid w:val="46D30747"/>
    <w:rsid w:val="46D601B1"/>
    <w:rsid w:val="46DC5FF2"/>
    <w:rsid w:val="46DF533E"/>
    <w:rsid w:val="46DF70EC"/>
    <w:rsid w:val="46F32B98"/>
    <w:rsid w:val="46F74436"/>
    <w:rsid w:val="4710374A"/>
    <w:rsid w:val="472066B1"/>
    <w:rsid w:val="4723393C"/>
    <w:rsid w:val="473D3E13"/>
    <w:rsid w:val="479954ED"/>
    <w:rsid w:val="47AA594C"/>
    <w:rsid w:val="47AE17EF"/>
    <w:rsid w:val="47AF4C77"/>
    <w:rsid w:val="47B43D64"/>
    <w:rsid w:val="47B916EB"/>
    <w:rsid w:val="47CF347A"/>
    <w:rsid w:val="47DC187E"/>
    <w:rsid w:val="47E81FD1"/>
    <w:rsid w:val="47F15329"/>
    <w:rsid w:val="47F85C94"/>
    <w:rsid w:val="48006E83"/>
    <w:rsid w:val="480F1C53"/>
    <w:rsid w:val="4819662E"/>
    <w:rsid w:val="48425B85"/>
    <w:rsid w:val="484A3103"/>
    <w:rsid w:val="484D0086"/>
    <w:rsid w:val="485B23CC"/>
    <w:rsid w:val="48653621"/>
    <w:rsid w:val="48961A2D"/>
    <w:rsid w:val="48C961D0"/>
    <w:rsid w:val="48D507A7"/>
    <w:rsid w:val="48D52555"/>
    <w:rsid w:val="48F21359"/>
    <w:rsid w:val="491017DF"/>
    <w:rsid w:val="492B303E"/>
    <w:rsid w:val="496E6505"/>
    <w:rsid w:val="49946069"/>
    <w:rsid w:val="49AA4189"/>
    <w:rsid w:val="49AE4226"/>
    <w:rsid w:val="49BF6D61"/>
    <w:rsid w:val="49C425C9"/>
    <w:rsid w:val="49DC24DF"/>
    <w:rsid w:val="49FB248F"/>
    <w:rsid w:val="4A01737A"/>
    <w:rsid w:val="4A0330F2"/>
    <w:rsid w:val="4A0B1FA6"/>
    <w:rsid w:val="4A0D21C2"/>
    <w:rsid w:val="4A1C04DA"/>
    <w:rsid w:val="4A205A52"/>
    <w:rsid w:val="4A38772F"/>
    <w:rsid w:val="4A5676C5"/>
    <w:rsid w:val="4A5D5A2E"/>
    <w:rsid w:val="4A5E2A1E"/>
    <w:rsid w:val="4A5E4D6D"/>
    <w:rsid w:val="4A600544"/>
    <w:rsid w:val="4A786F2D"/>
    <w:rsid w:val="4A810B41"/>
    <w:rsid w:val="4A9326C8"/>
    <w:rsid w:val="4A9A307D"/>
    <w:rsid w:val="4AAC3789"/>
    <w:rsid w:val="4AAE5753"/>
    <w:rsid w:val="4AB03279"/>
    <w:rsid w:val="4AB368C6"/>
    <w:rsid w:val="4AB443EC"/>
    <w:rsid w:val="4AC62A9D"/>
    <w:rsid w:val="4ACB0B70"/>
    <w:rsid w:val="4ADF6F8E"/>
    <w:rsid w:val="4AEB4FFE"/>
    <w:rsid w:val="4B005883"/>
    <w:rsid w:val="4B3C4202"/>
    <w:rsid w:val="4B4D7246"/>
    <w:rsid w:val="4B5A1437"/>
    <w:rsid w:val="4B5E4922"/>
    <w:rsid w:val="4B645E12"/>
    <w:rsid w:val="4B874F81"/>
    <w:rsid w:val="4BA10E14"/>
    <w:rsid w:val="4BA618F8"/>
    <w:rsid w:val="4BB74194"/>
    <w:rsid w:val="4BBF0F18"/>
    <w:rsid w:val="4BD0753A"/>
    <w:rsid w:val="4BF4363A"/>
    <w:rsid w:val="4C03562B"/>
    <w:rsid w:val="4C067384"/>
    <w:rsid w:val="4C0776A1"/>
    <w:rsid w:val="4C0D4686"/>
    <w:rsid w:val="4C0E454D"/>
    <w:rsid w:val="4C1166E6"/>
    <w:rsid w:val="4C3B5D74"/>
    <w:rsid w:val="4C4023DB"/>
    <w:rsid w:val="4C474E35"/>
    <w:rsid w:val="4C48746A"/>
    <w:rsid w:val="4C4874E2"/>
    <w:rsid w:val="4C6C31D0"/>
    <w:rsid w:val="4C804D5A"/>
    <w:rsid w:val="4C9C0B75"/>
    <w:rsid w:val="4CAC181F"/>
    <w:rsid w:val="4CD60F91"/>
    <w:rsid w:val="4CD64061"/>
    <w:rsid w:val="4CDF7E46"/>
    <w:rsid w:val="4CE216E4"/>
    <w:rsid w:val="4CF145BB"/>
    <w:rsid w:val="4CF62364"/>
    <w:rsid w:val="4CF84A64"/>
    <w:rsid w:val="4D2770F7"/>
    <w:rsid w:val="4D2A6BE7"/>
    <w:rsid w:val="4D7367E0"/>
    <w:rsid w:val="4D7A191D"/>
    <w:rsid w:val="4D7E765F"/>
    <w:rsid w:val="4DB77A53"/>
    <w:rsid w:val="4DC64B62"/>
    <w:rsid w:val="4DCB2178"/>
    <w:rsid w:val="4DD74506"/>
    <w:rsid w:val="4DD95A7F"/>
    <w:rsid w:val="4DE35714"/>
    <w:rsid w:val="4E01203E"/>
    <w:rsid w:val="4E01301A"/>
    <w:rsid w:val="4E061402"/>
    <w:rsid w:val="4E0956F3"/>
    <w:rsid w:val="4E10402F"/>
    <w:rsid w:val="4E1F4272"/>
    <w:rsid w:val="4E365997"/>
    <w:rsid w:val="4E4339CE"/>
    <w:rsid w:val="4E7B35FC"/>
    <w:rsid w:val="4E865029"/>
    <w:rsid w:val="4EAC6F37"/>
    <w:rsid w:val="4ECA2430"/>
    <w:rsid w:val="4ECD5D6B"/>
    <w:rsid w:val="4ED80D4B"/>
    <w:rsid w:val="4EDB31A1"/>
    <w:rsid w:val="4F1B2C8C"/>
    <w:rsid w:val="4F31425D"/>
    <w:rsid w:val="4F3A5808"/>
    <w:rsid w:val="4F3B50DC"/>
    <w:rsid w:val="4F7148E1"/>
    <w:rsid w:val="4F781E8C"/>
    <w:rsid w:val="4F7A5925"/>
    <w:rsid w:val="4F7D1F3F"/>
    <w:rsid w:val="4F862082"/>
    <w:rsid w:val="4F89256B"/>
    <w:rsid w:val="4F8A37FF"/>
    <w:rsid w:val="4F93316A"/>
    <w:rsid w:val="4F99748F"/>
    <w:rsid w:val="4FA2515B"/>
    <w:rsid w:val="4FCC3F86"/>
    <w:rsid w:val="4FE54E8E"/>
    <w:rsid w:val="4FE65A86"/>
    <w:rsid w:val="4FF21C3E"/>
    <w:rsid w:val="4FF736F9"/>
    <w:rsid w:val="500639B1"/>
    <w:rsid w:val="500C0C41"/>
    <w:rsid w:val="500F6C8C"/>
    <w:rsid w:val="50210776"/>
    <w:rsid w:val="50297DA4"/>
    <w:rsid w:val="502E7F5B"/>
    <w:rsid w:val="5038161B"/>
    <w:rsid w:val="503858E6"/>
    <w:rsid w:val="504409E8"/>
    <w:rsid w:val="50610B72"/>
    <w:rsid w:val="507B0D9C"/>
    <w:rsid w:val="508A0E56"/>
    <w:rsid w:val="50917BAD"/>
    <w:rsid w:val="50A729F0"/>
    <w:rsid w:val="50A82C45"/>
    <w:rsid w:val="50AD2009"/>
    <w:rsid w:val="50B9275C"/>
    <w:rsid w:val="50D3295B"/>
    <w:rsid w:val="50D77086"/>
    <w:rsid w:val="50D852D8"/>
    <w:rsid w:val="50E377D9"/>
    <w:rsid w:val="50FA1BB1"/>
    <w:rsid w:val="510A2FB8"/>
    <w:rsid w:val="51324B68"/>
    <w:rsid w:val="513941FA"/>
    <w:rsid w:val="513A317E"/>
    <w:rsid w:val="51497F84"/>
    <w:rsid w:val="515802E8"/>
    <w:rsid w:val="51583D23"/>
    <w:rsid w:val="51607DA3"/>
    <w:rsid w:val="516A3A56"/>
    <w:rsid w:val="51776D26"/>
    <w:rsid w:val="51796AEB"/>
    <w:rsid w:val="51C70C2B"/>
    <w:rsid w:val="51E41A5B"/>
    <w:rsid w:val="51EF0FDE"/>
    <w:rsid w:val="51F0705D"/>
    <w:rsid w:val="51F85506"/>
    <w:rsid w:val="51F872B4"/>
    <w:rsid w:val="52023C4C"/>
    <w:rsid w:val="521F6F37"/>
    <w:rsid w:val="522D1654"/>
    <w:rsid w:val="52350508"/>
    <w:rsid w:val="524B21DC"/>
    <w:rsid w:val="52692395"/>
    <w:rsid w:val="52736A31"/>
    <w:rsid w:val="52743188"/>
    <w:rsid w:val="528B1ED6"/>
    <w:rsid w:val="52911BE2"/>
    <w:rsid w:val="52D24310"/>
    <w:rsid w:val="52DA7D43"/>
    <w:rsid w:val="52DE33CB"/>
    <w:rsid w:val="52F972DC"/>
    <w:rsid w:val="530C3017"/>
    <w:rsid w:val="53146370"/>
    <w:rsid w:val="531E0F9C"/>
    <w:rsid w:val="532540D9"/>
    <w:rsid w:val="534F0AA1"/>
    <w:rsid w:val="5353781D"/>
    <w:rsid w:val="5375713E"/>
    <w:rsid w:val="53852DC9"/>
    <w:rsid w:val="538F59F6"/>
    <w:rsid w:val="53911E1E"/>
    <w:rsid w:val="53B06098"/>
    <w:rsid w:val="53B51901"/>
    <w:rsid w:val="53BD44F8"/>
    <w:rsid w:val="53BE0BD0"/>
    <w:rsid w:val="53C03E02"/>
    <w:rsid w:val="53C1227F"/>
    <w:rsid w:val="54036AE1"/>
    <w:rsid w:val="541555A1"/>
    <w:rsid w:val="541C1980"/>
    <w:rsid w:val="542E3461"/>
    <w:rsid w:val="543C5B7E"/>
    <w:rsid w:val="54422A68"/>
    <w:rsid w:val="5486504B"/>
    <w:rsid w:val="54903803"/>
    <w:rsid w:val="54AA6F8B"/>
    <w:rsid w:val="54D23DEC"/>
    <w:rsid w:val="54D54B73"/>
    <w:rsid w:val="54FB4EB1"/>
    <w:rsid w:val="54FC70BB"/>
    <w:rsid w:val="55004764"/>
    <w:rsid w:val="550541C2"/>
    <w:rsid w:val="55083CB2"/>
    <w:rsid w:val="55164621"/>
    <w:rsid w:val="551D26D0"/>
    <w:rsid w:val="552E03E1"/>
    <w:rsid w:val="552F7491"/>
    <w:rsid w:val="55674E7D"/>
    <w:rsid w:val="556B7B0D"/>
    <w:rsid w:val="55717AA9"/>
    <w:rsid w:val="55807152"/>
    <w:rsid w:val="55807CEC"/>
    <w:rsid w:val="5592014B"/>
    <w:rsid w:val="55967510"/>
    <w:rsid w:val="55A113E7"/>
    <w:rsid w:val="55B77F3B"/>
    <w:rsid w:val="55C7591B"/>
    <w:rsid w:val="55D4024D"/>
    <w:rsid w:val="55EE4C56"/>
    <w:rsid w:val="56051FA0"/>
    <w:rsid w:val="56066443"/>
    <w:rsid w:val="56186177"/>
    <w:rsid w:val="563A73C4"/>
    <w:rsid w:val="56424FA2"/>
    <w:rsid w:val="56521689"/>
    <w:rsid w:val="565A0534"/>
    <w:rsid w:val="56687476"/>
    <w:rsid w:val="567748E1"/>
    <w:rsid w:val="567809C3"/>
    <w:rsid w:val="567F1D52"/>
    <w:rsid w:val="5687446A"/>
    <w:rsid w:val="568D446F"/>
    <w:rsid w:val="56C854A7"/>
    <w:rsid w:val="56E10C5F"/>
    <w:rsid w:val="56E878F7"/>
    <w:rsid w:val="56F03BE4"/>
    <w:rsid w:val="573C6D1B"/>
    <w:rsid w:val="57480228"/>
    <w:rsid w:val="575B27BF"/>
    <w:rsid w:val="579B705F"/>
    <w:rsid w:val="579E08FE"/>
    <w:rsid w:val="57A001D2"/>
    <w:rsid w:val="57B42590"/>
    <w:rsid w:val="57C10B0D"/>
    <w:rsid w:val="57C447C2"/>
    <w:rsid w:val="57C92A6A"/>
    <w:rsid w:val="57CD4D46"/>
    <w:rsid w:val="57F14ED1"/>
    <w:rsid w:val="57FC5F49"/>
    <w:rsid w:val="580469B3"/>
    <w:rsid w:val="58164104"/>
    <w:rsid w:val="581D5CC6"/>
    <w:rsid w:val="58276B45"/>
    <w:rsid w:val="58310C72"/>
    <w:rsid w:val="58472D43"/>
    <w:rsid w:val="58492617"/>
    <w:rsid w:val="584D0610"/>
    <w:rsid w:val="58503433"/>
    <w:rsid w:val="58767185"/>
    <w:rsid w:val="58B008E9"/>
    <w:rsid w:val="58BB2B5B"/>
    <w:rsid w:val="58C3686E"/>
    <w:rsid w:val="58C93758"/>
    <w:rsid w:val="58CF092A"/>
    <w:rsid w:val="58DA5965"/>
    <w:rsid w:val="58E575FD"/>
    <w:rsid w:val="58EB5B37"/>
    <w:rsid w:val="58F06F37"/>
    <w:rsid w:val="590B6DD9"/>
    <w:rsid w:val="590D1876"/>
    <w:rsid w:val="592F0C60"/>
    <w:rsid w:val="593A29A8"/>
    <w:rsid w:val="593F624C"/>
    <w:rsid w:val="5958305D"/>
    <w:rsid w:val="595F2BDB"/>
    <w:rsid w:val="59727DFB"/>
    <w:rsid w:val="59837DAB"/>
    <w:rsid w:val="59941FB8"/>
    <w:rsid w:val="59990703"/>
    <w:rsid w:val="59AD4E28"/>
    <w:rsid w:val="59DB24DB"/>
    <w:rsid w:val="59DD53DB"/>
    <w:rsid w:val="5A10470C"/>
    <w:rsid w:val="5A113609"/>
    <w:rsid w:val="5A142580"/>
    <w:rsid w:val="5A306494"/>
    <w:rsid w:val="5A3F0176"/>
    <w:rsid w:val="5A490FF5"/>
    <w:rsid w:val="5A5378D8"/>
    <w:rsid w:val="5A5A4FB0"/>
    <w:rsid w:val="5A783688"/>
    <w:rsid w:val="5A8E6240"/>
    <w:rsid w:val="5AB97222"/>
    <w:rsid w:val="5AC86FCC"/>
    <w:rsid w:val="5AE900E2"/>
    <w:rsid w:val="5AF44F8B"/>
    <w:rsid w:val="5B2D7789"/>
    <w:rsid w:val="5B387D9D"/>
    <w:rsid w:val="5B3C2907"/>
    <w:rsid w:val="5B4107CD"/>
    <w:rsid w:val="5B4A5024"/>
    <w:rsid w:val="5B5F03A4"/>
    <w:rsid w:val="5B637152"/>
    <w:rsid w:val="5B721E85"/>
    <w:rsid w:val="5B771D40"/>
    <w:rsid w:val="5B8147BE"/>
    <w:rsid w:val="5B8338EA"/>
    <w:rsid w:val="5B8F6F14"/>
    <w:rsid w:val="5BA5225B"/>
    <w:rsid w:val="5BBA55DA"/>
    <w:rsid w:val="5BBE331C"/>
    <w:rsid w:val="5BC546AB"/>
    <w:rsid w:val="5BD548FD"/>
    <w:rsid w:val="5BE26B53"/>
    <w:rsid w:val="5BE70AC5"/>
    <w:rsid w:val="5BED3C02"/>
    <w:rsid w:val="5BF04ADC"/>
    <w:rsid w:val="5BFA3359"/>
    <w:rsid w:val="5BFA48B1"/>
    <w:rsid w:val="5C11169E"/>
    <w:rsid w:val="5C14329C"/>
    <w:rsid w:val="5C270182"/>
    <w:rsid w:val="5C2B6BC5"/>
    <w:rsid w:val="5C660FA0"/>
    <w:rsid w:val="5C7B745F"/>
    <w:rsid w:val="5C7F7B1D"/>
    <w:rsid w:val="5CBD7121"/>
    <w:rsid w:val="5CC46C2F"/>
    <w:rsid w:val="5CDB63F3"/>
    <w:rsid w:val="5CDC7EFE"/>
    <w:rsid w:val="5CE83C82"/>
    <w:rsid w:val="5CEF082F"/>
    <w:rsid w:val="5CF10C74"/>
    <w:rsid w:val="5CFC1504"/>
    <w:rsid w:val="5D011713"/>
    <w:rsid w:val="5D0B2591"/>
    <w:rsid w:val="5D0B433F"/>
    <w:rsid w:val="5D1A6C78"/>
    <w:rsid w:val="5D284EF1"/>
    <w:rsid w:val="5D2C2695"/>
    <w:rsid w:val="5D2C42B6"/>
    <w:rsid w:val="5D3E4715"/>
    <w:rsid w:val="5D4B7C1F"/>
    <w:rsid w:val="5D4D4958"/>
    <w:rsid w:val="5D5201C0"/>
    <w:rsid w:val="5D740137"/>
    <w:rsid w:val="5D7809AD"/>
    <w:rsid w:val="5D7C348F"/>
    <w:rsid w:val="5D881AFC"/>
    <w:rsid w:val="5DA81FD2"/>
    <w:rsid w:val="5DA86032"/>
    <w:rsid w:val="5DAF116F"/>
    <w:rsid w:val="5DBE4E98"/>
    <w:rsid w:val="5DD9443E"/>
    <w:rsid w:val="5DDD4484"/>
    <w:rsid w:val="5DFB3886"/>
    <w:rsid w:val="5E047D77"/>
    <w:rsid w:val="5E0C393C"/>
    <w:rsid w:val="5E162D70"/>
    <w:rsid w:val="5E2161E2"/>
    <w:rsid w:val="5E251431"/>
    <w:rsid w:val="5E2558D5"/>
    <w:rsid w:val="5E355645"/>
    <w:rsid w:val="5E3D49CC"/>
    <w:rsid w:val="5E5C6BAC"/>
    <w:rsid w:val="5E7F07C0"/>
    <w:rsid w:val="5EBE29B5"/>
    <w:rsid w:val="5EDB1920"/>
    <w:rsid w:val="5EFC43A9"/>
    <w:rsid w:val="5F006386"/>
    <w:rsid w:val="5F0A4635"/>
    <w:rsid w:val="5F175C95"/>
    <w:rsid w:val="5F180F96"/>
    <w:rsid w:val="5F1E4D57"/>
    <w:rsid w:val="5F2105E4"/>
    <w:rsid w:val="5F2636B2"/>
    <w:rsid w:val="5F2C54A2"/>
    <w:rsid w:val="5F37766E"/>
    <w:rsid w:val="5F4104EC"/>
    <w:rsid w:val="5F5E3340"/>
    <w:rsid w:val="5F752C58"/>
    <w:rsid w:val="5F840AA1"/>
    <w:rsid w:val="5F8B5C0B"/>
    <w:rsid w:val="5F9C5723"/>
    <w:rsid w:val="5F9E4A88"/>
    <w:rsid w:val="5FA0241E"/>
    <w:rsid w:val="5FA665A1"/>
    <w:rsid w:val="5FB30F65"/>
    <w:rsid w:val="5FC353A5"/>
    <w:rsid w:val="5FC609F2"/>
    <w:rsid w:val="5FF53085"/>
    <w:rsid w:val="5FF76DFD"/>
    <w:rsid w:val="600B4656"/>
    <w:rsid w:val="601A6F4F"/>
    <w:rsid w:val="601E082E"/>
    <w:rsid w:val="60481419"/>
    <w:rsid w:val="60636240"/>
    <w:rsid w:val="6077540C"/>
    <w:rsid w:val="607D065B"/>
    <w:rsid w:val="60887726"/>
    <w:rsid w:val="60973163"/>
    <w:rsid w:val="60A01243"/>
    <w:rsid w:val="60AA0313"/>
    <w:rsid w:val="60CC64DC"/>
    <w:rsid w:val="60D233DE"/>
    <w:rsid w:val="60E52E84"/>
    <w:rsid w:val="60E94998"/>
    <w:rsid w:val="60EA6962"/>
    <w:rsid w:val="60EF5D26"/>
    <w:rsid w:val="60F062C4"/>
    <w:rsid w:val="60F90953"/>
    <w:rsid w:val="6110461A"/>
    <w:rsid w:val="612439ED"/>
    <w:rsid w:val="613A2DB2"/>
    <w:rsid w:val="613F7BEC"/>
    <w:rsid w:val="6151253D"/>
    <w:rsid w:val="615A5895"/>
    <w:rsid w:val="616C0CC7"/>
    <w:rsid w:val="617D630D"/>
    <w:rsid w:val="6186668A"/>
    <w:rsid w:val="61930DA7"/>
    <w:rsid w:val="61951C51"/>
    <w:rsid w:val="61952A3A"/>
    <w:rsid w:val="61AE1836"/>
    <w:rsid w:val="61B01959"/>
    <w:rsid w:val="61BE4076"/>
    <w:rsid w:val="61BF7DEE"/>
    <w:rsid w:val="61D7246C"/>
    <w:rsid w:val="61E33195"/>
    <w:rsid w:val="61E41737"/>
    <w:rsid w:val="61E6537B"/>
    <w:rsid w:val="61EB26FD"/>
    <w:rsid w:val="61EB2991"/>
    <w:rsid w:val="61F77588"/>
    <w:rsid w:val="62035F2D"/>
    <w:rsid w:val="62173786"/>
    <w:rsid w:val="6219421A"/>
    <w:rsid w:val="62314848"/>
    <w:rsid w:val="62586279"/>
    <w:rsid w:val="62616F5C"/>
    <w:rsid w:val="626F35C2"/>
    <w:rsid w:val="629A178C"/>
    <w:rsid w:val="629B7F14"/>
    <w:rsid w:val="629D69FD"/>
    <w:rsid w:val="62CE02E9"/>
    <w:rsid w:val="62CF7BBD"/>
    <w:rsid w:val="62D376AD"/>
    <w:rsid w:val="62E93375"/>
    <w:rsid w:val="62FC5FE1"/>
    <w:rsid w:val="6315416A"/>
    <w:rsid w:val="631D6B7A"/>
    <w:rsid w:val="632A397E"/>
    <w:rsid w:val="63303B8D"/>
    <w:rsid w:val="633914DA"/>
    <w:rsid w:val="63514256"/>
    <w:rsid w:val="63534F55"/>
    <w:rsid w:val="635660BC"/>
    <w:rsid w:val="635D78BF"/>
    <w:rsid w:val="63604CB9"/>
    <w:rsid w:val="6361583A"/>
    <w:rsid w:val="637A56AA"/>
    <w:rsid w:val="6389246F"/>
    <w:rsid w:val="638C4E84"/>
    <w:rsid w:val="63921793"/>
    <w:rsid w:val="639332E1"/>
    <w:rsid w:val="63984453"/>
    <w:rsid w:val="639858B7"/>
    <w:rsid w:val="63BF68F5"/>
    <w:rsid w:val="63ED197A"/>
    <w:rsid w:val="64033FC2"/>
    <w:rsid w:val="6403753C"/>
    <w:rsid w:val="640D3093"/>
    <w:rsid w:val="641E28CE"/>
    <w:rsid w:val="642B747C"/>
    <w:rsid w:val="642D54E3"/>
    <w:rsid w:val="643248A8"/>
    <w:rsid w:val="64406FC4"/>
    <w:rsid w:val="644C5B5E"/>
    <w:rsid w:val="6452519C"/>
    <w:rsid w:val="64535682"/>
    <w:rsid w:val="6488344F"/>
    <w:rsid w:val="64AE0D31"/>
    <w:rsid w:val="64B465B8"/>
    <w:rsid w:val="64CA1916"/>
    <w:rsid w:val="64D42A1A"/>
    <w:rsid w:val="64E35BA2"/>
    <w:rsid w:val="64EA33D4"/>
    <w:rsid w:val="64EA6F30"/>
    <w:rsid w:val="64EE4C72"/>
    <w:rsid w:val="64FD3107"/>
    <w:rsid w:val="6509375A"/>
    <w:rsid w:val="65111662"/>
    <w:rsid w:val="651453A7"/>
    <w:rsid w:val="656B62C3"/>
    <w:rsid w:val="65733ED4"/>
    <w:rsid w:val="658068A1"/>
    <w:rsid w:val="65A40B91"/>
    <w:rsid w:val="65CC4B2E"/>
    <w:rsid w:val="65F00576"/>
    <w:rsid w:val="65F8184F"/>
    <w:rsid w:val="66062A2F"/>
    <w:rsid w:val="6621762F"/>
    <w:rsid w:val="662D17CA"/>
    <w:rsid w:val="6635067F"/>
    <w:rsid w:val="665C20B0"/>
    <w:rsid w:val="66663E1B"/>
    <w:rsid w:val="66673350"/>
    <w:rsid w:val="667431A8"/>
    <w:rsid w:val="66843945"/>
    <w:rsid w:val="668A0DFC"/>
    <w:rsid w:val="66C574BF"/>
    <w:rsid w:val="66E1051D"/>
    <w:rsid w:val="66E53E53"/>
    <w:rsid w:val="6717501F"/>
    <w:rsid w:val="672229B1"/>
    <w:rsid w:val="672524A2"/>
    <w:rsid w:val="673C41EF"/>
    <w:rsid w:val="676254A4"/>
    <w:rsid w:val="676C608C"/>
    <w:rsid w:val="678D7F47"/>
    <w:rsid w:val="67A83750"/>
    <w:rsid w:val="67B24FE9"/>
    <w:rsid w:val="67B657F0"/>
    <w:rsid w:val="67C0431D"/>
    <w:rsid w:val="67DA14DE"/>
    <w:rsid w:val="67E73BFB"/>
    <w:rsid w:val="67F36B4B"/>
    <w:rsid w:val="68096D1A"/>
    <w:rsid w:val="68122FB4"/>
    <w:rsid w:val="6812667C"/>
    <w:rsid w:val="684E794F"/>
    <w:rsid w:val="68575025"/>
    <w:rsid w:val="68692862"/>
    <w:rsid w:val="686A0AB4"/>
    <w:rsid w:val="687425CE"/>
    <w:rsid w:val="68774F7F"/>
    <w:rsid w:val="68A11FFC"/>
    <w:rsid w:val="68A23436"/>
    <w:rsid w:val="68D900CA"/>
    <w:rsid w:val="68E7296A"/>
    <w:rsid w:val="68F55267"/>
    <w:rsid w:val="68FC6BDA"/>
    <w:rsid w:val="690600B1"/>
    <w:rsid w:val="690D143F"/>
    <w:rsid w:val="69277FA9"/>
    <w:rsid w:val="692F398C"/>
    <w:rsid w:val="693E2BD6"/>
    <w:rsid w:val="6954706E"/>
    <w:rsid w:val="69C42446"/>
    <w:rsid w:val="69C96554"/>
    <w:rsid w:val="69D12E53"/>
    <w:rsid w:val="69D513FF"/>
    <w:rsid w:val="69E00902"/>
    <w:rsid w:val="69E2467A"/>
    <w:rsid w:val="69E91EAC"/>
    <w:rsid w:val="69EE1271"/>
    <w:rsid w:val="6A0B4056"/>
    <w:rsid w:val="6A143F36"/>
    <w:rsid w:val="6A162DC7"/>
    <w:rsid w:val="6A2133F4"/>
    <w:rsid w:val="6A2777F1"/>
    <w:rsid w:val="6A3053E5"/>
    <w:rsid w:val="6A38073E"/>
    <w:rsid w:val="6A3D7B02"/>
    <w:rsid w:val="6A502E5C"/>
    <w:rsid w:val="6A535578"/>
    <w:rsid w:val="6A582B8E"/>
    <w:rsid w:val="6A6E5F0E"/>
    <w:rsid w:val="6A844780"/>
    <w:rsid w:val="6A935974"/>
    <w:rsid w:val="6A94006A"/>
    <w:rsid w:val="6A9950DE"/>
    <w:rsid w:val="6A9A62D9"/>
    <w:rsid w:val="6A9F1CE8"/>
    <w:rsid w:val="6AA525DF"/>
    <w:rsid w:val="6AB40E67"/>
    <w:rsid w:val="6AB778B5"/>
    <w:rsid w:val="6AC70B05"/>
    <w:rsid w:val="6AF72600"/>
    <w:rsid w:val="6B2B0AAB"/>
    <w:rsid w:val="6B316322"/>
    <w:rsid w:val="6B49172E"/>
    <w:rsid w:val="6B4C6818"/>
    <w:rsid w:val="6B5F3B1C"/>
    <w:rsid w:val="6B754A68"/>
    <w:rsid w:val="6B8D008F"/>
    <w:rsid w:val="6B8E65D4"/>
    <w:rsid w:val="6B961BC0"/>
    <w:rsid w:val="6B9B7D67"/>
    <w:rsid w:val="6BB83BCB"/>
    <w:rsid w:val="6BC50C34"/>
    <w:rsid w:val="6BE756E2"/>
    <w:rsid w:val="6BF600D3"/>
    <w:rsid w:val="6BF80185"/>
    <w:rsid w:val="6C04241F"/>
    <w:rsid w:val="6C173E74"/>
    <w:rsid w:val="6C2316DC"/>
    <w:rsid w:val="6C423AF6"/>
    <w:rsid w:val="6C5B33E7"/>
    <w:rsid w:val="6C7F7ABA"/>
    <w:rsid w:val="6CC949EF"/>
    <w:rsid w:val="6CD01CE9"/>
    <w:rsid w:val="6CE801F9"/>
    <w:rsid w:val="6CF46B9E"/>
    <w:rsid w:val="6CF50B68"/>
    <w:rsid w:val="6CFC5A53"/>
    <w:rsid w:val="6D0E17D2"/>
    <w:rsid w:val="6D157371"/>
    <w:rsid w:val="6D18284D"/>
    <w:rsid w:val="6D286848"/>
    <w:rsid w:val="6D2A25C0"/>
    <w:rsid w:val="6D4D6D97"/>
    <w:rsid w:val="6D516776"/>
    <w:rsid w:val="6D5B633E"/>
    <w:rsid w:val="6D702D83"/>
    <w:rsid w:val="6D8D0E2C"/>
    <w:rsid w:val="6D9909A0"/>
    <w:rsid w:val="6DAC4246"/>
    <w:rsid w:val="6DAF0236"/>
    <w:rsid w:val="6DCC7B1B"/>
    <w:rsid w:val="6DD30EA9"/>
    <w:rsid w:val="6DD662A4"/>
    <w:rsid w:val="6E072A6F"/>
    <w:rsid w:val="6E1A6AD8"/>
    <w:rsid w:val="6E2224FA"/>
    <w:rsid w:val="6E251CF8"/>
    <w:rsid w:val="6E29350B"/>
    <w:rsid w:val="6E557B10"/>
    <w:rsid w:val="6E7B6E4B"/>
    <w:rsid w:val="6E8C067E"/>
    <w:rsid w:val="6EBC10DE"/>
    <w:rsid w:val="6ED0363B"/>
    <w:rsid w:val="6EEB67F7"/>
    <w:rsid w:val="6F063999"/>
    <w:rsid w:val="6F0C36BF"/>
    <w:rsid w:val="6F136C72"/>
    <w:rsid w:val="6F2B261F"/>
    <w:rsid w:val="6F4162E7"/>
    <w:rsid w:val="6F722BB8"/>
    <w:rsid w:val="6F7C62F0"/>
    <w:rsid w:val="6F8A083F"/>
    <w:rsid w:val="6F9742E9"/>
    <w:rsid w:val="6FBD5C57"/>
    <w:rsid w:val="6FCF744E"/>
    <w:rsid w:val="6FD06584"/>
    <w:rsid w:val="6FE078AE"/>
    <w:rsid w:val="700E5CD6"/>
    <w:rsid w:val="702D633E"/>
    <w:rsid w:val="70473218"/>
    <w:rsid w:val="70716758"/>
    <w:rsid w:val="70787AE6"/>
    <w:rsid w:val="707B3132"/>
    <w:rsid w:val="709F77F4"/>
    <w:rsid w:val="70A24AC9"/>
    <w:rsid w:val="70A24BD5"/>
    <w:rsid w:val="70B57366"/>
    <w:rsid w:val="70CB5E68"/>
    <w:rsid w:val="70CE5CA1"/>
    <w:rsid w:val="70D8620A"/>
    <w:rsid w:val="70DE203F"/>
    <w:rsid w:val="70E37792"/>
    <w:rsid w:val="70E4517B"/>
    <w:rsid w:val="70E84C6C"/>
    <w:rsid w:val="70ED4030"/>
    <w:rsid w:val="70F71C7F"/>
    <w:rsid w:val="70FA04FB"/>
    <w:rsid w:val="710236F2"/>
    <w:rsid w:val="710A4CCD"/>
    <w:rsid w:val="7124159C"/>
    <w:rsid w:val="712A2760"/>
    <w:rsid w:val="71482F1F"/>
    <w:rsid w:val="71493231"/>
    <w:rsid w:val="71530A68"/>
    <w:rsid w:val="715F5007"/>
    <w:rsid w:val="717604C9"/>
    <w:rsid w:val="71777D9E"/>
    <w:rsid w:val="71A762B2"/>
    <w:rsid w:val="71AF12E6"/>
    <w:rsid w:val="71B46ED4"/>
    <w:rsid w:val="71BC5C48"/>
    <w:rsid w:val="71CD20B4"/>
    <w:rsid w:val="71E511AB"/>
    <w:rsid w:val="71FD64F5"/>
    <w:rsid w:val="720F3BE4"/>
    <w:rsid w:val="72103B06"/>
    <w:rsid w:val="7218332F"/>
    <w:rsid w:val="7223603C"/>
    <w:rsid w:val="722C0832"/>
    <w:rsid w:val="72331F17"/>
    <w:rsid w:val="724063E2"/>
    <w:rsid w:val="724265FE"/>
    <w:rsid w:val="7243392A"/>
    <w:rsid w:val="72477770"/>
    <w:rsid w:val="72495AF6"/>
    <w:rsid w:val="724A0A73"/>
    <w:rsid w:val="724A34C0"/>
    <w:rsid w:val="724B7B2F"/>
    <w:rsid w:val="726A21D5"/>
    <w:rsid w:val="72712A3F"/>
    <w:rsid w:val="727A5D97"/>
    <w:rsid w:val="72B72FBF"/>
    <w:rsid w:val="72CA214F"/>
    <w:rsid w:val="72D27981"/>
    <w:rsid w:val="72E06B06"/>
    <w:rsid w:val="72EB2968"/>
    <w:rsid w:val="72EF7CA5"/>
    <w:rsid w:val="73045661"/>
    <w:rsid w:val="731E38AE"/>
    <w:rsid w:val="732B0E40"/>
    <w:rsid w:val="733028FA"/>
    <w:rsid w:val="733E65FB"/>
    <w:rsid w:val="733E73FB"/>
    <w:rsid w:val="7344657D"/>
    <w:rsid w:val="735C01CD"/>
    <w:rsid w:val="73905147"/>
    <w:rsid w:val="73A5C962"/>
    <w:rsid w:val="73AF381F"/>
    <w:rsid w:val="73C278BA"/>
    <w:rsid w:val="73D0517B"/>
    <w:rsid w:val="73E159A2"/>
    <w:rsid w:val="73EE0980"/>
    <w:rsid w:val="73F41B79"/>
    <w:rsid w:val="74014883"/>
    <w:rsid w:val="740935DF"/>
    <w:rsid w:val="740F3F40"/>
    <w:rsid w:val="74104956"/>
    <w:rsid w:val="74393A30"/>
    <w:rsid w:val="744C5F4D"/>
    <w:rsid w:val="744E2B97"/>
    <w:rsid w:val="7476433D"/>
    <w:rsid w:val="74792FE6"/>
    <w:rsid w:val="747C6F40"/>
    <w:rsid w:val="74972DBC"/>
    <w:rsid w:val="749869A9"/>
    <w:rsid w:val="7499627D"/>
    <w:rsid w:val="74AC7D5E"/>
    <w:rsid w:val="74B54F16"/>
    <w:rsid w:val="74B6136D"/>
    <w:rsid w:val="74C0380A"/>
    <w:rsid w:val="74E36892"/>
    <w:rsid w:val="74F33BDF"/>
    <w:rsid w:val="75044CE9"/>
    <w:rsid w:val="75071439"/>
    <w:rsid w:val="751A116C"/>
    <w:rsid w:val="751B48C4"/>
    <w:rsid w:val="7535244A"/>
    <w:rsid w:val="7544268D"/>
    <w:rsid w:val="754C09F8"/>
    <w:rsid w:val="754E1525"/>
    <w:rsid w:val="75506461"/>
    <w:rsid w:val="755867E7"/>
    <w:rsid w:val="75720FA8"/>
    <w:rsid w:val="75736ACE"/>
    <w:rsid w:val="7581743D"/>
    <w:rsid w:val="75971833"/>
    <w:rsid w:val="759A22AD"/>
    <w:rsid w:val="759A68CF"/>
    <w:rsid w:val="75B82733"/>
    <w:rsid w:val="75B9240D"/>
    <w:rsid w:val="75BF7F65"/>
    <w:rsid w:val="75D16D81"/>
    <w:rsid w:val="75D67789"/>
    <w:rsid w:val="75DB4D9F"/>
    <w:rsid w:val="75DE3FD6"/>
    <w:rsid w:val="75E27CA4"/>
    <w:rsid w:val="7601287F"/>
    <w:rsid w:val="76257596"/>
    <w:rsid w:val="7633692B"/>
    <w:rsid w:val="76500BBD"/>
    <w:rsid w:val="766111DA"/>
    <w:rsid w:val="766D79C1"/>
    <w:rsid w:val="766E77E4"/>
    <w:rsid w:val="767905F9"/>
    <w:rsid w:val="768758B1"/>
    <w:rsid w:val="76903064"/>
    <w:rsid w:val="76974A6F"/>
    <w:rsid w:val="769B22BC"/>
    <w:rsid w:val="76A50F09"/>
    <w:rsid w:val="76A72ED3"/>
    <w:rsid w:val="76AB6DEC"/>
    <w:rsid w:val="76C417C6"/>
    <w:rsid w:val="76CA12C8"/>
    <w:rsid w:val="76E7394B"/>
    <w:rsid w:val="76EB7264"/>
    <w:rsid w:val="77050923"/>
    <w:rsid w:val="77115FD5"/>
    <w:rsid w:val="77170059"/>
    <w:rsid w:val="77261019"/>
    <w:rsid w:val="77383B2B"/>
    <w:rsid w:val="778154D2"/>
    <w:rsid w:val="77AC7434"/>
    <w:rsid w:val="77BA09E4"/>
    <w:rsid w:val="77BA6C36"/>
    <w:rsid w:val="77D9088F"/>
    <w:rsid w:val="77E617D9"/>
    <w:rsid w:val="77E93D9B"/>
    <w:rsid w:val="77ED700C"/>
    <w:rsid w:val="780B56E4"/>
    <w:rsid w:val="7821717B"/>
    <w:rsid w:val="78281DF2"/>
    <w:rsid w:val="782F3B1A"/>
    <w:rsid w:val="785839D7"/>
    <w:rsid w:val="788F1E71"/>
    <w:rsid w:val="78A23952"/>
    <w:rsid w:val="78AD22F7"/>
    <w:rsid w:val="78B83493"/>
    <w:rsid w:val="78CB4300"/>
    <w:rsid w:val="78CD4747"/>
    <w:rsid w:val="78CF123C"/>
    <w:rsid w:val="790B2908"/>
    <w:rsid w:val="79160552"/>
    <w:rsid w:val="792B7DEB"/>
    <w:rsid w:val="79310675"/>
    <w:rsid w:val="79330EE6"/>
    <w:rsid w:val="793547C6"/>
    <w:rsid w:val="793E5E3C"/>
    <w:rsid w:val="79512116"/>
    <w:rsid w:val="795F164A"/>
    <w:rsid w:val="796432FD"/>
    <w:rsid w:val="79886236"/>
    <w:rsid w:val="79927E6B"/>
    <w:rsid w:val="799D2F34"/>
    <w:rsid w:val="79A02845"/>
    <w:rsid w:val="79AA6310"/>
    <w:rsid w:val="79AE6327"/>
    <w:rsid w:val="79C018AE"/>
    <w:rsid w:val="79CD2C51"/>
    <w:rsid w:val="7A19284F"/>
    <w:rsid w:val="7A2B5BC9"/>
    <w:rsid w:val="7A3727C0"/>
    <w:rsid w:val="7A3A342D"/>
    <w:rsid w:val="7A5240E1"/>
    <w:rsid w:val="7A652E89"/>
    <w:rsid w:val="7A732DA0"/>
    <w:rsid w:val="7A7C01D3"/>
    <w:rsid w:val="7ABD2CC5"/>
    <w:rsid w:val="7AC027B5"/>
    <w:rsid w:val="7AC73B44"/>
    <w:rsid w:val="7ACC18BB"/>
    <w:rsid w:val="7ADB1034"/>
    <w:rsid w:val="7AFB559C"/>
    <w:rsid w:val="7B031A65"/>
    <w:rsid w:val="7B163A21"/>
    <w:rsid w:val="7B2923D8"/>
    <w:rsid w:val="7B334D35"/>
    <w:rsid w:val="7B51102C"/>
    <w:rsid w:val="7B51340D"/>
    <w:rsid w:val="7B6D3225"/>
    <w:rsid w:val="7B6E3FBF"/>
    <w:rsid w:val="7B845591"/>
    <w:rsid w:val="7B86755B"/>
    <w:rsid w:val="7B931C78"/>
    <w:rsid w:val="7BAF0519"/>
    <w:rsid w:val="7BD302C6"/>
    <w:rsid w:val="7BDF6C6B"/>
    <w:rsid w:val="7BEE3352"/>
    <w:rsid w:val="7BF85F7F"/>
    <w:rsid w:val="7C1E59E5"/>
    <w:rsid w:val="7C393372"/>
    <w:rsid w:val="7C6E0295"/>
    <w:rsid w:val="7C7845DB"/>
    <w:rsid w:val="7C857813"/>
    <w:rsid w:val="7C991510"/>
    <w:rsid w:val="7C9F138C"/>
    <w:rsid w:val="7C9F63FA"/>
    <w:rsid w:val="7CAC1243"/>
    <w:rsid w:val="7CB426A4"/>
    <w:rsid w:val="7CC169DF"/>
    <w:rsid w:val="7CD12D7C"/>
    <w:rsid w:val="7CD2057E"/>
    <w:rsid w:val="7CD82038"/>
    <w:rsid w:val="7CD97B5E"/>
    <w:rsid w:val="7CFA2AC7"/>
    <w:rsid w:val="7D0C7F34"/>
    <w:rsid w:val="7D104A16"/>
    <w:rsid w:val="7D402DBA"/>
    <w:rsid w:val="7D410E1E"/>
    <w:rsid w:val="7D474AC8"/>
    <w:rsid w:val="7D533877"/>
    <w:rsid w:val="7D576F75"/>
    <w:rsid w:val="7D5C1BFD"/>
    <w:rsid w:val="7D661701"/>
    <w:rsid w:val="7D8172FD"/>
    <w:rsid w:val="7D9A29C3"/>
    <w:rsid w:val="7D9A6D34"/>
    <w:rsid w:val="7D9D293A"/>
    <w:rsid w:val="7DA93EBE"/>
    <w:rsid w:val="7DBE4C1D"/>
    <w:rsid w:val="7E0872AF"/>
    <w:rsid w:val="7E1F3226"/>
    <w:rsid w:val="7E520B93"/>
    <w:rsid w:val="7E684EB4"/>
    <w:rsid w:val="7E745D91"/>
    <w:rsid w:val="7E786F03"/>
    <w:rsid w:val="7E7A0ECD"/>
    <w:rsid w:val="7E954413"/>
    <w:rsid w:val="7EB048EF"/>
    <w:rsid w:val="7EC34622"/>
    <w:rsid w:val="7ED46CC2"/>
    <w:rsid w:val="7ED54355"/>
    <w:rsid w:val="7EE10F4C"/>
    <w:rsid w:val="7EFF759A"/>
    <w:rsid w:val="7F0306BC"/>
    <w:rsid w:val="7F454393"/>
    <w:rsid w:val="7F556F94"/>
    <w:rsid w:val="7F78540D"/>
    <w:rsid w:val="7F983D01"/>
    <w:rsid w:val="7FA1739D"/>
    <w:rsid w:val="7FAC155A"/>
    <w:rsid w:val="7FAC6ACA"/>
    <w:rsid w:val="7FB421BD"/>
    <w:rsid w:val="7FCD502A"/>
    <w:rsid w:val="7FD05249"/>
    <w:rsid w:val="7FD10FC1"/>
    <w:rsid w:val="7FD14B1D"/>
    <w:rsid w:val="7FD8234F"/>
    <w:rsid w:val="7FE57979"/>
    <w:rsid w:val="7FEE56CF"/>
    <w:rsid w:val="A1FF2B63"/>
    <w:rsid w:val="FEFF54F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1" w:semiHidden="0" w:name="toc 2"/>
    <w:lsdException w:qFormat="1" w:unhideWhenUsed="0" w:uiPriority="1" w:semiHidden="0" w:name="toc 3"/>
    <w:lsdException w:qFormat="1" w:unhideWhenUsed="0" w:uiPriority="1"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99"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宋体" w:hAnsi="宋体" w:eastAsia="宋体" w:cs="宋体"/>
      <w:sz w:val="22"/>
      <w:szCs w:val="22"/>
      <w:lang w:val="zh-CN" w:eastAsia="zh-CN" w:bidi="zh-CN"/>
    </w:rPr>
  </w:style>
  <w:style w:type="paragraph" w:styleId="3">
    <w:name w:val="heading 1"/>
    <w:basedOn w:val="1"/>
    <w:next w:val="1"/>
    <w:link w:val="56"/>
    <w:qFormat/>
    <w:uiPriority w:val="1"/>
    <w:pPr>
      <w:spacing w:before="70"/>
      <w:ind w:right="654"/>
      <w:jc w:val="center"/>
      <w:outlineLvl w:val="0"/>
    </w:pPr>
    <w:rPr>
      <w:b/>
      <w:bCs/>
      <w:sz w:val="32"/>
      <w:szCs w:val="32"/>
    </w:rPr>
  </w:style>
  <w:style w:type="paragraph" w:styleId="4">
    <w:name w:val="heading 2"/>
    <w:basedOn w:val="1"/>
    <w:next w:val="1"/>
    <w:link w:val="59"/>
    <w:qFormat/>
    <w:uiPriority w:val="1"/>
    <w:pPr>
      <w:spacing w:before="120"/>
      <w:ind w:right="673"/>
      <w:outlineLvl w:val="1"/>
    </w:pPr>
    <w:rPr>
      <w:b/>
      <w:bCs/>
      <w:sz w:val="28"/>
      <w:szCs w:val="28"/>
    </w:rPr>
  </w:style>
  <w:style w:type="paragraph" w:styleId="5">
    <w:name w:val="heading 3"/>
    <w:basedOn w:val="1"/>
    <w:next w:val="1"/>
    <w:link w:val="71"/>
    <w:qFormat/>
    <w:uiPriority w:val="1"/>
    <w:pPr>
      <w:ind w:left="2883" w:right="3619"/>
      <w:jc w:val="center"/>
      <w:outlineLvl w:val="2"/>
    </w:pPr>
    <w:rPr>
      <w:b/>
      <w:bCs/>
      <w:sz w:val="24"/>
      <w:szCs w:val="24"/>
    </w:rPr>
  </w:style>
  <w:style w:type="paragraph" w:styleId="6">
    <w:name w:val="heading 4"/>
    <w:basedOn w:val="1"/>
    <w:next w:val="1"/>
    <w:link w:val="75"/>
    <w:qFormat/>
    <w:uiPriority w:val="1"/>
    <w:pPr>
      <w:ind w:left="1357"/>
      <w:outlineLvl w:val="3"/>
    </w:pPr>
    <w:rPr>
      <w:b/>
      <w:bCs/>
      <w:sz w:val="21"/>
      <w:szCs w:val="21"/>
    </w:rPr>
  </w:style>
  <w:style w:type="paragraph" w:styleId="7">
    <w:name w:val="heading 5"/>
    <w:basedOn w:val="1"/>
    <w:next w:val="1"/>
    <w:link w:val="63"/>
    <w:semiHidden/>
    <w:unhideWhenUsed/>
    <w:qFormat/>
    <w:uiPriority w:val="0"/>
    <w:pPr>
      <w:keepNext/>
      <w:keepLines/>
      <w:spacing w:line="372" w:lineRule="auto"/>
      <w:outlineLvl w:val="4"/>
    </w:pPr>
    <w:rPr>
      <w:b/>
      <w:sz w:val="28"/>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2">
    <w:name w:val="List 2"/>
    <w:basedOn w:val="1"/>
    <w:qFormat/>
    <w:uiPriority w:val="0"/>
    <w:pPr>
      <w:ind w:left="100" w:leftChars="200" w:hanging="200" w:hangingChars="200"/>
    </w:pPr>
  </w:style>
  <w:style w:type="paragraph" w:styleId="8">
    <w:name w:val="caption"/>
    <w:basedOn w:val="1"/>
    <w:next w:val="1"/>
    <w:qFormat/>
    <w:uiPriority w:val="0"/>
    <w:pPr>
      <w:spacing w:before="152" w:after="160"/>
    </w:pPr>
    <w:rPr>
      <w:rFonts w:ascii="Arial" w:hAnsi="Arial" w:eastAsia="黑体" w:cs="Times New Roman"/>
      <w:sz w:val="32"/>
      <w:szCs w:val="20"/>
    </w:rPr>
  </w:style>
  <w:style w:type="paragraph" w:styleId="9">
    <w:name w:val="Document Map"/>
    <w:basedOn w:val="1"/>
    <w:link w:val="60"/>
    <w:qFormat/>
    <w:uiPriority w:val="0"/>
    <w:rPr>
      <w:sz w:val="18"/>
      <w:szCs w:val="18"/>
    </w:rPr>
  </w:style>
  <w:style w:type="paragraph" w:styleId="10">
    <w:name w:val="annotation text"/>
    <w:basedOn w:val="1"/>
    <w:link w:val="92"/>
    <w:qFormat/>
    <w:uiPriority w:val="0"/>
  </w:style>
  <w:style w:type="paragraph" w:styleId="11">
    <w:name w:val="Body Text"/>
    <w:basedOn w:val="1"/>
    <w:next w:val="1"/>
    <w:link w:val="61"/>
    <w:qFormat/>
    <w:uiPriority w:val="1"/>
    <w:rPr>
      <w:sz w:val="21"/>
      <w:szCs w:val="21"/>
    </w:rPr>
  </w:style>
  <w:style w:type="paragraph" w:styleId="12">
    <w:name w:val="Body Text Indent"/>
    <w:basedOn w:val="1"/>
    <w:next w:val="13"/>
    <w:link w:val="72"/>
    <w:qFormat/>
    <w:uiPriority w:val="0"/>
    <w:pPr>
      <w:ind w:left="420" w:leftChars="200"/>
    </w:pPr>
    <w:rPr>
      <w:rFonts w:ascii="Times New Roman" w:hAnsi="Times New Roman" w:cs="Times New Roman"/>
    </w:rPr>
  </w:style>
  <w:style w:type="paragraph" w:styleId="13">
    <w:name w:val="envelope return"/>
    <w:basedOn w:val="1"/>
    <w:qFormat/>
    <w:uiPriority w:val="0"/>
    <w:pPr>
      <w:snapToGrid w:val="0"/>
    </w:pPr>
    <w:rPr>
      <w:rFonts w:ascii="Arial" w:hAnsi="Arial"/>
    </w:rPr>
  </w:style>
  <w:style w:type="paragraph" w:styleId="14">
    <w:name w:val="toc 3"/>
    <w:basedOn w:val="1"/>
    <w:next w:val="1"/>
    <w:qFormat/>
    <w:uiPriority w:val="1"/>
    <w:pPr>
      <w:spacing w:before="183"/>
      <w:ind w:left="1330" w:hanging="303"/>
    </w:pPr>
    <w:rPr>
      <w:sz w:val="20"/>
      <w:szCs w:val="20"/>
    </w:rPr>
  </w:style>
  <w:style w:type="paragraph" w:styleId="15">
    <w:name w:val="Plain Text"/>
    <w:basedOn w:val="1"/>
    <w:link w:val="97"/>
    <w:qFormat/>
    <w:uiPriority w:val="99"/>
    <w:pPr>
      <w:jc w:val="both"/>
    </w:pPr>
    <w:rPr>
      <w:rFonts w:hint="eastAsia" w:hAnsi="Courier New" w:cs="Times New Roman"/>
      <w:kern w:val="2"/>
      <w:sz w:val="21"/>
      <w:szCs w:val="21"/>
      <w:lang w:val="en-US" w:bidi="ar-SA"/>
    </w:rPr>
  </w:style>
  <w:style w:type="paragraph" w:styleId="16">
    <w:name w:val="Date"/>
    <w:basedOn w:val="1"/>
    <w:next w:val="1"/>
    <w:link w:val="90"/>
    <w:qFormat/>
    <w:uiPriority w:val="0"/>
    <w:pPr>
      <w:ind w:left="100" w:leftChars="2500"/>
    </w:pPr>
  </w:style>
  <w:style w:type="paragraph" w:styleId="17">
    <w:name w:val="Body Text Indent 2"/>
    <w:basedOn w:val="1"/>
    <w:qFormat/>
    <w:uiPriority w:val="99"/>
    <w:pPr>
      <w:ind w:left="2100" w:leftChars="1000"/>
    </w:pPr>
    <w:rPr>
      <w:rFonts w:ascii="宋体" w:hAnsi="宋体"/>
      <w:sz w:val="24"/>
    </w:rPr>
  </w:style>
  <w:style w:type="paragraph" w:styleId="18">
    <w:name w:val="Balloon Text"/>
    <w:basedOn w:val="1"/>
    <w:link w:val="96"/>
    <w:qFormat/>
    <w:uiPriority w:val="0"/>
    <w:rPr>
      <w:sz w:val="18"/>
    </w:rPr>
  </w:style>
  <w:style w:type="paragraph" w:styleId="19">
    <w:name w:val="footer"/>
    <w:basedOn w:val="1"/>
    <w:link w:val="95"/>
    <w:qFormat/>
    <w:uiPriority w:val="0"/>
    <w:pPr>
      <w:tabs>
        <w:tab w:val="center" w:pos="4153"/>
        <w:tab w:val="right" w:pos="8306"/>
      </w:tabs>
      <w:snapToGrid w:val="0"/>
    </w:pPr>
    <w:rPr>
      <w:sz w:val="18"/>
    </w:rPr>
  </w:style>
  <w:style w:type="paragraph" w:styleId="20">
    <w:name w:val="header"/>
    <w:basedOn w:val="1"/>
    <w:link w:val="89"/>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21">
    <w:name w:val="toc 1"/>
    <w:basedOn w:val="1"/>
    <w:next w:val="1"/>
    <w:qFormat/>
    <w:uiPriority w:val="1"/>
    <w:pPr>
      <w:spacing w:before="183"/>
      <w:ind w:right="1299"/>
      <w:jc w:val="right"/>
    </w:pPr>
    <w:rPr>
      <w:b/>
      <w:bCs/>
      <w:sz w:val="20"/>
      <w:szCs w:val="20"/>
    </w:rPr>
  </w:style>
  <w:style w:type="paragraph" w:styleId="22">
    <w:name w:val="toc 4"/>
    <w:basedOn w:val="1"/>
    <w:next w:val="1"/>
    <w:qFormat/>
    <w:uiPriority w:val="1"/>
    <w:pPr>
      <w:spacing w:before="183"/>
      <w:ind w:left="1100"/>
    </w:pPr>
    <w:rPr>
      <w:rFonts w:ascii="Calibri" w:hAnsi="Calibri" w:eastAsia="Calibri" w:cs="Calibri"/>
      <w:sz w:val="20"/>
      <w:szCs w:val="20"/>
    </w:rPr>
  </w:style>
  <w:style w:type="paragraph" w:styleId="23">
    <w:name w:val="Body Text Indent 3"/>
    <w:basedOn w:val="1"/>
    <w:link w:val="68"/>
    <w:qFormat/>
    <w:uiPriority w:val="0"/>
    <w:pPr>
      <w:ind w:left="420" w:leftChars="200"/>
    </w:pPr>
    <w:rPr>
      <w:sz w:val="16"/>
    </w:rPr>
  </w:style>
  <w:style w:type="paragraph" w:styleId="24">
    <w:name w:val="toc 2"/>
    <w:basedOn w:val="1"/>
    <w:next w:val="1"/>
    <w:qFormat/>
    <w:uiPriority w:val="1"/>
    <w:pPr>
      <w:spacing w:before="183"/>
      <w:ind w:left="1302" w:right="1299" w:hanging="1302"/>
      <w:jc w:val="right"/>
    </w:pPr>
    <w:rPr>
      <w:sz w:val="20"/>
      <w:szCs w:val="20"/>
    </w:rPr>
  </w:style>
  <w:style w:type="paragraph" w:styleId="25">
    <w:name w:val="Body Text 2"/>
    <w:basedOn w:val="1"/>
    <w:next w:val="11"/>
    <w:link w:val="98"/>
    <w:qFormat/>
    <w:uiPriority w:val="0"/>
    <w:pPr>
      <w:spacing w:line="480" w:lineRule="auto"/>
    </w:pPr>
  </w:style>
  <w:style w:type="paragraph" w:styleId="26">
    <w:name w:val="Message Header"/>
    <w:basedOn w:val="1"/>
    <w:link w:val="93"/>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sz w:val="24"/>
    </w:rPr>
  </w:style>
  <w:style w:type="paragraph" w:styleId="27">
    <w:name w:val="HTML Preformatted"/>
    <w:basedOn w:val="1"/>
    <w:link w:val="9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28">
    <w:name w:val="Normal (Web)"/>
    <w:basedOn w:val="1"/>
    <w:qFormat/>
    <w:uiPriority w:val="99"/>
    <w:pPr>
      <w:widowControl/>
      <w:spacing w:beforeAutospacing="1" w:afterAutospacing="1"/>
    </w:pPr>
    <w:rPr>
      <w:sz w:val="24"/>
    </w:rPr>
  </w:style>
  <w:style w:type="paragraph" w:styleId="29">
    <w:name w:val="Title"/>
    <w:basedOn w:val="1"/>
    <w:link w:val="99"/>
    <w:qFormat/>
    <w:uiPriority w:val="0"/>
    <w:pPr>
      <w:jc w:val="center"/>
      <w:outlineLvl w:val="0"/>
    </w:pPr>
    <w:rPr>
      <w:rFonts w:ascii="Arial" w:hAnsi="Arial"/>
      <w:b/>
      <w:sz w:val="32"/>
    </w:rPr>
  </w:style>
  <w:style w:type="paragraph" w:styleId="30">
    <w:name w:val="Body Text First Indent"/>
    <w:basedOn w:val="11"/>
    <w:next w:val="1"/>
    <w:link w:val="62"/>
    <w:qFormat/>
    <w:uiPriority w:val="0"/>
    <w:pPr>
      <w:widowControl/>
      <w:spacing w:line="425" w:lineRule="atLeast"/>
      <w:ind w:firstLine="420" w:firstLineChars="100"/>
    </w:pPr>
    <w:rPr>
      <w:rFonts w:ascii="Calibri" w:hAnsi="Calibri" w:cs="Times New Roman"/>
      <w:color w:val="000000"/>
      <w:szCs w:val="20"/>
      <w:u w:color="000000"/>
    </w:rPr>
  </w:style>
  <w:style w:type="paragraph" w:styleId="31">
    <w:name w:val="Body Text First Indent 2"/>
    <w:basedOn w:val="12"/>
    <w:next w:val="1"/>
    <w:link w:val="94"/>
    <w:qFormat/>
    <w:uiPriority w:val="0"/>
    <w:pPr>
      <w:ind w:firstLine="420" w:firstLineChars="200"/>
    </w:pPr>
  </w:style>
  <w:style w:type="table" w:styleId="33">
    <w:name w:val="Table Grid"/>
    <w:basedOn w:val="32"/>
    <w:qFormat/>
    <w:uiPriority w:val="0"/>
    <w:pPr>
      <w:widowControl w:val="0"/>
      <w:jc w:val="both"/>
    </w:pPr>
    <w:rPr>
      <w:rFonts w:cs="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35">
    <w:name w:val="Strong"/>
    <w:basedOn w:val="34"/>
    <w:qFormat/>
    <w:uiPriority w:val="0"/>
  </w:style>
  <w:style w:type="character" w:styleId="36">
    <w:name w:val="page number"/>
    <w:basedOn w:val="34"/>
    <w:qFormat/>
    <w:uiPriority w:val="0"/>
    <w:rPr>
      <w:rFonts w:hint="default" w:ascii="Times New Roman" w:hAnsi="Times New Roman" w:eastAsia="宋体" w:cs="Times New Roman"/>
      <w:color w:val="auto"/>
      <w:sz w:val="24"/>
      <w:szCs w:val="20"/>
    </w:rPr>
  </w:style>
  <w:style w:type="character" w:styleId="37">
    <w:name w:val="FollowedHyperlink"/>
    <w:basedOn w:val="34"/>
    <w:qFormat/>
    <w:uiPriority w:val="0"/>
    <w:rPr>
      <w:rFonts w:ascii="微软雅黑" w:hAnsi="微软雅黑" w:eastAsia="微软雅黑" w:cs="微软雅黑"/>
      <w:color w:val="000000"/>
      <w:u w:val="none"/>
    </w:rPr>
  </w:style>
  <w:style w:type="character" w:styleId="38">
    <w:name w:val="Emphasis"/>
    <w:basedOn w:val="34"/>
    <w:qFormat/>
    <w:uiPriority w:val="0"/>
  </w:style>
  <w:style w:type="character" w:styleId="39">
    <w:name w:val="HTML Definition"/>
    <w:basedOn w:val="34"/>
    <w:qFormat/>
    <w:uiPriority w:val="0"/>
  </w:style>
  <w:style w:type="character" w:styleId="40">
    <w:name w:val="HTML Typewriter"/>
    <w:basedOn w:val="34"/>
    <w:qFormat/>
    <w:uiPriority w:val="0"/>
    <w:rPr>
      <w:rFonts w:hint="default" w:ascii="monospace" w:hAnsi="monospace" w:eastAsia="monospace" w:cs="monospace"/>
      <w:sz w:val="20"/>
    </w:rPr>
  </w:style>
  <w:style w:type="character" w:styleId="41">
    <w:name w:val="HTML Acronym"/>
    <w:basedOn w:val="34"/>
    <w:qFormat/>
    <w:uiPriority w:val="0"/>
    <w:rPr>
      <w:rFonts w:hint="eastAsia" w:ascii="宋体" w:hAnsi="Times New Roman" w:eastAsia="宋体" w:cs="Times New Roman"/>
      <w:color w:val="auto"/>
      <w:sz w:val="24"/>
      <w:szCs w:val="20"/>
    </w:rPr>
  </w:style>
  <w:style w:type="character" w:styleId="42">
    <w:name w:val="HTML Variable"/>
    <w:basedOn w:val="34"/>
    <w:qFormat/>
    <w:uiPriority w:val="0"/>
  </w:style>
  <w:style w:type="character" w:styleId="43">
    <w:name w:val="Hyperlink"/>
    <w:basedOn w:val="34"/>
    <w:qFormat/>
    <w:uiPriority w:val="0"/>
    <w:rPr>
      <w:rFonts w:hint="eastAsia" w:ascii="微软雅黑" w:hAnsi="微软雅黑" w:eastAsia="微软雅黑" w:cs="微软雅黑"/>
      <w:color w:val="000000"/>
      <w:u w:val="none"/>
    </w:rPr>
  </w:style>
  <w:style w:type="character" w:styleId="44">
    <w:name w:val="HTML Code"/>
    <w:basedOn w:val="34"/>
    <w:qFormat/>
    <w:uiPriority w:val="0"/>
    <w:rPr>
      <w:rFonts w:ascii="monospace" w:hAnsi="monospace" w:eastAsia="monospace" w:cs="monospace"/>
      <w:sz w:val="20"/>
    </w:rPr>
  </w:style>
  <w:style w:type="character" w:styleId="45">
    <w:name w:val="HTML Cite"/>
    <w:basedOn w:val="34"/>
    <w:qFormat/>
    <w:uiPriority w:val="0"/>
  </w:style>
  <w:style w:type="character" w:styleId="46">
    <w:name w:val="HTML Keyboard"/>
    <w:basedOn w:val="34"/>
    <w:qFormat/>
    <w:uiPriority w:val="0"/>
    <w:rPr>
      <w:rFonts w:hint="default" w:ascii="monospace" w:hAnsi="monospace" w:eastAsia="monospace" w:cs="monospace"/>
      <w:sz w:val="20"/>
    </w:rPr>
  </w:style>
  <w:style w:type="character" w:styleId="47">
    <w:name w:val="HTML Sample"/>
    <w:basedOn w:val="34"/>
    <w:qFormat/>
    <w:uiPriority w:val="0"/>
    <w:rPr>
      <w:rFonts w:hint="default" w:ascii="monospace" w:hAnsi="monospace" w:eastAsia="monospace" w:cs="monospace"/>
    </w:rPr>
  </w:style>
  <w:style w:type="paragraph" w:customStyle="1" w:styleId="48">
    <w:name w:val="BodyText"/>
    <w:basedOn w:val="1"/>
    <w:qFormat/>
    <w:uiPriority w:val="0"/>
    <w:pPr>
      <w:spacing w:after="120"/>
      <w:jc w:val="both"/>
      <w:textAlignment w:val="baseline"/>
    </w:pPr>
  </w:style>
  <w:style w:type="paragraph" w:customStyle="1" w:styleId="49">
    <w:name w:val="Default"/>
    <w:next w:val="1"/>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50">
    <w:name w:val="标题 1 Char"/>
    <w:link w:val="3"/>
    <w:qFormat/>
    <w:uiPriority w:val="0"/>
    <w:rPr>
      <w:rFonts w:ascii="Times New Roman" w:hAnsi="Times New Roman" w:eastAsia="宋体" w:cs="Times New Roman"/>
      <w:b/>
      <w:bCs/>
      <w:kern w:val="44"/>
      <w:sz w:val="44"/>
      <w:szCs w:val="44"/>
    </w:rPr>
  </w:style>
  <w:style w:type="paragraph" w:customStyle="1" w:styleId="51">
    <w:name w:val="style4"/>
    <w:basedOn w:val="1"/>
    <w:next w:val="52"/>
    <w:qFormat/>
    <w:uiPriority w:val="0"/>
    <w:pPr>
      <w:spacing w:before="280" w:after="280"/>
      <w:jc w:val="both"/>
    </w:pPr>
    <w:rPr>
      <w:sz w:val="18"/>
    </w:rPr>
  </w:style>
  <w:style w:type="paragraph" w:customStyle="1" w:styleId="52">
    <w:name w:val="2"/>
    <w:next w:val="1"/>
    <w:qFormat/>
    <w:uiPriority w:val="0"/>
    <w:pPr>
      <w:widowControl w:val="0"/>
      <w:jc w:val="both"/>
    </w:pPr>
    <w:rPr>
      <w:rFonts w:ascii="Times New Roman" w:hAnsi="Times New Roman" w:eastAsia="宋体" w:cs="Times New Roman"/>
      <w:sz w:val="21"/>
      <w:szCs w:val="22"/>
      <w:lang w:val="en-US" w:eastAsia="zh-CN" w:bidi="ar-SA"/>
    </w:rPr>
  </w:style>
  <w:style w:type="table" w:customStyle="1" w:styleId="53">
    <w:name w:val="Table Normal"/>
    <w:unhideWhenUsed/>
    <w:qFormat/>
    <w:uiPriority w:val="2"/>
    <w:tblPr>
      <w:tblCellMar>
        <w:top w:w="0" w:type="dxa"/>
        <w:left w:w="0" w:type="dxa"/>
        <w:bottom w:w="0" w:type="dxa"/>
        <w:right w:w="0" w:type="dxa"/>
      </w:tblCellMar>
    </w:tblPr>
  </w:style>
  <w:style w:type="paragraph" w:customStyle="1" w:styleId="54">
    <w:name w:val="列出段落1"/>
    <w:basedOn w:val="1"/>
    <w:qFormat/>
    <w:uiPriority w:val="1"/>
    <w:pPr>
      <w:ind w:left="649" w:hanging="530"/>
    </w:pPr>
  </w:style>
  <w:style w:type="paragraph" w:customStyle="1" w:styleId="55">
    <w:name w:val="Table Paragraph"/>
    <w:basedOn w:val="1"/>
    <w:qFormat/>
    <w:uiPriority w:val="1"/>
  </w:style>
  <w:style w:type="character" w:customStyle="1" w:styleId="56">
    <w:name w:val="标题 1 Char1"/>
    <w:link w:val="3"/>
    <w:qFormat/>
    <w:locked/>
    <w:uiPriority w:val="99"/>
    <w:rPr>
      <w:rFonts w:ascii="宋体" w:hAnsi="宋体" w:eastAsia="宋体" w:cs="宋体"/>
      <w:b/>
      <w:bCs/>
      <w:sz w:val="32"/>
      <w:szCs w:val="32"/>
      <w:lang w:val="zh-CN" w:eastAsia="zh-CN" w:bidi="zh-CN"/>
    </w:rPr>
  </w:style>
  <w:style w:type="paragraph" w:customStyle="1" w:styleId="57">
    <w:name w:val="样式 标题 3 + (中文) 黑体 小四 非加粗 段前: 7.8 磅 段后: 0 磅 行距: 固定值 20 磅"/>
    <w:basedOn w:val="5"/>
    <w:qFormat/>
    <w:uiPriority w:val="0"/>
    <w:pPr>
      <w:spacing w:line="400" w:lineRule="exact"/>
    </w:pPr>
    <w:rPr>
      <w:rFonts w:ascii="Times New Roman" w:hAnsi="Times New Roman" w:eastAsia="黑体"/>
      <w:b w:val="0"/>
      <w:bCs w:val="0"/>
      <w:szCs w:val="20"/>
    </w:rPr>
  </w:style>
  <w:style w:type="paragraph" w:customStyle="1" w:styleId="58">
    <w:name w:val="文档正文"/>
    <w:basedOn w:val="1"/>
    <w:qFormat/>
    <w:uiPriority w:val="0"/>
    <w:pPr>
      <w:adjustRightInd w:val="0"/>
      <w:spacing w:line="480" w:lineRule="atLeast"/>
      <w:ind w:firstLine="567"/>
      <w:jc w:val="both"/>
    </w:pPr>
    <w:rPr>
      <w:rFonts w:hint="eastAsia" w:ascii="仿宋_GB2312" w:hAnsi="Times New Roman" w:eastAsia="仿宋_GB2312" w:cs="Times New Roman"/>
      <w:sz w:val="28"/>
      <w:szCs w:val="20"/>
      <w:lang w:val="en-US" w:bidi="ar-SA"/>
    </w:rPr>
  </w:style>
  <w:style w:type="character" w:customStyle="1" w:styleId="59">
    <w:name w:val="标题 2 Char"/>
    <w:link w:val="4"/>
    <w:qFormat/>
    <w:uiPriority w:val="1"/>
    <w:rPr>
      <w:rFonts w:ascii="宋体" w:hAnsi="宋体" w:eastAsia="宋体" w:cs="宋体"/>
      <w:b/>
      <w:bCs/>
      <w:sz w:val="28"/>
      <w:szCs w:val="28"/>
      <w:lang w:val="zh-CN" w:eastAsia="zh-CN" w:bidi="zh-CN"/>
    </w:rPr>
  </w:style>
  <w:style w:type="character" w:customStyle="1" w:styleId="60">
    <w:name w:val="文档结构图 Char"/>
    <w:basedOn w:val="34"/>
    <w:link w:val="9"/>
    <w:qFormat/>
    <w:uiPriority w:val="0"/>
    <w:rPr>
      <w:rFonts w:ascii="宋体" w:hAnsi="宋体" w:cs="宋体"/>
      <w:sz w:val="18"/>
      <w:szCs w:val="18"/>
      <w:lang w:val="zh-CN" w:bidi="zh-CN"/>
    </w:rPr>
  </w:style>
  <w:style w:type="character" w:customStyle="1" w:styleId="61">
    <w:name w:val="正文文本 Char"/>
    <w:basedOn w:val="34"/>
    <w:link w:val="11"/>
    <w:qFormat/>
    <w:uiPriority w:val="0"/>
    <w:rPr>
      <w:kern w:val="2"/>
      <w:sz w:val="21"/>
      <w:szCs w:val="21"/>
    </w:rPr>
  </w:style>
  <w:style w:type="character" w:customStyle="1" w:styleId="62">
    <w:name w:val="正文首行缩进 Char"/>
    <w:basedOn w:val="61"/>
    <w:link w:val="30"/>
    <w:qFormat/>
    <w:uiPriority w:val="0"/>
    <w:rPr>
      <w:kern w:val="2"/>
      <w:sz w:val="21"/>
      <w:szCs w:val="21"/>
    </w:rPr>
  </w:style>
  <w:style w:type="character" w:customStyle="1" w:styleId="63">
    <w:name w:val="标题 5 Char"/>
    <w:basedOn w:val="34"/>
    <w:link w:val="7"/>
    <w:qFormat/>
    <w:uiPriority w:val="0"/>
    <w:rPr>
      <w:rFonts w:hint="default" w:ascii="Times New Roman" w:hAnsi="Times New Roman" w:eastAsia="宋体" w:cs="Times New Roman"/>
      <w:b/>
      <w:kern w:val="2"/>
      <w:sz w:val="28"/>
      <w:szCs w:val="28"/>
    </w:rPr>
  </w:style>
  <w:style w:type="character" w:customStyle="1" w:styleId="64">
    <w:name w:val="页眉 Char"/>
    <w:basedOn w:val="34"/>
    <w:link w:val="20"/>
    <w:qFormat/>
    <w:uiPriority w:val="0"/>
    <w:rPr>
      <w:rFonts w:hint="default" w:ascii="Times New Roman" w:hAnsi="Times New Roman" w:eastAsia="宋体" w:cs="Times New Roman"/>
      <w:kern w:val="2"/>
      <w:sz w:val="18"/>
      <w:szCs w:val="18"/>
    </w:rPr>
  </w:style>
  <w:style w:type="character" w:customStyle="1" w:styleId="65">
    <w:name w:val="font211"/>
    <w:basedOn w:val="34"/>
    <w:qFormat/>
    <w:uiPriority w:val="0"/>
    <w:rPr>
      <w:rFonts w:hint="eastAsia" w:ascii="微软雅黑" w:hAnsi="微软雅黑" w:eastAsia="微软雅黑" w:cs="微软雅黑"/>
      <w:color w:val="000000"/>
      <w:sz w:val="20"/>
      <w:szCs w:val="20"/>
      <w:u w:val="none"/>
      <w:vertAlign w:val="superscript"/>
    </w:rPr>
  </w:style>
  <w:style w:type="character" w:customStyle="1" w:styleId="66">
    <w:name w:val="批注文字 Char1"/>
    <w:basedOn w:val="34"/>
    <w:qFormat/>
    <w:uiPriority w:val="0"/>
    <w:rPr>
      <w:rFonts w:hint="eastAsia" w:ascii="宋体" w:hAnsi="Times New Roman" w:eastAsia="宋体" w:cs="Times New Roman"/>
      <w:color w:val="auto"/>
      <w:kern w:val="2"/>
      <w:sz w:val="21"/>
      <w:szCs w:val="21"/>
    </w:rPr>
  </w:style>
  <w:style w:type="character" w:customStyle="1" w:styleId="67">
    <w:name w:val="font131"/>
    <w:basedOn w:val="34"/>
    <w:qFormat/>
    <w:uiPriority w:val="0"/>
    <w:rPr>
      <w:rFonts w:hint="eastAsia" w:ascii="微软雅黑" w:hAnsi="微软雅黑" w:eastAsia="微软雅黑" w:cs="微软雅黑"/>
      <w:color w:val="000000"/>
      <w:sz w:val="20"/>
      <w:szCs w:val="20"/>
      <w:u w:val="none"/>
      <w:vertAlign w:val="superscript"/>
    </w:rPr>
  </w:style>
  <w:style w:type="character" w:customStyle="1" w:styleId="68">
    <w:name w:val="正文文本缩进 3 Char"/>
    <w:basedOn w:val="34"/>
    <w:link w:val="23"/>
    <w:qFormat/>
    <w:uiPriority w:val="0"/>
    <w:rPr>
      <w:rFonts w:hint="default" w:ascii="Times New Roman" w:hAnsi="Times New Roman" w:eastAsia="宋体" w:cs="Times New Roman"/>
      <w:kern w:val="2"/>
      <w:sz w:val="16"/>
      <w:szCs w:val="16"/>
    </w:rPr>
  </w:style>
  <w:style w:type="character" w:customStyle="1" w:styleId="69">
    <w:name w:val="apple-converted-space"/>
    <w:basedOn w:val="34"/>
    <w:qFormat/>
    <w:uiPriority w:val="0"/>
    <w:rPr>
      <w:rFonts w:hint="eastAsia" w:ascii="宋体" w:hAnsi="Times New Roman" w:eastAsia="宋体" w:cs="Times New Roman"/>
      <w:color w:val="auto"/>
      <w:sz w:val="24"/>
      <w:szCs w:val="20"/>
    </w:rPr>
  </w:style>
  <w:style w:type="character" w:customStyle="1" w:styleId="70">
    <w:name w:val="font01"/>
    <w:basedOn w:val="34"/>
    <w:qFormat/>
    <w:uiPriority w:val="0"/>
    <w:rPr>
      <w:rFonts w:hint="eastAsia" w:ascii="微软雅黑" w:hAnsi="微软雅黑" w:eastAsia="微软雅黑" w:cs="微软雅黑"/>
      <w:color w:val="000000"/>
      <w:sz w:val="20"/>
      <w:szCs w:val="20"/>
      <w:u w:val="none"/>
    </w:rPr>
  </w:style>
  <w:style w:type="character" w:customStyle="1" w:styleId="71">
    <w:name w:val="标题 3 Char"/>
    <w:basedOn w:val="34"/>
    <w:link w:val="5"/>
    <w:qFormat/>
    <w:uiPriority w:val="0"/>
    <w:rPr>
      <w:rFonts w:hint="eastAsia" w:ascii="宋体" w:hAnsi="宋体" w:eastAsia="宋体" w:cs="宋体"/>
      <w:b/>
      <w:kern w:val="2"/>
      <w:sz w:val="28"/>
      <w:szCs w:val="32"/>
    </w:rPr>
  </w:style>
  <w:style w:type="character" w:customStyle="1" w:styleId="72">
    <w:name w:val="正文文本缩进 Char"/>
    <w:basedOn w:val="34"/>
    <w:link w:val="12"/>
    <w:qFormat/>
    <w:uiPriority w:val="0"/>
    <w:rPr>
      <w:rFonts w:hint="default" w:ascii="Times New Roman" w:hAnsi="Times New Roman" w:eastAsia="宋体" w:cs="Times New Roman"/>
      <w:kern w:val="2"/>
      <w:sz w:val="21"/>
      <w:szCs w:val="21"/>
    </w:rPr>
  </w:style>
  <w:style w:type="character" w:customStyle="1" w:styleId="73">
    <w:name w:val="font61"/>
    <w:basedOn w:val="34"/>
    <w:qFormat/>
    <w:uiPriority w:val="0"/>
    <w:rPr>
      <w:rFonts w:hint="eastAsia" w:ascii="微软雅黑" w:hAnsi="微软雅黑" w:eastAsia="微软雅黑" w:cs="微软雅黑"/>
      <w:color w:val="000000"/>
      <w:sz w:val="20"/>
      <w:szCs w:val="20"/>
      <w:u w:val="none"/>
    </w:rPr>
  </w:style>
  <w:style w:type="character" w:customStyle="1" w:styleId="74">
    <w:name w:val="font141"/>
    <w:basedOn w:val="34"/>
    <w:qFormat/>
    <w:uiPriority w:val="0"/>
    <w:rPr>
      <w:rFonts w:hint="eastAsia" w:ascii="微软雅黑" w:hAnsi="微软雅黑" w:eastAsia="微软雅黑" w:cs="微软雅黑"/>
      <w:color w:val="000000"/>
      <w:sz w:val="20"/>
      <w:szCs w:val="20"/>
      <w:u w:val="none"/>
    </w:rPr>
  </w:style>
  <w:style w:type="character" w:customStyle="1" w:styleId="75">
    <w:name w:val="标题 4 Char"/>
    <w:basedOn w:val="34"/>
    <w:link w:val="6"/>
    <w:qFormat/>
    <w:uiPriority w:val="0"/>
    <w:rPr>
      <w:rFonts w:hint="default" w:ascii="Arial" w:hAnsi="Arial" w:eastAsia="黑体" w:cs="Arial"/>
      <w:b/>
      <w:kern w:val="2"/>
      <w:sz w:val="28"/>
      <w:szCs w:val="28"/>
    </w:rPr>
  </w:style>
  <w:style w:type="character" w:customStyle="1" w:styleId="76">
    <w:name w:val="font101"/>
    <w:basedOn w:val="34"/>
    <w:qFormat/>
    <w:uiPriority w:val="0"/>
    <w:rPr>
      <w:rFonts w:hint="eastAsia" w:ascii="微软雅黑" w:hAnsi="微软雅黑" w:eastAsia="微软雅黑" w:cs="微软雅黑"/>
      <w:color w:val="000000"/>
      <w:sz w:val="20"/>
      <w:szCs w:val="20"/>
      <w:u w:val="none"/>
      <w:vertAlign w:val="superscript"/>
    </w:rPr>
  </w:style>
  <w:style w:type="character" w:customStyle="1" w:styleId="77">
    <w:name w:val="批注文字 Char"/>
    <w:basedOn w:val="34"/>
    <w:link w:val="10"/>
    <w:qFormat/>
    <w:uiPriority w:val="0"/>
    <w:rPr>
      <w:rFonts w:hint="eastAsia" w:ascii="宋体" w:hAnsi="Times New Roman" w:eastAsia="宋体" w:cs="宋体"/>
      <w:kern w:val="2"/>
      <w:sz w:val="21"/>
    </w:rPr>
  </w:style>
  <w:style w:type="character" w:customStyle="1" w:styleId="78">
    <w:name w:val="font31"/>
    <w:basedOn w:val="34"/>
    <w:qFormat/>
    <w:uiPriority w:val="0"/>
    <w:rPr>
      <w:rFonts w:hint="eastAsia" w:ascii="微软雅黑" w:hAnsi="微软雅黑" w:eastAsia="微软雅黑" w:cs="微软雅黑"/>
      <w:color w:val="000000"/>
      <w:sz w:val="20"/>
      <w:szCs w:val="20"/>
      <w:u w:val="none"/>
    </w:rPr>
  </w:style>
  <w:style w:type="character" w:customStyle="1" w:styleId="79">
    <w:name w:val="font171"/>
    <w:basedOn w:val="34"/>
    <w:qFormat/>
    <w:uiPriority w:val="0"/>
    <w:rPr>
      <w:rFonts w:hint="eastAsia" w:ascii="宋体" w:hAnsi="宋体" w:eastAsia="宋体" w:cs="宋体"/>
      <w:color w:val="000000"/>
      <w:sz w:val="20"/>
      <w:szCs w:val="20"/>
      <w:u w:val="none"/>
    </w:rPr>
  </w:style>
  <w:style w:type="character" w:customStyle="1" w:styleId="80">
    <w:name w:val="font151"/>
    <w:basedOn w:val="34"/>
    <w:qFormat/>
    <w:uiPriority w:val="0"/>
    <w:rPr>
      <w:rFonts w:hint="eastAsia" w:ascii="微软雅黑" w:hAnsi="微软雅黑" w:eastAsia="微软雅黑" w:cs="微软雅黑"/>
      <w:b/>
      <w:color w:val="000000"/>
      <w:sz w:val="20"/>
      <w:szCs w:val="20"/>
      <w:u w:val="none"/>
    </w:rPr>
  </w:style>
  <w:style w:type="character" w:customStyle="1" w:styleId="81">
    <w:name w:val="font201"/>
    <w:basedOn w:val="34"/>
    <w:qFormat/>
    <w:uiPriority w:val="0"/>
    <w:rPr>
      <w:rFonts w:hint="eastAsia" w:ascii="微软雅黑" w:hAnsi="微软雅黑" w:eastAsia="微软雅黑" w:cs="微软雅黑"/>
      <w:color w:val="000000"/>
      <w:sz w:val="20"/>
      <w:szCs w:val="20"/>
      <w:u w:val="none"/>
      <w:vertAlign w:val="superscript"/>
    </w:rPr>
  </w:style>
  <w:style w:type="character" w:customStyle="1" w:styleId="82">
    <w:name w:val="textcontents"/>
    <w:basedOn w:val="34"/>
    <w:qFormat/>
    <w:uiPriority w:val="0"/>
    <w:rPr>
      <w:rFonts w:hint="default" w:ascii="Times New Roman" w:hAnsi="Times New Roman" w:eastAsia="宋体" w:cs="Times New Roman"/>
      <w:color w:val="auto"/>
      <w:sz w:val="24"/>
      <w:szCs w:val="20"/>
    </w:rPr>
  </w:style>
  <w:style w:type="character" w:customStyle="1" w:styleId="83">
    <w:name w:val="hover16"/>
    <w:basedOn w:val="34"/>
    <w:qFormat/>
    <w:uiPriority w:val="0"/>
    <w:rPr>
      <w:rFonts w:hint="eastAsia" w:ascii="宋体" w:hAnsi="Times New Roman" w:eastAsia="宋体" w:cs="Times New Roman"/>
      <w:color w:val="auto"/>
      <w:sz w:val="24"/>
      <w:szCs w:val="20"/>
    </w:rPr>
  </w:style>
  <w:style w:type="character" w:customStyle="1" w:styleId="84">
    <w:name w:val="font111"/>
    <w:basedOn w:val="34"/>
    <w:qFormat/>
    <w:uiPriority w:val="0"/>
    <w:rPr>
      <w:rFonts w:hint="eastAsia" w:ascii="微软雅黑" w:hAnsi="微软雅黑" w:eastAsia="微软雅黑" w:cs="微软雅黑"/>
      <w:color w:val="000000"/>
      <w:sz w:val="20"/>
      <w:szCs w:val="20"/>
      <w:u w:val="none"/>
      <w:vertAlign w:val="superscript"/>
    </w:rPr>
  </w:style>
  <w:style w:type="character" w:customStyle="1" w:styleId="85">
    <w:name w:val="hover15"/>
    <w:basedOn w:val="34"/>
    <w:qFormat/>
    <w:uiPriority w:val="0"/>
    <w:rPr>
      <w:rFonts w:hint="eastAsia" w:ascii="宋体" w:hAnsi="Times New Roman" w:eastAsia="宋体" w:cs="Times New Roman"/>
      <w:color w:val="auto"/>
      <w:sz w:val="24"/>
      <w:szCs w:val="20"/>
    </w:rPr>
  </w:style>
  <w:style w:type="character" w:customStyle="1" w:styleId="86">
    <w:name w:val="font51"/>
    <w:basedOn w:val="34"/>
    <w:qFormat/>
    <w:uiPriority w:val="0"/>
    <w:rPr>
      <w:rFonts w:hint="eastAsia" w:ascii="微软雅黑" w:hAnsi="微软雅黑" w:eastAsia="微软雅黑" w:cs="微软雅黑"/>
      <w:color w:val="000000"/>
      <w:sz w:val="20"/>
      <w:szCs w:val="20"/>
      <w:u w:val="none"/>
    </w:rPr>
  </w:style>
  <w:style w:type="character" w:customStyle="1" w:styleId="87">
    <w:name w:val="font41"/>
    <w:basedOn w:val="34"/>
    <w:qFormat/>
    <w:uiPriority w:val="0"/>
    <w:rPr>
      <w:rFonts w:hint="eastAsia" w:ascii="微软雅黑" w:hAnsi="微软雅黑" w:eastAsia="微软雅黑" w:cs="微软雅黑"/>
      <w:color w:val="000000"/>
      <w:sz w:val="20"/>
      <w:szCs w:val="20"/>
      <w:u w:val="none"/>
    </w:rPr>
  </w:style>
  <w:style w:type="character" w:customStyle="1" w:styleId="88">
    <w:name w:val="font161"/>
    <w:basedOn w:val="34"/>
    <w:qFormat/>
    <w:uiPriority w:val="0"/>
    <w:rPr>
      <w:rFonts w:hint="eastAsia" w:ascii="宋体" w:hAnsi="宋体" w:eastAsia="宋体" w:cs="宋体"/>
      <w:color w:val="000000"/>
      <w:sz w:val="20"/>
      <w:szCs w:val="20"/>
      <w:u w:val="none"/>
    </w:rPr>
  </w:style>
  <w:style w:type="character" w:customStyle="1" w:styleId="89">
    <w:name w:val="页眉 Char1"/>
    <w:basedOn w:val="34"/>
    <w:link w:val="20"/>
    <w:qFormat/>
    <w:uiPriority w:val="0"/>
    <w:rPr>
      <w:kern w:val="2"/>
      <w:sz w:val="18"/>
      <w:szCs w:val="18"/>
    </w:rPr>
  </w:style>
  <w:style w:type="character" w:customStyle="1" w:styleId="90">
    <w:name w:val="日期 Char"/>
    <w:basedOn w:val="34"/>
    <w:link w:val="16"/>
    <w:qFormat/>
    <w:uiPriority w:val="0"/>
    <w:rPr>
      <w:rFonts w:hint="default" w:ascii="Times New Roman" w:hAnsi="Times New Roman" w:eastAsia="宋体" w:cs="Times New Roman"/>
      <w:spacing w:val="4"/>
      <w:kern w:val="2"/>
      <w:sz w:val="28"/>
      <w:szCs w:val="21"/>
    </w:rPr>
  </w:style>
  <w:style w:type="character" w:customStyle="1" w:styleId="91">
    <w:name w:val="HTML 预设格式 Char"/>
    <w:basedOn w:val="34"/>
    <w:link w:val="27"/>
    <w:qFormat/>
    <w:uiPriority w:val="0"/>
    <w:rPr>
      <w:rFonts w:hint="eastAsia" w:ascii="宋体" w:hAnsi="宋体" w:eastAsia="宋体" w:cs="宋体"/>
      <w:sz w:val="24"/>
      <w:szCs w:val="21"/>
    </w:rPr>
  </w:style>
  <w:style w:type="character" w:customStyle="1" w:styleId="92">
    <w:name w:val="批注文字 Char2"/>
    <w:basedOn w:val="34"/>
    <w:link w:val="10"/>
    <w:qFormat/>
    <w:uiPriority w:val="0"/>
    <w:rPr>
      <w:kern w:val="2"/>
      <w:sz w:val="21"/>
      <w:szCs w:val="21"/>
    </w:rPr>
  </w:style>
  <w:style w:type="character" w:customStyle="1" w:styleId="93">
    <w:name w:val="信息标题 Char"/>
    <w:basedOn w:val="34"/>
    <w:link w:val="26"/>
    <w:qFormat/>
    <w:uiPriority w:val="0"/>
    <w:rPr>
      <w:rFonts w:hint="default" w:ascii="Cambria" w:hAnsi="Cambria" w:eastAsia="宋体" w:cs="Cambria"/>
      <w:kern w:val="2"/>
      <w:sz w:val="24"/>
      <w:szCs w:val="21"/>
      <w:shd w:val="pct20" w:color="auto" w:fill="auto"/>
    </w:rPr>
  </w:style>
  <w:style w:type="character" w:customStyle="1" w:styleId="94">
    <w:name w:val="正文首行缩进 2 Char"/>
    <w:basedOn w:val="72"/>
    <w:link w:val="31"/>
    <w:qFormat/>
    <w:uiPriority w:val="0"/>
    <w:rPr>
      <w:rFonts w:hint="default" w:ascii="Times New Roman" w:hAnsi="Times New Roman" w:eastAsia="宋体" w:cs="Times New Roman"/>
      <w:kern w:val="2"/>
      <w:sz w:val="21"/>
      <w:szCs w:val="21"/>
    </w:rPr>
  </w:style>
  <w:style w:type="character" w:customStyle="1" w:styleId="95">
    <w:name w:val="页脚 Char"/>
    <w:basedOn w:val="34"/>
    <w:link w:val="19"/>
    <w:qFormat/>
    <w:uiPriority w:val="0"/>
    <w:rPr>
      <w:rFonts w:hint="default" w:ascii="Times New Roman" w:hAnsi="Times New Roman" w:eastAsia="宋体" w:cs="Times New Roman"/>
      <w:kern w:val="2"/>
      <w:sz w:val="18"/>
      <w:szCs w:val="18"/>
    </w:rPr>
  </w:style>
  <w:style w:type="character" w:customStyle="1" w:styleId="96">
    <w:name w:val="批注框文本 Char"/>
    <w:basedOn w:val="34"/>
    <w:link w:val="18"/>
    <w:qFormat/>
    <w:uiPriority w:val="0"/>
    <w:rPr>
      <w:rFonts w:hint="default" w:ascii="Times New Roman" w:hAnsi="Times New Roman" w:eastAsia="宋体" w:cs="Times New Roman"/>
      <w:kern w:val="2"/>
      <w:sz w:val="18"/>
      <w:szCs w:val="18"/>
    </w:rPr>
  </w:style>
  <w:style w:type="character" w:customStyle="1" w:styleId="97">
    <w:name w:val="纯文本 Char"/>
    <w:basedOn w:val="34"/>
    <w:link w:val="15"/>
    <w:qFormat/>
    <w:uiPriority w:val="0"/>
    <w:rPr>
      <w:rFonts w:hint="eastAsia" w:ascii="宋体" w:hAnsi="Courier New" w:eastAsia="宋体" w:cs="Courier New"/>
      <w:kern w:val="2"/>
      <w:sz w:val="21"/>
      <w:szCs w:val="21"/>
    </w:rPr>
  </w:style>
  <w:style w:type="character" w:customStyle="1" w:styleId="98">
    <w:name w:val="正文文本 2 Char"/>
    <w:basedOn w:val="34"/>
    <w:link w:val="25"/>
    <w:qFormat/>
    <w:uiPriority w:val="0"/>
    <w:rPr>
      <w:rFonts w:hint="default" w:ascii="Times New Roman" w:hAnsi="Times New Roman" w:eastAsia="宋体" w:cs="Times New Roman"/>
      <w:color w:val="000000"/>
      <w:spacing w:val="-20"/>
      <w:w w:val="90"/>
      <w:kern w:val="2"/>
      <w:sz w:val="21"/>
      <w:szCs w:val="21"/>
    </w:rPr>
  </w:style>
  <w:style w:type="character" w:customStyle="1" w:styleId="99">
    <w:name w:val="标题 Char"/>
    <w:basedOn w:val="34"/>
    <w:link w:val="29"/>
    <w:qFormat/>
    <w:uiPriority w:val="0"/>
    <w:rPr>
      <w:rFonts w:hint="default" w:ascii="Cambria" w:hAnsi="Cambria" w:eastAsia="宋体" w:cs="Cambria"/>
      <w:b/>
      <w:kern w:val="2"/>
      <w:sz w:val="32"/>
      <w:szCs w:val="32"/>
    </w:rPr>
  </w:style>
  <w:style w:type="paragraph" w:customStyle="1" w:styleId="100">
    <w:name w:val="列出段落2"/>
    <w:basedOn w:val="1"/>
    <w:qFormat/>
    <w:uiPriority w:val="1"/>
    <w:pPr>
      <w:ind w:left="649" w:hanging="530"/>
    </w:pPr>
  </w:style>
  <w:style w:type="character" w:customStyle="1" w:styleId="101">
    <w:name w:val="hover"/>
    <w:basedOn w:val="34"/>
    <w:qFormat/>
    <w:uiPriority w:val="0"/>
  </w:style>
  <w:style w:type="character" w:customStyle="1" w:styleId="102">
    <w:name w:val="hover17"/>
    <w:basedOn w:val="34"/>
    <w:qFormat/>
    <w:uiPriority w:val="0"/>
  </w:style>
  <w:style w:type="character" w:customStyle="1" w:styleId="103">
    <w:name w:val="hover18"/>
    <w:basedOn w:val="34"/>
    <w:qFormat/>
    <w:uiPriority w:val="0"/>
  </w:style>
  <w:style w:type="paragraph" w:styleId="104">
    <w:name w:val="List Paragraph"/>
    <w:basedOn w:val="1"/>
    <w:qFormat/>
    <w:uiPriority w:val="99"/>
    <w:pPr>
      <w:ind w:firstLine="420" w:firstLineChars="200"/>
    </w:pPr>
    <w:rPr>
      <w:rFonts w:ascii="Calibri" w:hAnsi="Calibri"/>
      <w:szCs w:val="22"/>
    </w:rPr>
  </w:style>
  <w:style w:type="paragraph" w:customStyle="1" w:styleId="105">
    <w:name w:val="正文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06">
    <w:name w:val="Other|1"/>
    <w:basedOn w:val="1"/>
    <w:qFormat/>
    <w:uiPriority w:val="0"/>
    <w:pPr>
      <w:widowControl w:val="0"/>
      <w:shd w:val="clear" w:color="auto" w:fill="auto"/>
      <w:spacing w:line="442" w:lineRule="auto"/>
      <w:ind w:firstLine="400"/>
    </w:pPr>
    <w:rPr>
      <w:rFonts w:ascii="宋体" w:hAnsi="宋体" w:eastAsia="宋体" w:cs="宋体"/>
      <w:sz w:val="22"/>
      <w:szCs w:val="22"/>
      <w:u w:val="none"/>
      <w:shd w:val="clear" w:color="auto" w:fill="auto"/>
      <w:lang w:val="zh-TW" w:eastAsia="zh-TW" w:bidi="zh-TW"/>
    </w:rPr>
  </w:style>
  <w:style w:type="paragraph" w:customStyle="1" w:styleId="107">
    <w:name w:val="无间隔1"/>
    <w:basedOn w:val="1"/>
    <w:next w:val="8"/>
    <w:qFormat/>
    <w:uiPriority w:val="1"/>
    <w:pPr>
      <w:spacing w:line="400" w:lineRule="exact"/>
    </w:pPr>
    <w:rPr>
      <w:sz w:val="24"/>
    </w:rPr>
  </w:style>
  <w:style w:type="paragraph" w:customStyle="1" w:styleId="108">
    <w:name w:val="Heading #2|1"/>
    <w:basedOn w:val="1"/>
    <w:qFormat/>
    <w:uiPriority w:val="0"/>
    <w:pPr>
      <w:widowControl w:val="0"/>
      <w:shd w:val="clear" w:color="auto" w:fill="auto"/>
      <w:spacing w:after="110" w:line="276" w:lineRule="auto"/>
      <w:outlineLvl w:val="1"/>
    </w:pPr>
    <w:rPr>
      <w:rFonts w:ascii="宋体" w:hAnsi="宋体" w:eastAsia="宋体" w:cs="宋体"/>
      <w:sz w:val="22"/>
      <w:szCs w:val="22"/>
      <w:u w:val="none"/>
      <w:shd w:val="clear" w:color="auto" w:fill="auto"/>
      <w:lang w:val="zh-TW" w:eastAsia="zh-TW" w:bidi="zh-TW"/>
    </w:rPr>
  </w:style>
  <w:style w:type="paragraph" w:customStyle="1" w:styleId="109">
    <w:name w:val="Body text|2"/>
    <w:basedOn w:val="1"/>
    <w:qFormat/>
    <w:uiPriority w:val="0"/>
    <w:pPr>
      <w:widowControl w:val="0"/>
      <w:shd w:val="clear" w:color="auto" w:fill="auto"/>
      <w:spacing w:line="634" w:lineRule="exact"/>
      <w:ind w:left="2280"/>
    </w:pPr>
    <w:rPr>
      <w:rFonts w:ascii="宋体" w:hAnsi="宋体" w:eastAsia="宋体" w:cs="宋体"/>
      <w:b/>
      <w:bCs/>
      <w:sz w:val="30"/>
      <w:szCs w:val="30"/>
      <w:u w:val="none"/>
      <w:shd w:val="clear" w:color="auto" w:fill="auto"/>
      <w:lang w:val="zh-TW" w:eastAsia="zh-TW" w:bidi="zh-TW"/>
    </w:rPr>
  </w:style>
  <w:style w:type="paragraph" w:customStyle="1" w:styleId="110">
    <w:name w:val="Heading #3|1"/>
    <w:basedOn w:val="1"/>
    <w:qFormat/>
    <w:uiPriority w:val="0"/>
    <w:pPr>
      <w:widowControl w:val="0"/>
      <w:shd w:val="clear" w:color="auto" w:fill="auto"/>
      <w:ind w:firstLine="140"/>
      <w:outlineLvl w:val="2"/>
    </w:pPr>
    <w:rPr>
      <w:rFonts w:ascii="宋体" w:hAnsi="宋体" w:eastAsia="宋体" w:cs="宋体"/>
      <w:b/>
      <w:bCs/>
      <w:sz w:val="20"/>
      <w:szCs w:val="20"/>
      <w:u w:val="none"/>
      <w:shd w:val="clear" w:color="auto" w:fill="auto"/>
      <w:lang w:val="zh-TW" w:eastAsia="zh-TW" w:bidi="zh-TW"/>
    </w:rPr>
  </w:style>
  <w:style w:type="paragraph" w:customStyle="1" w:styleId="111">
    <w:name w:val="Heading #1|1"/>
    <w:basedOn w:val="1"/>
    <w:qFormat/>
    <w:uiPriority w:val="0"/>
    <w:pPr>
      <w:widowControl w:val="0"/>
      <w:shd w:val="clear" w:color="auto" w:fill="auto"/>
      <w:spacing w:after="1760" w:line="624" w:lineRule="exact"/>
      <w:jc w:val="center"/>
      <w:outlineLvl w:val="0"/>
    </w:pPr>
    <w:rPr>
      <w:rFonts w:ascii="宋体" w:hAnsi="宋体" w:eastAsia="宋体" w:cs="宋体"/>
      <w:b/>
      <w:bCs/>
      <w:sz w:val="48"/>
      <w:szCs w:val="48"/>
      <w:u w:val="none"/>
      <w:shd w:val="clear" w:color="auto" w:fill="auto"/>
      <w:lang w:val="zh-TW" w:eastAsia="zh-TW" w:bidi="zh-TW"/>
    </w:rPr>
  </w:style>
  <w:style w:type="character" w:customStyle="1" w:styleId="112">
    <w:name w:val="mini-outputtext1"/>
    <w:basedOn w:val="34"/>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81</Pages>
  <Words>37031</Words>
  <Characters>40041</Characters>
  <Lines>285</Lines>
  <Paragraphs>80</Paragraphs>
  <TotalTime>0</TotalTime>
  <ScaleCrop>false</ScaleCrop>
  <LinksUpToDate>false</LinksUpToDate>
  <CharactersWithSpaces>42948</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2019-10-23T14:51:00Z</dcterms:created>
  <dc:creator>微软用户</dc:creator>
  <cp:lastModifiedBy>李</cp:lastModifiedBy>
  <cp:lastPrinted>2023-06-06T09:30:00Z</cp:lastPrinted>
  <dcterms:modified xsi:type="dcterms:W3CDTF">2023-10-12T10:41:43Z</dcterms:modified>
  <dc:title>附件1：招标评分办法</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2019-10-17T00:00:00Z</vt:filetime>
  </property>
  <property fmtid="{D5CDD505-2E9C-101B-9397-08002B2CF9AE}" pid="3" name="Creator">
    <vt:lpwstr>Microsoft® Word 2010</vt:lpwstr>
  </property>
  <property fmtid="{D5CDD505-2E9C-101B-9397-08002B2CF9AE}" pid="4" name="LastSaved">
    <vt:filetime>2019-10-22T00:00:00Z</vt:filetime>
  </property>
  <property fmtid="{D5CDD505-2E9C-101B-9397-08002B2CF9AE}" pid="5" name="KSOProductBuildVer">
    <vt:lpwstr>2052-12.1.0.15712</vt:lpwstr>
  </property>
  <property fmtid="{D5CDD505-2E9C-101B-9397-08002B2CF9AE}" pid="6" name="ICV">
    <vt:lpwstr>5EADF51CE3794C8289DCC8E0A98813B1_13</vt:lpwstr>
  </property>
</Properties>
</file>