
<file path=[Content_Types].xml><?xml version="1.0" encoding="utf-8"?>
<Types xmlns="http://schemas.openxmlformats.org/package/2006/content-types">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30F1D">
      <w:pPr>
        <w:widowControl/>
        <w:rPr>
          <w:b/>
          <w:sz w:val="44"/>
          <w:szCs w:val="44"/>
        </w:rPr>
      </w:pPr>
    </w:p>
    <w:p w14:paraId="4A4E609E">
      <w:pPr>
        <w:widowControl/>
        <w:spacing w:line="600" w:lineRule="auto"/>
        <w:jc w:val="center"/>
        <w:rPr>
          <w:b/>
          <w:sz w:val="48"/>
          <w:szCs w:val="44"/>
        </w:rPr>
      </w:pPr>
      <w:r>
        <w:rPr>
          <w:rFonts w:hint="eastAsia"/>
          <w:b/>
          <w:sz w:val="48"/>
          <w:szCs w:val="44"/>
        </w:rPr>
        <w:t>中国共产党郑州市委员会宣传部</w:t>
      </w:r>
    </w:p>
    <w:p w14:paraId="31B9DF3F">
      <w:pPr>
        <w:widowControl/>
        <w:spacing w:line="600" w:lineRule="auto"/>
        <w:jc w:val="center"/>
        <w:rPr>
          <w:b/>
          <w:sz w:val="48"/>
          <w:szCs w:val="44"/>
        </w:rPr>
      </w:pPr>
      <w:r>
        <w:rPr>
          <w:rFonts w:hint="eastAsia"/>
          <w:b/>
          <w:sz w:val="48"/>
          <w:szCs w:val="44"/>
        </w:rPr>
        <w:t>央视《城市风华录》广告投放项目</w:t>
      </w:r>
    </w:p>
    <w:p w14:paraId="2E4A422A">
      <w:pPr>
        <w:widowControl/>
        <w:jc w:val="center"/>
        <w:rPr>
          <w:b/>
          <w:sz w:val="44"/>
          <w:szCs w:val="44"/>
        </w:rPr>
      </w:pPr>
    </w:p>
    <w:p w14:paraId="53E151B5">
      <w:pPr>
        <w:widowControl/>
        <w:jc w:val="center"/>
        <w:rPr>
          <w:b/>
          <w:sz w:val="44"/>
          <w:szCs w:val="44"/>
        </w:rPr>
      </w:pPr>
    </w:p>
    <w:p w14:paraId="231843E8">
      <w:pPr>
        <w:widowControl/>
        <w:jc w:val="center"/>
        <w:rPr>
          <w:b/>
          <w:sz w:val="96"/>
          <w:szCs w:val="44"/>
        </w:rPr>
      </w:pPr>
      <w:r>
        <w:rPr>
          <w:rFonts w:hint="eastAsia"/>
          <w:b/>
          <w:sz w:val="96"/>
          <w:szCs w:val="44"/>
        </w:rPr>
        <w:t>单一来源采购文件</w:t>
      </w:r>
    </w:p>
    <w:p w14:paraId="3E78EBC4">
      <w:pPr>
        <w:widowControl/>
        <w:ind w:firstLine="1533" w:firstLineChars="347"/>
        <w:rPr>
          <w:b/>
          <w:sz w:val="44"/>
          <w:szCs w:val="44"/>
        </w:rPr>
      </w:pPr>
    </w:p>
    <w:p w14:paraId="037CB158">
      <w:pPr>
        <w:widowControl/>
        <w:jc w:val="center"/>
        <w:rPr>
          <w:rFonts w:hint="eastAsia" w:eastAsiaTheme="minorEastAsia"/>
          <w:b/>
          <w:sz w:val="44"/>
          <w:szCs w:val="44"/>
          <w:lang w:eastAsia="zh-CN"/>
        </w:rPr>
      </w:pPr>
      <w:r>
        <w:rPr>
          <w:rFonts w:hint="eastAsia"/>
          <w:b/>
          <w:sz w:val="44"/>
          <w:szCs w:val="44"/>
        </w:rPr>
        <w:t>采购编号：</w:t>
      </w:r>
      <w:r>
        <w:rPr>
          <w:rFonts w:hint="eastAsia"/>
          <w:b/>
          <w:sz w:val="44"/>
          <w:szCs w:val="44"/>
          <w:lang w:eastAsia="zh-CN"/>
        </w:rPr>
        <w:t>郑财单一采购-2025-13</w:t>
      </w:r>
    </w:p>
    <w:p w14:paraId="4EE583D7">
      <w:pPr>
        <w:widowControl/>
        <w:jc w:val="center"/>
        <w:rPr>
          <w:b/>
          <w:sz w:val="44"/>
          <w:szCs w:val="44"/>
        </w:rPr>
      </w:pPr>
    </w:p>
    <w:p w14:paraId="50A2DD80">
      <w:pPr>
        <w:widowControl/>
        <w:jc w:val="center"/>
        <w:rPr>
          <w:b/>
          <w:sz w:val="44"/>
          <w:szCs w:val="44"/>
        </w:rPr>
      </w:pPr>
      <w:r>
        <w:rPr>
          <w:rFonts w:ascii="宋体" w:hAnsi="宋体"/>
          <w:sz w:val="44"/>
          <w:szCs w:val="44"/>
        </w:rPr>
        <w:drawing>
          <wp:inline distT="0" distB="0" distL="0" distR="0">
            <wp:extent cx="1790700" cy="1771650"/>
            <wp:effectExtent l="0" t="0" r="0" b="0"/>
            <wp:docPr id="3" name="图片 3" descr="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徽标"/>
                    <pic:cNvPicPr>
                      <a:picLocks noChangeAspect="1" noChangeArrowheads="1"/>
                    </pic:cNvPicPr>
                  </pic:nvPicPr>
                  <pic:blipFill>
                    <a:blip r:embed="rId6">
                      <a:lum contrast="12000"/>
                      <a:extLst>
                        <a:ext uri="{28A0092B-C50C-407E-A947-70E740481C1C}">
                          <a14:useLocalDpi xmlns:a14="http://schemas.microsoft.com/office/drawing/2010/main" val="0"/>
                        </a:ext>
                      </a:extLst>
                    </a:blip>
                    <a:srcRect/>
                    <a:stretch>
                      <a:fillRect/>
                    </a:stretch>
                  </pic:blipFill>
                  <pic:spPr>
                    <a:xfrm>
                      <a:off x="0" y="0"/>
                      <a:ext cx="1790700" cy="1771650"/>
                    </a:xfrm>
                    <a:prstGeom prst="rect">
                      <a:avLst/>
                    </a:prstGeom>
                    <a:noFill/>
                    <a:ln>
                      <a:noFill/>
                    </a:ln>
                  </pic:spPr>
                </pic:pic>
              </a:graphicData>
            </a:graphic>
          </wp:inline>
        </w:drawing>
      </w:r>
    </w:p>
    <w:p w14:paraId="18084BEF">
      <w:pPr>
        <w:widowControl/>
        <w:rPr>
          <w:b/>
          <w:sz w:val="44"/>
          <w:szCs w:val="44"/>
        </w:rPr>
      </w:pPr>
    </w:p>
    <w:p w14:paraId="0F4A3156">
      <w:pPr>
        <w:widowControl/>
        <w:jc w:val="center"/>
        <w:rPr>
          <w:b/>
          <w:sz w:val="44"/>
          <w:szCs w:val="44"/>
        </w:rPr>
      </w:pPr>
    </w:p>
    <w:p w14:paraId="2FCF4F18">
      <w:pPr>
        <w:widowControl/>
        <w:jc w:val="center"/>
        <w:rPr>
          <w:b/>
          <w:sz w:val="36"/>
          <w:szCs w:val="44"/>
        </w:rPr>
      </w:pPr>
      <w:r>
        <w:rPr>
          <w:rFonts w:hint="eastAsia"/>
          <w:b/>
          <w:sz w:val="36"/>
          <w:szCs w:val="44"/>
        </w:rPr>
        <w:t>采购人：中国共产党郑州市委员会宣传部</w:t>
      </w:r>
    </w:p>
    <w:p w14:paraId="71D85856">
      <w:pPr>
        <w:widowControl/>
        <w:jc w:val="center"/>
        <w:rPr>
          <w:b/>
          <w:sz w:val="36"/>
          <w:szCs w:val="44"/>
        </w:rPr>
      </w:pPr>
      <w:r>
        <w:rPr>
          <w:rFonts w:hint="eastAsia"/>
          <w:b/>
          <w:sz w:val="36"/>
          <w:szCs w:val="44"/>
        </w:rPr>
        <w:t>采购代理机构：河南省伟信招标管理咨询有限公司</w:t>
      </w:r>
    </w:p>
    <w:p w14:paraId="23E9B421">
      <w:pPr>
        <w:widowControl/>
        <w:jc w:val="center"/>
        <w:rPr>
          <w:b/>
          <w:sz w:val="36"/>
          <w:szCs w:val="44"/>
        </w:rPr>
      </w:pPr>
      <w:r>
        <w:rPr>
          <w:rFonts w:hint="eastAsia"/>
          <w:b/>
          <w:sz w:val="36"/>
          <w:szCs w:val="44"/>
        </w:rPr>
        <w:t>日期：二〇二五年十二月</w:t>
      </w:r>
    </w:p>
    <w:p w14:paraId="287ABB4B">
      <w:pPr>
        <w:widowControl/>
        <w:tabs>
          <w:tab w:val="center" w:pos="4153"/>
        </w:tabs>
        <w:jc w:val="left"/>
        <w:rPr>
          <w:b/>
          <w:bCs/>
          <w:sz w:val="28"/>
          <w:szCs w:val="28"/>
        </w:rPr>
      </w:pPr>
      <w:r>
        <w:br w:type="page"/>
      </w:r>
      <w:r>
        <w:rPr>
          <w:rFonts w:hint="eastAsia"/>
        </w:rPr>
        <w:tab/>
      </w:r>
      <w:r>
        <w:rPr>
          <w:rFonts w:hint="eastAsia"/>
          <w:b/>
          <w:bCs/>
          <w:sz w:val="28"/>
          <w:szCs w:val="28"/>
        </w:rPr>
        <w:t xml:space="preserve">目 </w:t>
      </w:r>
      <w:r>
        <w:rPr>
          <w:b/>
          <w:bCs/>
          <w:sz w:val="28"/>
          <w:szCs w:val="28"/>
        </w:rPr>
        <w:t xml:space="preserve"> </w:t>
      </w:r>
      <w:r>
        <w:rPr>
          <w:rFonts w:hint="eastAsia"/>
          <w:b/>
          <w:bCs/>
          <w:sz w:val="28"/>
          <w:szCs w:val="28"/>
        </w:rPr>
        <w:t>录</w:t>
      </w:r>
    </w:p>
    <w:p w14:paraId="56E28B77">
      <w:pPr>
        <w:pStyle w:val="32"/>
        <w:tabs>
          <w:tab w:val="right" w:leader="dot" w:pos="8306"/>
        </w:tabs>
        <w:spacing w:line="360" w:lineRule="auto"/>
      </w:pPr>
      <w:r>
        <w:fldChar w:fldCharType="begin"/>
      </w:r>
      <w:r>
        <w:instrText xml:space="preserve"> TOC \o "1-3" \h \z \u </w:instrText>
      </w:r>
      <w:r>
        <w:fldChar w:fldCharType="separate"/>
      </w:r>
      <w:r>
        <w:fldChar w:fldCharType="begin"/>
      </w:r>
      <w:r>
        <w:instrText xml:space="preserve"> HYPERLINK \l _Toc5827 </w:instrText>
      </w:r>
      <w:r>
        <w:fldChar w:fldCharType="separate"/>
      </w:r>
      <w:r>
        <w:rPr>
          <w:rFonts w:hint="eastAsia" w:asciiTheme="minorEastAsia" w:hAnsiTheme="minorEastAsia"/>
        </w:rPr>
        <w:t>第一章 单一来源采购邀请函</w:t>
      </w:r>
      <w:r>
        <w:tab/>
      </w:r>
      <w:r>
        <w:fldChar w:fldCharType="begin"/>
      </w:r>
      <w:r>
        <w:instrText xml:space="preserve"> PAGEREF _Toc5827 \h </w:instrText>
      </w:r>
      <w:r>
        <w:fldChar w:fldCharType="separate"/>
      </w:r>
      <w:r>
        <w:t>4</w:t>
      </w:r>
      <w:r>
        <w:fldChar w:fldCharType="end"/>
      </w:r>
      <w:r>
        <w:fldChar w:fldCharType="end"/>
      </w:r>
    </w:p>
    <w:p w14:paraId="395798A4">
      <w:pPr>
        <w:pStyle w:val="32"/>
        <w:tabs>
          <w:tab w:val="right" w:leader="dot" w:pos="8306"/>
        </w:tabs>
        <w:spacing w:line="360" w:lineRule="auto"/>
      </w:pPr>
      <w:r>
        <w:fldChar w:fldCharType="begin"/>
      </w:r>
      <w:r>
        <w:instrText xml:space="preserve"> HYPERLINK \l _Toc20402 </w:instrText>
      </w:r>
      <w:r>
        <w:fldChar w:fldCharType="separate"/>
      </w:r>
      <w:r>
        <w:rPr>
          <w:rFonts w:hint="eastAsia" w:asciiTheme="minorEastAsia" w:hAnsiTheme="minorEastAsia"/>
        </w:rPr>
        <w:t>第二章 供应商须知</w:t>
      </w:r>
      <w:r>
        <w:tab/>
      </w:r>
      <w:r>
        <w:fldChar w:fldCharType="begin"/>
      </w:r>
      <w:r>
        <w:instrText xml:space="preserve"> PAGEREF _Toc20402 \h </w:instrText>
      </w:r>
      <w:r>
        <w:fldChar w:fldCharType="separate"/>
      </w:r>
      <w:r>
        <w:t>7</w:t>
      </w:r>
      <w:r>
        <w:fldChar w:fldCharType="end"/>
      </w:r>
      <w:r>
        <w:fldChar w:fldCharType="end"/>
      </w:r>
    </w:p>
    <w:p w14:paraId="149198F1">
      <w:pPr>
        <w:pStyle w:val="32"/>
        <w:tabs>
          <w:tab w:val="right" w:leader="dot" w:pos="8306"/>
        </w:tabs>
        <w:spacing w:line="360" w:lineRule="auto"/>
      </w:pPr>
      <w:r>
        <w:fldChar w:fldCharType="begin"/>
      </w:r>
      <w:r>
        <w:instrText xml:space="preserve"> HYPERLINK \l _Toc10742 </w:instrText>
      </w:r>
      <w:r>
        <w:fldChar w:fldCharType="separate"/>
      </w:r>
      <w:r>
        <w:rPr>
          <w:rFonts w:hint="eastAsia" w:asciiTheme="minorEastAsia" w:hAnsiTheme="minorEastAsia"/>
          <w:szCs w:val="36"/>
        </w:rPr>
        <w:t>供应商须知前附表</w:t>
      </w:r>
      <w:r>
        <w:tab/>
      </w:r>
      <w:r>
        <w:fldChar w:fldCharType="begin"/>
      </w:r>
      <w:r>
        <w:instrText xml:space="preserve"> PAGEREF _Toc10742 \h </w:instrText>
      </w:r>
      <w:r>
        <w:fldChar w:fldCharType="separate"/>
      </w:r>
      <w:r>
        <w:t>7</w:t>
      </w:r>
      <w:r>
        <w:fldChar w:fldCharType="end"/>
      </w:r>
      <w:r>
        <w:fldChar w:fldCharType="end"/>
      </w:r>
    </w:p>
    <w:p w14:paraId="6CD27AE5">
      <w:pPr>
        <w:pStyle w:val="37"/>
        <w:tabs>
          <w:tab w:val="right" w:leader="dot" w:pos="8306"/>
        </w:tabs>
        <w:spacing w:line="360" w:lineRule="auto"/>
      </w:pPr>
      <w:r>
        <w:fldChar w:fldCharType="begin"/>
      </w:r>
      <w:r>
        <w:instrText xml:space="preserve"> HYPERLINK \l _Toc24162 </w:instrText>
      </w:r>
      <w:r>
        <w:fldChar w:fldCharType="separate"/>
      </w:r>
      <w:r>
        <w:rPr>
          <w:rFonts w:hint="eastAsia" w:asciiTheme="minorEastAsia" w:hAnsiTheme="minorEastAsia" w:eastAsiaTheme="minorEastAsia"/>
          <w:szCs w:val="36"/>
        </w:rPr>
        <w:t>供应商须知</w:t>
      </w:r>
      <w:r>
        <w:tab/>
      </w:r>
      <w:r>
        <w:fldChar w:fldCharType="begin"/>
      </w:r>
      <w:r>
        <w:instrText xml:space="preserve"> PAGEREF _Toc24162 \h </w:instrText>
      </w:r>
      <w:r>
        <w:fldChar w:fldCharType="separate"/>
      </w:r>
      <w:r>
        <w:t>12</w:t>
      </w:r>
      <w:r>
        <w:fldChar w:fldCharType="end"/>
      </w:r>
      <w:r>
        <w:fldChar w:fldCharType="end"/>
      </w:r>
    </w:p>
    <w:p w14:paraId="02ABAD4A">
      <w:pPr>
        <w:pStyle w:val="24"/>
        <w:tabs>
          <w:tab w:val="right" w:leader="dot" w:pos="8306"/>
        </w:tabs>
        <w:spacing w:line="360" w:lineRule="auto"/>
      </w:pPr>
      <w:r>
        <w:fldChar w:fldCharType="begin"/>
      </w:r>
      <w:r>
        <w:instrText xml:space="preserve"> HYPERLINK \l _Toc16415 </w:instrText>
      </w:r>
      <w:r>
        <w:fldChar w:fldCharType="separate"/>
      </w:r>
      <w:r>
        <w:rPr>
          <w:rFonts w:hint="eastAsia" w:asciiTheme="minorEastAsia" w:hAnsiTheme="minorEastAsia"/>
        </w:rPr>
        <w:t>1.  总则</w:t>
      </w:r>
      <w:r>
        <w:tab/>
      </w:r>
      <w:r>
        <w:fldChar w:fldCharType="begin"/>
      </w:r>
      <w:r>
        <w:instrText xml:space="preserve"> PAGEREF _Toc16415 \h </w:instrText>
      </w:r>
      <w:r>
        <w:fldChar w:fldCharType="separate"/>
      </w:r>
      <w:r>
        <w:t>12</w:t>
      </w:r>
      <w:r>
        <w:fldChar w:fldCharType="end"/>
      </w:r>
      <w:r>
        <w:fldChar w:fldCharType="end"/>
      </w:r>
    </w:p>
    <w:p w14:paraId="481EEBEF">
      <w:pPr>
        <w:pStyle w:val="24"/>
        <w:tabs>
          <w:tab w:val="right" w:leader="dot" w:pos="8306"/>
        </w:tabs>
        <w:spacing w:line="360" w:lineRule="auto"/>
      </w:pPr>
      <w:r>
        <w:fldChar w:fldCharType="begin"/>
      </w:r>
      <w:r>
        <w:instrText xml:space="preserve"> HYPERLINK \l _Toc982 </w:instrText>
      </w:r>
      <w:r>
        <w:fldChar w:fldCharType="separate"/>
      </w:r>
      <w:r>
        <w:rPr>
          <w:rFonts w:hint="eastAsia" w:asciiTheme="minorEastAsia" w:hAnsiTheme="minorEastAsia"/>
        </w:rPr>
        <w:t>2.  单一来源采购文件</w:t>
      </w:r>
      <w:r>
        <w:tab/>
      </w:r>
      <w:r>
        <w:fldChar w:fldCharType="begin"/>
      </w:r>
      <w:r>
        <w:instrText xml:space="preserve"> PAGEREF _Toc982 \h </w:instrText>
      </w:r>
      <w:r>
        <w:fldChar w:fldCharType="separate"/>
      </w:r>
      <w:r>
        <w:t>13</w:t>
      </w:r>
      <w:r>
        <w:fldChar w:fldCharType="end"/>
      </w:r>
      <w:r>
        <w:fldChar w:fldCharType="end"/>
      </w:r>
    </w:p>
    <w:p w14:paraId="32DD69BB">
      <w:pPr>
        <w:pStyle w:val="24"/>
        <w:tabs>
          <w:tab w:val="right" w:leader="dot" w:pos="8306"/>
        </w:tabs>
        <w:spacing w:line="360" w:lineRule="auto"/>
      </w:pPr>
      <w:r>
        <w:fldChar w:fldCharType="begin"/>
      </w:r>
      <w:r>
        <w:instrText xml:space="preserve"> HYPERLINK \l _Toc3096 </w:instrText>
      </w:r>
      <w:r>
        <w:fldChar w:fldCharType="separate"/>
      </w:r>
      <w:r>
        <w:rPr>
          <w:rFonts w:hint="eastAsia" w:asciiTheme="minorEastAsia" w:hAnsiTheme="minorEastAsia"/>
        </w:rPr>
        <w:t>3.  响应文件</w:t>
      </w:r>
      <w:r>
        <w:tab/>
      </w:r>
      <w:r>
        <w:fldChar w:fldCharType="begin"/>
      </w:r>
      <w:r>
        <w:instrText xml:space="preserve"> PAGEREF _Toc3096 \h </w:instrText>
      </w:r>
      <w:r>
        <w:fldChar w:fldCharType="separate"/>
      </w:r>
      <w:r>
        <w:t>14</w:t>
      </w:r>
      <w:r>
        <w:fldChar w:fldCharType="end"/>
      </w:r>
      <w:r>
        <w:fldChar w:fldCharType="end"/>
      </w:r>
    </w:p>
    <w:p w14:paraId="5D2A83B9">
      <w:pPr>
        <w:pStyle w:val="24"/>
        <w:tabs>
          <w:tab w:val="right" w:leader="dot" w:pos="8306"/>
        </w:tabs>
        <w:spacing w:line="360" w:lineRule="auto"/>
      </w:pPr>
      <w:r>
        <w:fldChar w:fldCharType="begin"/>
      </w:r>
      <w:r>
        <w:instrText xml:space="preserve"> HYPERLINK \l _Toc3728 </w:instrText>
      </w:r>
      <w:r>
        <w:fldChar w:fldCharType="separate"/>
      </w:r>
      <w:r>
        <w:rPr>
          <w:rFonts w:hint="eastAsia" w:asciiTheme="minorEastAsia" w:hAnsiTheme="minorEastAsia"/>
        </w:rPr>
        <w:t>5.  开标</w:t>
      </w:r>
      <w:r>
        <w:tab/>
      </w:r>
      <w:r>
        <w:fldChar w:fldCharType="begin"/>
      </w:r>
      <w:r>
        <w:instrText xml:space="preserve"> PAGEREF _Toc3728 \h </w:instrText>
      </w:r>
      <w:r>
        <w:fldChar w:fldCharType="separate"/>
      </w:r>
      <w:r>
        <w:t>16</w:t>
      </w:r>
      <w:r>
        <w:fldChar w:fldCharType="end"/>
      </w:r>
      <w:r>
        <w:fldChar w:fldCharType="end"/>
      </w:r>
    </w:p>
    <w:p w14:paraId="2D36B5D2">
      <w:pPr>
        <w:pStyle w:val="24"/>
        <w:tabs>
          <w:tab w:val="right" w:leader="dot" w:pos="8306"/>
        </w:tabs>
        <w:spacing w:line="360" w:lineRule="auto"/>
      </w:pPr>
      <w:r>
        <w:fldChar w:fldCharType="begin"/>
      </w:r>
      <w:r>
        <w:instrText xml:space="preserve"> HYPERLINK \l _Toc13603 </w:instrText>
      </w:r>
      <w:r>
        <w:fldChar w:fldCharType="separate"/>
      </w:r>
      <w:r>
        <w:rPr>
          <w:rFonts w:hint="eastAsia" w:asciiTheme="minorEastAsia" w:hAnsiTheme="minorEastAsia"/>
        </w:rPr>
        <w:t>6.  协商</w:t>
      </w:r>
      <w:r>
        <w:tab/>
      </w:r>
      <w:r>
        <w:fldChar w:fldCharType="begin"/>
      </w:r>
      <w:r>
        <w:instrText xml:space="preserve"> PAGEREF _Toc13603 \h </w:instrText>
      </w:r>
      <w:r>
        <w:fldChar w:fldCharType="separate"/>
      </w:r>
      <w:r>
        <w:t>16</w:t>
      </w:r>
      <w:r>
        <w:fldChar w:fldCharType="end"/>
      </w:r>
      <w:r>
        <w:fldChar w:fldCharType="end"/>
      </w:r>
    </w:p>
    <w:p w14:paraId="5038FA97">
      <w:pPr>
        <w:pStyle w:val="24"/>
        <w:tabs>
          <w:tab w:val="right" w:leader="dot" w:pos="8306"/>
        </w:tabs>
        <w:spacing w:line="360" w:lineRule="auto"/>
      </w:pPr>
      <w:r>
        <w:fldChar w:fldCharType="begin"/>
      </w:r>
      <w:r>
        <w:instrText xml:space="preserve"> HYPERLINK \l _Toc30822 </w:instrText>
      </w:r>
      <w:r>
        <w:fldChar w:fldCharType="separate"/>
      </w:r>
      <w:r>
        <w:rPr>
          <w:rFonts w:hint="eastAsia" w:asciiTheme="minorEastAsia" w:hAnsiTheme="minorEastAsia"/>
        </w:rPr>
        <w:t>7.  合同授予</w:t>
      </w:r>
      <w:r>
        <w:tab/>
      </w:r>
      <w:r>
        <w:fldChar w:fldCharType="begin"/>
      </w:r>
      <w:r>
        <w:instrText xml:space="preserve"> PAGEREF _Toc30822 \h </w:instrText>
      </w:r>
      <w:r>
        <w:fldChar w:fldCharType="separate"/>
      </w:r>
      <w:r>
        <w:t>17</w:t>
      </w:r>
      <w:r>
        <w:fldChar w:fldCharType="end"/>
      </w:r>
      <w:r>
        <w:fldChar w:fldCharType="end"/>
      </w:r>
    </w:p>
    <w:p w14:paraId="7E2D1672">
      <w:pPr>
        <w:pStyle w:val="24"/>
        <w:tabs>
          <w:tab w:val="right" w:leader="dot" w:pos="8306"/>
        </w:tabs>
        <w:spacing w:line="360" w:lineRule="auto"/>
      </w:pPr>
      <w:r>
        <w:fldChar w:fldCharType="begin"/>
      </w:r>
      <w:r>
        <w:instrText xml:space="preserve"> HYPERLINK \l _Toc1750 </w:instrText>
      </w:r>
      <w:r>
        <w:fldChar w:fldCharType="separate"/>
      </w:r>
      <w:r>
        <w:rPr>
          <w:rFonts w:hint="eastAsia" w:asciiTheme="minorEastAsia" w:hAnsiTheme="minorEastAsia"/>
        </w:rPr>
        <w:t>8.</w:t>
      </w:r>
      <w:r>
        <w:rPr>
          <w:rFonts w:asciiTheme="minorEastAsia" w:hAnsiTheme="minorEastAsia"/>
        </w:rPr>
        <w:t xml:space="preserve">  </w:t>
      </w:r>
      <w:r>
        <w:rPr>
          <w:rFonts w:hint="eastAsia" w:asciiTheme="minorEastAsia" w:hAnsiTheme="minorEastAsia"/>
        </w:rPr>
        <w:t>纪律和监督</w:t>
      </w:r>
      <w:r>
        <w:tab/>
      </w:r>
      <w:r>
        <w:fldChar w:fldCharType="begin"/>
      </w:r>
      <w:r>
        <w:instrText xml:space="preserve"> PAGEREF _Toc1750 \h </w:instrText>
      </w:r>
      <w:r>
        <w:fldChar w:fldCharType="separate"/>
      </w:r>
      <w:r>
        <w:t>18</w:t>
      </w:r>
      <w:r>
        <w:fldChar w:fldCharType="end"/>
      </w:r>
      <w:r>
        <w:fldChar w:fldCharType="end"/>
      </w:r>
    </w:p>
    <w:p w14:paraId="20AFE428">
      <w:pPr>
        <w:pStyle w:val="24"/>
        <w:tabs>
          <w:tab w:val="right" w:leader="dot" w:pos="8306"/>
        </w:tabs>
        <w:spacing w:line="360" w:lineRule="auto"/>
      </w:pPr>
      <w:r>
        <w:fldChar w:fldCharType="begin"/>
      </w:r>
      <w:r>
        <w:instrText xml:space="preserve"> HYPERLINK \l _Toc6992 </w:instrText>
      </w:r>
      <w:r>
        <w:fldChar w:fldCharType="separate"/>
      </w:r>
      <w:r>
        <w:rPr>
          <w:rFonts w:hint="eastAsia" w:asciiTheme="minorEastAsia" w:hAnsiTheme="minorEastAsia"/>
        </w:rPr>
        <w:t xml:space="preserve">9. </w:t>
      </w:r>
      <w:r>
        <w:rPr>
          <w:rFonts w:asciiTheme="minorEastAsia" w:hAnsiTheme="minorEastAsia"/>
        </w:rPr>
        <w:t xml:space="preserve"> </w:t>
      </w:r>
      <w:r>
        <w:rPr>
          <w:rFonts w:hint="eastAsia" w:asciiTheme="minorEastAsia" w:hAnsiTheme="minorEastAsia"/>
        </w:rPr>
        <w:t>需要补充的其他内容</w:t>
      </w:r>
      <w:r>
        <w:tab/>
      </w:r>
      <w:r>
        <w:fldChar w:fldCharType="begin"/>
      </w:r>
      <w:r>
        <w:instrText xml:space="preserve"> PAGEREF _Toc6992 \h </w:instrText>
      </w:r>
      <w:r>
        <w:fldChar w:fldCharType="separate"/>
      </w:r>
      <w:r>
        <w:t>18</w:t>
      </w:r>
      <w:r>
        <w:fldChar w:fldCharType="end"/>
      </w:r>
      <w:r>
        <w:fldChar w:fldCharType="end"/>
      </w:r>
    </w:p>
    <w:p w14:paraId="1B49488F">
      <w:pPr>
        <w:pStyle w:val="32"/>
        <w:tabs>
          <w:tab w:val="right" w:leader="dot" w:pos="8306"/>
        </w:tabs>
        <w:spacing w:line="360" w:lineRule="auto"/>
      </w:pPr>
      <w:r>
        <w:fldChar w:fldCharType="begin"/>
      </w:r>
      <w:r>
        <w:instrText xml:space="preserve"> HYPERLINK \l _Toc1330 </w:instrText>
      </w:r>
      <w:r>
        <w:fldChar w:fldCharType="separate"/>
      </w:r>
      <w:r>
        <w:rPr>
          <w:rFonts w:hint="eastAsia" w:asciiTheme="minorEastAsia" w:hAnsiTheme="minorEastAsia"/>
        </w:rPr>
        <w:t>第三章 合同条款及格式</w:t>
      </w:r>
      <w:r>
        <w:tab/>
      </w:r>
      <w:r>
        <w:fldChar w:fldCharType="begin"/>
      </w:r>
      <w:r>
        <w:instrText xml:space="preserve"> PAGEREF _Toc1330 \h </w:instrText>
      </w:r>
      <w:r>
        <w:fldChar w:fldCharType="separate"/>
      </w:r>
      <w:r>
        <w:t>19</w:t>
      </w:r>
      <w:r>
        <w:fldChar w:fldCharType="end"/>
      </w:r>
      <w:r>
        <w:fldChar w:fldCharType="end"/>
      </w:r>
    </w:p>
    <w:p w14:paraId="5A084928">
      <w:pPr>
        <w:pStyle w:val="32"/>
        <w:tabs>
          <w:tab w:val="right" w:leader="dot" w:pos="8306"/>
        </w:tabs>
        <w:spacing w:line="360" w:lineRule="auto"/>
      </w:pPr>
      <w:r>
        <w:fldChar w:fldCharType="begin"/>
      </w:r>
      <w:r>
        <w:instrText xml:space="preserve"> HYPERLINK \l _Toc23942 </w:instrText>
      </w:r>
      <w:r>
        <w:fldChar w:fldCharType="separate"/>
      </w:r>
      <w:r>
        <w:rPr>
          <w:rFonts w:hint="eastAsia" w:asciiTheme="minorEastAsia" w:hAnsiTheme="minorEastAsia"/>
        </w:rPr>
        <w:t>第四章 采购需求</w:t>
      </w:r>
      <w:r>
        <w:tab/>
      </w:r>
      <w:r>
        <w:fldChar w:fldCharType="begin"/>
      </w:r>
      <w:r>
        <w:instrText xml:space="preserve"> PAGEREF _Toc23942 \h </w:instrText>
      </w:r>
      <w:r>
        <w:fldChar w:fldCharType="separate"/>
      </w:r>
      <w:r>
        <w:t>23</w:t>
      </w:r>
      <w:r>
        <w:fldChar w:fldCharType="end"/>
      </w:r>
      <w:r>
        <w:fldChar w:fldCharType="end"/>
      </w:r>
    </w:p>
    <w:p w14:paraId="53D36D87">
      <w:pPr>
        <w:pStyle w:val="32"/>
        <w:tabs>
          <w:tab w:val="right" w:leader="dot" w:pos="8306"/>
        </w:tabs>
        <w:spacing w:line="360" w:lineRule="auto"/>
      </w:pPr>
      <w:r>
        <w:fldChar w:fldCharType="begin"/>
      </w:r>
      <w:r>
        <w:instrText xml:space="preserve"> HYPERLINK \l _Toc11982 </w:instrText>
      </w:r>
      <w:r>
        <w:fldChar w:fldCharType="separate"/>
      </w:r>
      <w:r>
        <w:rPr>
          <w:rFonts w:hint="eastAsia" w:asciiTheme="minorEastAsia" w:hAnsiTheme="minorEastAsia"/>
        </w:rPr>
        <w:t>第五章 响应文件格式</w:t>
      </w:r>
      <w:r>
        <w:tab/>
      </w:r>
      <w:r>
        <w:fldChar w:fldCharType="begin"/>
      </w:r>
      <w:r>
        <w:instrText xml:space="preserve"> PAGEREF _Toc11982 \h </w:instrText>
      </w:r>
      <w:r>
        <w:fldChar w:fldCharType="separate"/>
      </w:r>
      <w:r>
        <w:t>24</w:t>
      </w:r>
      <w:r>
        <w:fldChar w:fldCharType="end"/>
      </w:r>
      <w:r>
        <w:fldChar w:fldCharType="end"/>
      </w:r>
    </w:p>
    <w:p w14:paraId="27AE822F">
      <w:pPr>
        <w:pStyle w:val="37"/>
        <w:tabs>
          <w:tab w:val="right" w:leader="dot" w:pos="8306"/>
        </w:tabs>
        <w:spacing w:line="360" w:lineRule="auto"/>
      </w:pPr>
      <w:r>
        <w:fldChar w:fldCharType="begin"/>
      </w:r>
      <w:r>
        <w:instrText xml:space="preserve"> HYPERLINK \l _Toc6043 </w:instrText>
      </w:r>
      <w:r>
        <w:fldChar w:fldCharType="separate"/>
      </w:r>
      <w:r>
        <w:rPr>
          <w:rFonts w:hint="eastAsia" w:ascii="宋体" w:hAnsi="宋体" w:eastAsia="宋体"/>
          <w:szCs w:val="28"/>
        </w:rPr>
        <w:t>目    录</w:t>
      </w:r>
      <w:r>
        <w:tab/>
      </w:r>
      <w:r>
        <w:fldChar w:fldCharType="begin"/>
      </w:r>
      <w:r>
        <w:instrText xml:space="preserve"> PAGEREF _Toc6043 \h </w:instrText>
      </w:r>
      <w:r>
        <w:fldChar w:fldCharType="separate"/>
      </w:r>
      <w:r>
        <w:t>25</w:t>
      </w:r>
      <w:r>
        <w:fldChar w:fldCharType="end"/>
      </w:r>
      <w:r>
        <w:fldChar w:fldCharType="end"/>
      </w:r>
    </w:p>
    <w:p w14:paraId="670F2251">
      <w:pPr>
        <w:pStyle w:val="37"/>
        <w:tabs>
          <w:tab w:val="right" w:leader="dot" w:pos="8306"/>
        </w:tabs>
        <w:spacing w:line="360" w:lineRule="auto"/>
      </w:pPr>
      <w:r>
        <w:fldChar w:fldCharType="begin"/>
      </w:r>
      <w:r>
        <w:instrText xml:space="preserve"> HYPERLINK \l _Toc17657 </w:instrText>
      </w:r>
      <w:r>
        <w:fldChar w:fldCharType="separate"/>
      </w:r>
      <w:r>
        <w:rPr>
          <w:rFonts w:hint="eastAsia" w:ascii="Times New Roman" w:hAnsi="Times New Roman"/>
          <w:szCs w:val="40"/>
        </w:rPr>
        <w:t xml:space="preserve">第一部分 </w:t>
      </w:r>
      <w:r>
        <w:rPr>
          <w:rFonts w:ascii="Times New Roman" w:hAnsi="Times New Roman"/>
          <w:szCs w:val="40"/>
        </w:rPr>
        <w:t xml:space="preserve"> </w:t>
      </w:r>
      <w:r>
        <w:rPr>
          <w:rFonts w:hint="eastAsia" w:ascii="Times New Roman" w:hAnsi="Times New Roman"/>
          <w:szCs w:val="40"/>
        </w:rPr>
        <w:t>资格证明文件</w:t>
      </w:r>
      <w:r>
        <w:tab/>
      </w:r>
      <w:r>
        <w:fldChar w:fldCharType="begin"/>
      </w:r>
      <w:r>
        <w:instrText xml:space="preserve"> PAGEREF _Toc17657 \h </w:instrText>
      </w:r>
      <w:r>
        <w:fldChar w:fldCharType="separate"/>
      </w:r>
      <w:r>
        <w:t>26</w:t>
      </w:r>
      <w:r>
        <w:fldChar w:fldCharType="end"/>
      </w:r>
      <w:r>
        <w:fldChar w:fldCharType="end"/>
      </w:r>
    </w:p>
    <w:p w14:paraId="47913282">
      <w:pPr>
        <w:pStyle w:val="24"/>
        <w:tabs>
          <w:tab w:val="right" w:leader="dot" w:pos="8306"/>
        </w:tabs>
        <w:spacing w:line="360" w:lineRule="auto"/>
      </w:pPr>
      <w:r>
        <w:fldChar w:fldCharType="begin"/>
      </w:r>
      <w:r>
        <w:instrText xml:space="preserve"> HYPERLINK \l _Toc19583 </w:instrText>
      </w:r>
      <w:r>
        <w:fldChar w:fldCharType="separate"/>
      </w:r>
      <w:r>
        <w:rPr>
          <w:rFonts w:hint="eastAsia" w:ascii="Times New Roman" w:hAnsi="Times New Roman" w:eastAsia="宋体"/>
          <w:szCs w:val="36"/>
        </w:rPr>
        <w:t>一、法定代表人授权委托书</w:t>
      </w:r>
      <w:r>
        <w:tab/>
      </w:r>
      <w:r>
        <w:fldChar w:fldCharType="begin"/>
      </w:r>
      <w:r>
        <w:instrText xml:space="preserve"> PAGEREF _Toc19583 \h </w:instrText>
      </w:r>
      <w:r>
        <w:fldChar w:fldCharType="separate"/>
      </w:r>
      <w:r>
        <w:t>27</w:t>
      </w:r>
      <w:r>
        <w:fldChar w:fldCharType="end"/>
      </w:r>
      <w:r>
        <w:fldChar w:fldCharType="end"/>
      </w:r>
    </w:p>
    <w:p w14:paraId="336B6133">
      <w:pPr>
        <w:pStyle w:val="24"/>
        <w:tabs>
          <w:tab w:val="right" w:leader="dot" w:pos="8306"/>
        </w:tabs>
        <w:spacing w:line="360" w:lineRule="auto"/>
      </w:pPr>
      <w:r>
        <w:fldChar w:fldCharType="begin"/>
      </w:r>
      <w:r>
        <w:instrText xml:space="preserve"> HYPERLINK \l _Toc29243 </w:instrText>
      </w:r>
      <w:r>
        <w:fldChar w:fldCharType="separate"/>
      </w:r>
      <w:r>
        <w:rPr>
          <w:rFonts w:hint="eastAsia" w:ascii="Times New Roman" w:hAnsi="Times New Roman" w:eastAsia="宋体"/>
          <w:szCs w:val="36"/>
        </w:rPr>
        <w:t>二、资格承诺声明函</w:t>
      </w:r>
      <w:r>
        <w:tab/>
      </w:r>
      <w:r>
        <w:fldChar w:fldCharType="begin"/>
      </w:r>
      <w:r>
        <w:instrText xml:space="preserve"> PAGEREF _Toc29243 \h </w:instrText>
      </w:r>
      <w:r>
        <w:fldChar w:fldCharType="separate"/>
      </w:r>
      <w:r>
        <w:t>28</w:t>
      </w:r>
      <w:r>
        <w:fldChar w:fldCharType="end"/>
      </w:r>
      <w:r>
        <w:fldChar w:fldCharType="end"/>
      </w:r>
    </w:p>
    <w:p w14:paraId="74397484">
      <w:pPr>
        <w:pStyle w:val="24"/>
        <w:tabs>
          <w:tab w:val="right" w:leader="dot" w:pos="8306"/>
        </w:tabs>
        <w:spacing w:line="360" w:lineRule="auto"/>
      </w:pPr>
      <w:r>
        <w:fldChar w:fldCharType="begin"/>
      </w:r>
      <w:r>
        <w:instrText xml:space="preserve"> HYPERLINK \l _Toc19088 </w:instrText>
      </w:r>
      <w:r>
        <w:fldChar w:fldCharType="separate"/>
      </w:r>
      <w:r>
        <w:rPr>
          <w:rFonts w:hint="eastAsia" w:ascii="Times New Roman" w:hAnsi="Times New Roman" w:eastAsia="宋体"/>
          <w:szCs w:val="36"/>
        </w:rPr>
        <w:t>三、信用记录查询</w:t>
      </w:r>
      <w:r>
        <w:tab/>
      </w:r>
      <w:r>
        <w:fldChar w:fldCharType="begin"/>
      </w:r>
      <w:r>
        <w:instrText xml:space="preserve"> PAGEREF _Toc19088 \h </w:instrText>
      </w:r>
      <w:r>
        <w:fldChar w:fldCharType="separate"/>
      </w:r>
      <w:r>
        <w:t>29</w:t>
      </w:r>
      <w:r>
        <w:fldChar w:fldCharType="end"/>
      </w:r>
      <w:r>
        <w:fldChar w:fldCharType="end"/>
      </w:r>
    </w:p>
    <w:p w14:paraId="13A47A87">
      <w:pPr>
        <w:pStyle w:val="24"/>
        <w:tabs>
          <w:tab w:val="right" w:leader="dot" w:pos="8306"/>
        </w:tabs>
        <w:spacing w:line="360" w:lineRule="auto"/>
      </w:pPr>
      <w:r>
        <w:fldChar w:fldCharType="begin"/>
      </w:r>
      <w:r>
        <w:instrText xml:space="preserve"> HYPERLINK \l _Toc10660 </w:instrText>
      </w:r>
      <w:r>
        <w:fldChar w:fldCharType="separate"/>
      </w:r>
      <w:r>
        <w:rPr>
          <w:rFonts w:hint="eastAsia" w:ascii="Times New Roman" w:hAnsi="Times New Roman" w:eastAsia="宋体"/>
          <w:szCs w:val="36"/>
        </w:rPr>
        <w:t>四、单位负责人为同一人或者存在直接控股、管理关系的不同供应商，不得参加同一合同项下的政府采购活动声明函</w:t>
      </w:r>
      <w:r>
        <w:tab/>
      </w:r>
      <w:r>
        <w:fldChar w:fldCharType="begin"/>
      </w:r>
      <w:r>
        <w:instrText xml:space="preserve"> PAGEREF _Toc10660 \h </w:instrText>
      </w:r>
      <w:r>
        <w:fldChar w:fldCharType="separate"/>
      </w:r>
      <w:r>
        <w:t>30</w:t>
      </w:r>
      <w:r>
        <w:fldChar w:fldCharType="end"/>
      </w:r>
      <w:r>
        <w:fldChar w:fldCharType="end"/>
      </w:r>
    </w:p>
    <w:p w14:paraId="16EEBD6D">
      <w:pPr>
        <w:pStyle w:val="24"/>
        <w:tabs>
          <w:tab w:val="right" w:leader="dot" w:pos="8306"/>
        </w:tabs>
        <w:spacing w:line="360" w:lineRule="auto"/>
      </w:pPr>
      <w:r>
        <w:fldChar w:fldCharType="begin"/>
      </w:r>
      <w:r>
        <w:instrText xml:space="preserve"> HYPERLINK \l _Toc17948 </w:instrText>
      </w:r>
      <w:r>
        <w:fldChar w:fldCharType="separate"/>
      </w:r>
      <w:r>
        <w:rPr>
          <w:rFonts w:hint="eastAsia" w:ascii="Times New Roman" w:hAnsi="Times New Roman" w:eastAsia="宋体"/>
          <w:szCs w:val="36"/>
        </w:rPr>
        <w:t>五、反商业贿赂承诺书</w:t>
      </w:r>
      <w:r>
        <w:tab/>
      </w:r>
      <w:r>
        <w:fldChar w:fldCharType="begin"/>
      </w:r>
      <w:r>
        <w:instrText xml:space="preserve"> PAGEREF _Toc17948 \h </w:instrText>
      </w:r>
      <w:r>
        <w:fldChar w:fldCharType="separate"/>
      </w:r>
      <w:r>
        <w:t>31</w:t>
      </w:r>
      <w:r>
        <w:fldChar w:fldCharType="end"/>
      </w:r>
      <w:r>
        <w:fldChar w:fldCharType="end"/>
      </w:r>
    </w:p>
    <w:p w14:paraId="08946638">
      <w:pPr>
        <w:pStyle w:val="37"/>
        <w:tabs>
          <w:tab w:val="right" w:leader="dot" w:pos="8306"/>
        </w:tabs>
        <w:spacing w:line="360" w:lineRule="auto"/>
      </w:pPr>
      <w:r>
        <w:fldChar w:fldCharType="begin"/>
      </w:r>
      <w:r>
        <w:instrText xml:space="preserve"> HYPERLINK \l _Toc11719 </w:instrText>
      </w:r>
      <w:r>
        <w:fldChar w:fldCharType="separate"/>
      </w:r>
      <w:r>
        <w:rPr>
          <w:rFonts w:hint="eastAsia" w:ascii="Times New Roman" w:hAnsi="Times New Roman"/>
          <w:szCs w:val="40"/>
        </w:rPr>
        <w:t>第二部分  商务、技术文件</w:t>
      </w:r>
      <w:r>
        <w:tab/>
      </w:r>
      <w:r>
        <w:fldChar w:fldCharType="begin"/>
      </w:r>
      <w:r>
        <w:instrText xml:space="preserve"> PAGEREF _Toc11719 \h </w:instrText>
      </w:r>
      <w:r>
        <w:fldChar w:fldCharType="separate"/>
      </w:r>
      <w:r>
        <w:t>32</w:t>
      </w:r>
      <w:r>
        <w:fldChar w:fldCharType="end"/>
      </w:r>
      <w:r>
        <w:fldChar w:fldCharType="end"/>
      </w:r>
    </w:p>
    <w:p w14:paraId="7B3A862E">
      <w:pPr>
        <w:pStyle w:val="24"/>
        <w:tabs>
          <w:tab w:val="right" w:leader="dot" w:pos="8306"/>
        </w:tabs>
        <w:spacing w:line="360" w:lineRule="auto"/>
      </w:pPr>
      <w:r>
        <w:fldChar w:fldCharType="begin"/>
      </w:r>
      <w:r>
        <w:instrText xml:space="preserve"> HYPERLINK \l _Toc16641 </w:instrText>
      </w:r>
      <w:r>
        <w:fldChar w:fldCharType="separate"/>
      </w:r>
      <w:r>
        <w:rPr>
          <w:rFonts w:hint="eastAsia" w:ascii="Times New Roman" w:hAnsi="Times New Roman" w:eastAsia="宋体"/>
          <w:szCs w:val="36"/>
        </w:rPr>
        <w:t>一、响应函</w:t>
      </w:r>
      <w:r>
        <w:tab/>
      </w:r>
      <w:r>
        <w:fldChar w:fldCharType="begin"/>
      </w:r>
      <w:r>
        <w:instrText xml:space="preserve"> PAGEREF _Toc16641 \h </w:instrText>
      </w:r>
      <w:r>
        <w:fldChar w:fldCharType="separate"/>
      </w:r>
      <w:r>
        <w:t>33</w:t>
      </w:r>
      <w:r>
        <w:fldChar w:fldCharType="end"/>
      </w:r>
      <w:r>
        <w:fldChar w:fldCharType="end"/>
      </w:r>
    </w:p>
    <w:p w14:paraId="569C4891">
      <w:pPr>
        <w:pStyle w:val="24"/>
        <w:tabs>
          <w:tab w:val="right" w:leader="dot" w:pos="8306"/>
        </w:tabs>
        <w:spacing w:line="360" w:lineRule="auto"/>
      </w:pPr>
      <w:r>
        <w:fldChar w:fldCharType="begin"/>
      </w:r>
      <w:r>
        <w:instrText xml:space="preserve"> HYPERLINK \l _Toc25682 </w:instrText>
      </w:r>
      <w:r>
        <w:fldChar w:fldCharType="separate"/>
      </w:r>
      <w:r>
        <w:rPr>
          <w:rFonts w:hint="eastAsia" w:ascii="Times New Roman" w:hAnsi="Times New Roman" w:eastAsia="宋体"/>
          <w:szCs w:val="36"/>
        </w:rPr>
        <w:t>二、报价表格</w:t>
      </w:r>
      <w:r>
        <w:tab/>
      </w:r>
      <w:r>
        <w:fldChar w:fldCharType="begin"/>
      </w:r>
      <w:r>
        <w:instrText xml:space="preserve"> PAGEREF _Toc25682 \h </w:instrText>
      </w:r>
      <w:r>
        <w:fldChar w:fldCharType="separate"/>
      </w:r>
      <w:r>
        <w:t>34</w:t>
      </w:r>
      <w:r>
        <w:fldChar w:fldCharType="end"/>
      </w:r>
      <w:r>
        <w:fldChar w:fldCharType="end"/>
      </w:r>
    </w:p>
    <w:p w14:paraId="2694373C">
      <w:pPr>
        <w:pStyle w:val="24"/>
        <w:tabs>
          <w:tab w:val="right" w:leader="dot" w:pos="8306"/>
        </w:tabs>
        <w:spacing w:line="360" w:lineRule="auto"/>
      </w:pPr>
      <w:r>
        <w:fldChar w:fldCharType="begin"/>
      </w:r>
      <w:r>
        <w:instrText xml:space="preserve"> HYPERLINK \l _Toc28756 </w:instrText>
      </w:r>
      <w:r>
        <w:fldChar w:fldCharType="separate"/>
      </w:r>
      <w:r>
        <w:rPr>
          <w:rFonts w:hint="eastAsia" w:ascii="Times New Roman" w:hAnsi="Times New Roman" w:eastAsia="宋体"/>
          <w:szCs w:val="36"/>
        </w:rPr>
        <w:t>三、服务要求响应偏差表</w:t>
      </w:r>
      <w:r>
        <w:tab/>
      </w:r>
      <w:r>
        <w:fldChar w:fldCharType="begin"/>
      </w:r>
      <w:r>
        <w:instrText xml:space="preserve"> PAGEREF _Toc28756 \h </w:instrText>
      </w:r>
      <w:r>
        <w:fldChar w:fldCharType="separate"/>
      </w:r>
      <w:r>
        <w:t>36</w:t>
      </w:r>
      <w:r>
        <w:fldChar w:fldCharType="end"/>
      </w:r>
      <w:r>
        <w:fldChar w:fldCharType="end"/>
      </w:r>
    </w:p>
    <w:p w14:paraId="1FC674F5">
      <w:pPr>
        <w:pStyle w:val="24"/>
        <w:tabs>
          <w:tab w:val="right" w:leader="dot" w:pos="8306"/>
        </w:tabs>
        <w:spacing w:line="360" w:lineRule="auto"/>
      </w:pPr>
      <w:r>
        <w:fldChar w:fldCharType="begin"/>
      </w:r>
      <w:r>
        <w:instrText xml:space="preserve"> HYPERLINK \l _Toc929 </w:instrText>
      </w:r>
      <w:r>
        <w:fldChar w:fldCharType="separate"/>
      </w:r>
      <w:r>
        <w:rPr>
          <w:rFonts w:hint="eastAsia" w:ascii="Times New Roman" w:hAnsi="Times New Roman" w:eastAsia="宋体"/>
          <w:szCs w:val="36"/>
        </w:rPr>
        <w:t>四、技术部分</w:t>
      </w:r>
      <w:r>
        <w:tab/>
      </w:r>
      <w:r>
        <w:fldChar w:fldCharType="begin"/>
      </w:r>
      <w:r>
        <w:instrText xml:space="preserve"> PAGEREF _Toc929 \h </w:instrText>
      </w:r>
      <w:r>
        <w:fldChar w:fldCharType="separate"/>
      </w:r>
      <w:r>
        <w:t>37</w:t>
      </w:r>
      <w:r>
        <w:fldChar w:fldCharType="end"/>
      </w:r>
      <w:r>
        <w:fldChar w:fldCharType="end"/>
      </w:r>
    </w:p>
    <w:p w14:paraId="242644F0">
      <w:pPr>
        <w:pStyle w:val="24"/>
        <w:tabs>
          <w:tab w:val="right" w:leader="dot" w:pos="8306"/>
        </w:tabs>
        <w:spacing w:line="360" w:lineRule="auto"/>
      </w:pPr>
      <w:r>
        <w:fldChar w:fldCharType="begin"/>
      </w:r>
      <w:r>
        <w:instrText xml:space="preserve"> HYPERLINK \l _Toc6193 </w:instrText>
      </w:r>
      <w:r>
        <w:fldChar w:fldCharType="separate"/>
      </w:r>
      <w:r>
        <w:rPr>
          <w:rFonts w:hint="eastAsia" w:ascii="Times New Roman" w:hAnsi="Times New Roman" w:eastAsia="宋体"/>
          <w:szCs w:val="36"/>
        </w:rPr>
        <w:t>五、服务承诺</w:t>
      </w:r>
      <w:r>
        <w:tab/>
      </w:r>
      <w:r>
        <w:fldChar w:fldCharType="begin"/>
      </w:r>
      <w:r>
        <w:instrText xml:space="preserve"> PAGEREF _Toc6193 \h </w:instrText>
      </w:r>
      <w:r>
        <w:fldChar w:fldCharType="separate"/>
      </w:r>
      <w:r>
        <w:t>38</w:t>
      </w:r>
      <w:r>
        <w:fldChar w:fldCharType="end"/>
      </w:r>
      <w:r>
        <w:fldChar w:fldCharType="end"/>
      </w:r>
    </w:p>
    <w:p w14:paraId="787D1EF4">
      <w:pPr>
        <w:pStyle w:val="24"/>
        <w:tabs>
          <w:tab w:val="right" w:leader="dot" w:pos="8306"/>
        </w:tabs>
        <w:spacing w:line="360" w:lineRule="auto"/>
      </w:pPr>
      <w:r>
        <w:fldChar w:fldCharType="begin"/>
      </w:r>
      <w:r>
        <w:instrText xml:space="preserve"> HYPERLINK \l _Toc20934 </w:instrText>
      </w:r>
      <w:r>
        <w:fldChar w:fldCharType="separate"/>
      </w:r>
      <w:r>
        <w:rPr>
          <w:rFonts w:hint="eastAsia" w:ascii="Times New Roman" w:hAnsi="Times New Roman" w:eastAsia="宋体"/>
          <w:szCs w:val="36"/>
        </w:rPr>
        <w:t>六、供应商承诺函</w:t>
      </w:r>
      <w:r>
        <w:tab/>
      </w:r>
      <w:r>
        <w:fldChar w:fldCharType="begin"/>
      </w:r>
      <w:r>
        <w:instrText xml:space="preserve"> PAGEREF _Toc20934 \h </w:instrText>
      </w:r>
      <w:r>
        <w:fldChar w:fldCharType="separate"/>
      </w:r>
      <w:r>
        <w:t>39</w:t>
      </w:r>
      <w:r>
        <w:fldChar w:fldCharType="end"/>
      </w:r>
      <w:r>
        <w:fldChar w:fldCharType="end"/>
      </w:r>
    </w:p>
    <w:p w14:paraId="0DD44FCD">
      <w:pPr>
        <w:pStyle w:val="24"/>
        <w:tabs>
          <w:tab w:val="right" w:leader="dot" w:pos="8306"/>
        </w:tabs>
        <w:spacing w:line="360" w:lineRule="auto"/>
      </w:pPr>
      <w:r>
        <w:fldChar w:fldCharType="begin"/>
      </w:r>
      <w:r>
        <w:instrText xml:space="preserve"> HYPERLINK \l _Toc22312 </w:instrText>
      </w:r>
      <w:r>
        <w:fldChar w:fldCharType="separate"/>
      </w:r>
      <w:r>
        <w:rPr>
          <w:rFonts w:hint="eastAsia" w:ascii="Times New Roman" w:hAnsi="Times New Roman" w:eastAsia="宋体"/>
          <w:szCs w:val="36"/>
        </w:rPr>
        <w:t>七、类似项目业绩</w:t>
      </w:r>
      <w:r>
        <w:tab/>
      </w:r>
      <w:r>
        <w:fldChar w:fldCharType="begin"/>
      </w:r>
      <w:r>
        <w:instrText xml:space="preserve"> PAGEREF _Toc22312 \h </w:instrText>
      </w:r>
      <w:r>
        <w:fldChar w:fldCharType="separate"/>
      </w:r>
      <w:r>
        <w:t>42</w:t>
      </w:r>
      <w:r>
        <w:fldChar w:fldCharType="end"/>
      </w:r>
      <w:r>
        <w:fldChar w:fldCharType="end"/>
      </w:r>
    </w:p>
    <w:p w14:paraId="406D9ED4">
      <w:pPr>
        <w:pStyle w:val="24"/>
        <w:tabs>
          <w:tab w:val="right" w:leader="dot" w:pos="8306"/>
        </w:tabs>
        <w:spacing w:line="360" w:lineRule="auto"/>
      </w:pPr>
      <w:r>
        <w:fldChar w:fldCharType="begin"/>
      </w:r>
      <w:r>
        <w:instrText xml:space="preserve"> HYPERLINK \l _Toc10448 </w:instrText>
      </w:r>
      <w:r>
        <w:fldChar w:fldCharType="separate"/>
      </w:r>
      <w:r>
        <w:rPr>
          <w:rFonts w:hint="eastAsia" w:ascii="Times New Roman" w:hAnsi="Times New Roman" w:eastAsia="宋体"/>
          <w:szCs w:val="36"/>
        </w:rPr>
        <w:t>八、供应商简介</w:t>
      </w:r>
      <w:r>
        <w:tab/>
      </w:r>
      <w:r>
        <w:fldChar w:fldCharType="begin"/>
      </w:r>
      <w:r>
        <w:instrText xml:space="preserve"> PAGEREF _Toc10448 \h </w:instrText>
      </w:r>
      <w:r>
        <w:fldChar w:fldCharType="separate"/>
      </w:r>
      <w:r>
        <w:t>43</w:t>
      </w:r>
      <w:r>
        <w:fldChar w:fldCharType="end"/>
      </w:r>
      <w:r>
        <w:fldChar w:fldCharType="end"/>
      </w:r>
    </w:p>
    <w:p w14:paraId="20F19568">
      <w:pPr>
        <w:pStyle w:val="24"/>
        <w:tabs>
          <w:tab w:val="right" w:leader="dot" w:pos="8306"/>
        </w:tabs>
        <w:spacing w:line="360" w:lineRule="auto"/>
      </w:pPr>
      <w:r>
        <w:fldChar w:fldCharType="begin"/>
      </w:r>
      <w:r>
        <w:instrText xml:space="preserve"> HYPERLINK \l _Toc26076 </w:instrText>
      </w:r>
      <w:r>
        <w:fldChar w:fldCharType="separate"/>
      </w:r>
      <w:r>
        <w:rPr>
          <w:rFonts w:hint="eastAsia" w:ascii="Times New Roman" w:hAnsi="Times New Roman" w:eastAsia="宋体"/>
          <w:szCs w:val="36"/>
        </w:rPr>
        <w:t>九、供应商认为需要提供的其他资料</w:t>
      </w:r>
      <w:r>
        <w:tab/>
      </w:r>
      <w:r>
        <w:fldChar w:fldCharType="begin"/>
      </w:r>
      <w:r>
        <w:instrText xml:space="preserve"> PAGEREF _Toc26076 \h </w:instrText>
      </w:r>
      <w:r>
        <w:fldChar w:fldCharType="separate"/>
      </w:r>
      <w:r>
        <w:t>44</w:t>
      </w:r>
      <w:r>
        <w:fldChar w:fldCharType="end"/>
      </w:r>
      <w:r>
        <w:fldChar w:fldCharType="end"/>
      </w:r>
    </w:p>
    <w:p w14:paraId="491E0127">
      <w:pPr>
        <w:pStyle w:val="24"/>
        <w:tabs>
          <w:tab w:val="right" w:leader="dot" w:pos="8306"/>
        </w:tabs>
        <w:spacing w:line="360" w:lineRule="auto"/>
      </w:pPr>
      <w:r>
        <w:fldChar w:fldCharType="begin"/>
      </w:r>
      <w:r>
        <w:instrText xml:space="preserve"> HYPERLINK \l _Toc21087 </w:instrText>
      </w:r>
      <w:r>
        <w:fldChar w:fldCharType="separate"/>
      </w:r>
      <w:r>
        <w:rPr>
          <w:rFonts w:hint="eastAsia" w:ascii="Times New Roman" w:hAnsi="Times New Roman" w:eastAsia="宋体"/>
          <w:szCs w:val="36"/>
        </w:rPr>
        <w:t>十、中小企业声明函</w:t>
      </w:r>
      <w:r>
        <w:tab/>
      </w:r>
      <w:r>
        <w:fldChar w:fldCharType="begin"/>
      </w:r>
      <w:r>
        <w:instrText xml:space="preserve"> PAGEREF _Toc21087 \h </w:instrText>
      </w:r>
      <w:r>
        <w:fldChar w:fldCharType="separate"/>
      </w:r>
      <w:r>
        <w:t>45</w:t>
      </w:r>
      <w:r>
        <w:fldChar w:fldCharType="end"/>
      </w:r>
      <w:r>
        <w:fldChar w:fldCharType="end"/>
      </w:r>
    </w:p>
    <w:p w14:paraId="4C8C1D98">
      <w:pPr>
        <w:widowControl/>
        <w:spacing w:line="360" w:lineRule="auto"/>
        <w:jc w:val="left"/>
      </w:pPr>
      <w:r>
        <w:fldChar w:fldCharType="end"/>
      </w:r>
      <w:bookmarkStart w:id="77" w:name="_GoBack"/>
      <w:bookmarkEnd w:id="77"/>
      <w:r>
        <w:br w:type="page"/>
      </w:r>
    </w:p>
    <w:p w14:paraId="78B930D8">
      <w:pPr>
        <w:pStyle w:val="2"/>
        <w:spacing w:before="0" w:after="0"/>
        <w:jc w:val="center"/>
        <w:rPr>
          <w:rFonts w:asciiTheme="minorEastAsia" w:hAnsiTheme="minorEastAsia"/>
          <w:sz w:val="32"/>
        </w:rPr>
      </w:pPr>
      <w:bookmarkStart w:id="0" w:name="_Toc5827"/>
      <w:r>
        <w:rPr>
          <w:rFonts w:hint="eastAsia" w:asciiTheme="minorEastAsia" w:hAnsiTheme="minorEastAsia"/>
          <w:sz w:val="32"/>
        </w:rPr>
        <w:t>第一章 单一来源采购邀请函</w:t>
      </w:r>
      <w:bookmarkEnd w:id="0"/>
    </w:p>
    <w:p w14:paraId="35CF0B00">
      <w:pPr>
        <w:spacing w:line="360" w:lineRule="auto"/>
        <w:rPr>
          <w:rStyle w:val="288"/>
          <w:b/>
          <w:color w:val="auto"/>
          <w:sz w:val="24"/>
          <w:szCs w:val="24"/>
        </w:rPr>
      </w:pPr>
      <w:bookmarkStart w:id="1" w:name="_Hlk209979870"/>
      <w:r>
        <w:rPr>
          <w:rStyle w:val="288"/>
          <w:b/>
          <w:color w:val="auto"/>
          <w:sz w:val="24"/>
          <w:szCs w:val="24"/>
        </w:rPr>
        <w:t>致</w:t>
      </w:r>
      <w:r>
        <w:rPr>
          <w:rStyle w:val="288"/>
          <w:rFonts w:hint="eastAsia"/>
          <w:b/>
          <w:color w:val="auto"/>
          <w:sz w:val="24"/>
          <w:szCs w:val="24"/>
          <w:u w:val="single"/>
        </w:rPr>
        <w:t>中国国际电视总公司</w:t>
      </w:r>
      <w:r>
        <w:rPr>
          <w:rStyle w:val="288"/>
          <w:b/>
          <w:color w:val="auto"/>
          <w:sz w:val="24"/>
          <w:szCs w:val="24"/>
        </w:rPr>
        <w:t>：</w:t>
      </w:r>
    </w:p>
    <w:p w14:paraId="09CE7D19">
      <w:pPr>
        <w:widowControl/>
        <w:adjustRightInd w:val="0"/>
        <w:snapToGrid w:val="0"/>
        <w:spacing w:line="360" w:lineRule="auto"/>
        <w:ind w:firstLine="424" w:firstLineChars="177"/>
        <w:jc w:val="left"/>
        <w:rPr>
          <w:rFonts w:ascii="宋体" w:hAnsi="宋体" w:cs="宋体"/>
          <w:kern w:val="0"/>
          <w:sz w:val="24"/>
          <w:lang w:val="zh-CN"/>
        </w:rPr>
      </w:pPr>
      <w:r>
        <w:rPr>
          <w:rFonts w:hint="eastAsia" w:ascii="宋体" w:hAnsi="宋体" w:cs="宋体"/>
          <w:kern w:val="0"/>
          <w:sz w:val="24"/>
          <w:lang w:val="zh-CN"/>
        </w:rPr>
        <w:t>受中国共产党郑州市委员会宣传部的委托，河南省伟信招标管理咨询有限公司对中国共产党郑州市委员会宣传部央视《城市风华录》广告投放项目组织单一来源采购，现邀请你单位参与本项目采购。</w:t>
      </w:r>
    </w:p>
    <w:p w14:paraId="0F562A35">
      <w:pPr>
        <w:widowControl/>
        <w:adjustRightInd w:val="0"/>
        <w:snapToGrid w:val="0"/>
        <w:spacing w:line="360" w:lineRule="auto"/>
        <w:jc w:val="left"/>
        <w:rPr>
          <w:rFonts w:ascii="宋体" w:hAnsi="宋体" w:cs="宋体"/>
          <w:kern w:val="0"/>
          <w:sz w:val="24"/>
        </w:rPr>
      </w:pPr>
      <w:r>
        <w:rPr>
          <w:rFonts w:hint="eastAsia" w:ascii="宋体" w:hAnsi="宋体" w:cs="宋体"/>
          <w:kern w:val="0"/>
          <w:sz w:val="24"/>
        </w:rPr>
        <w:t>一、项目基本情况</w:t>
      </w:r>
    </w:p>
    <w:p w14:paraId="3E357B19">
      <w:pPr>
        <w:widowControl/>
        <w:adjustRightInd w:val="0"/>
        <w:snapToGrid w:val="0"/>
        <w:spacing w:line="360" w:lineRule="auto"/>
        <w:ind w:firstLine="424" w:firstLineChars="177"/>
        <w:jc w:val="left"/>
        <w:rPr>
          <w:rFonts w:ascii="宋体" w:hAnsi="宋体" w:cs="宋体"/>
          <w:kern w:val="0"/>
          <w:sz w:val="24"/>
        </w:rPr>
      </w:pPr>
      <w:r>
        <w:rPr>
          <w:rFonts w:hint="eastAsia" w:ascii="宋体" w:hAnsi="宋体" w:cs="宋体"/>
          <w:kern w:val="0"/>
          <w:sz w:val="24"/>
        </w:rPr>
        <w:t>1.项目编号：</w:t>
      </w:r>
      <w:r>
        <w:rPr>
          <w:rFonts w:hint="eastAsia" w:ascii="宋体" w:hAnsi="宋体" w:cs="宋体"/>
          <w:kern w:val="0"/>
          <w:sz w:val="24"/>
          <w:lang w:eastAsia="zh-CN"/>
        </w:rPr>
        <w:t>郑财单一采购-2025-13</w:t>
      </w:r>
      <w:r>
        <w:rPr>
          <w:rFonts w:hint="eastAsia" w:ascii="宋体" w:hAnsi="宋体" w:cs="宋体"/>
          <w:kern w:val="0"/>
          <w:sz w:val="24"/>
        </w:rPr>
        <w:t xml:space="preserve"> </w:t>
      </w:r>
    </w:p>
    <w:p w14:paraId="058ADB35">
      <w:pPr>
        <w:widowControl/>
        <w:adjustRightInd w:val="0"/>
        <w:snapToGrid w:val="0"/>
        <w:spacing w:line="360" w:lineRule="auto"/>
        <w:ind w:firstLine="424" w:firstLineChars="177"/>
        <w:jc w:val="left"/>
        <w:rPr>
          <w:rFonts w:ascii="宋体" w:hAnsi="宋体" w:cs="宋体"/>
          <w:kern w:val="0"/>
          <w:sz w:val="24"/>
          <w:lang w:val="zh-CN"/>
        </w:rPr>
      </w:pPr>
      <w:r>
        <w:rPr>
          <w:rFonts w:hint="eastAsia" w:ascii="宋体" w:hAnsi="宋体" w:cs="宋体"/>
          <w:kern w:val="0"/>
          <w:sz w:val="24"/>
        </w:rPr>
        <w:t>2.项目名称：</w:t>
      </w:r>
      <w:r>
        <w:rPr>
          <w:rFonts w:hint="eastAsia" w:ascii="宋体" w:hAnsi="宋体" w:cs="宋体"/>
          <w:spacing w:val="-4"/>
          <w:kern w:val="0"/>
          <w:sz w:val="24"/>
          <w:lang w:val="zh-CN"/>
        </w:rPr>
        <w:t>中国共产党郑州市委员会宣传部央视《城市风华录》广告投放项目</w:t>
      </w:r>
    </w:p>
    <w:p w14:paraId="5DB75099">
      <w:pPr>
        <w:widowControl/>
        <w:adjustRightInd w:val="0"/>
        <w:snapToGrid w:val="0"/>
        <w:spacing w:line="360" w:lineRule="auto"/>
        <w:ind w:firstLine="424" w:firstLineChars="177"/>
        <w:jc w:val="left"/>
        <w:rPr>
          <w:rFonts w:ascii="宋体" w:hAnsi="宋体" w:cs="宋体"/>
          <w:kern w:val="0"/>
          <w:sz w:val="24"/>
        </w:rPr>
      </w:pPr>
      <w:r>
        <w:rPr>
          <w:rFonts w:hint="eastAsia" w:ascii="宋体" w:hAnsi="宋体" w:cs="宋体"/>
          <w:kern w:val="0"/>
          <w:sz w:val="24"/>
        </w:rPr>
        <w:t>3.采购方式：</w:t>
      </w:r>
      <w:r>
        <w:rPr>
          <w:rFonts w:hint="eastAsia" w:ascii="宋体" w:hAnsi="宋体" w:cs="宋体"/>
          <w:kern w:val="0"/>
          <w:sz w:val="24"/>
          <w:szCs w:val="24"/>
        </w:rPr>
        <w:t>单一来源采购</w:t>
      </w:r>
    </w:p>
    <w:p w14:paraId="2CF00D87">
      <w:pPr>
        <w:widowControl/>
        <w:adjustRightInd w:val="0"/>
        <w:snapToGrid w:val="0"/>
        <w:spacing w:line="360" w:lineRule="auto"/>
        <w:ind w:firstLine="424" w:firstLineChars="177"/>
        <w:jc w:val="left"/>
        <w:rPr>
          <w:rFonts w:ascii="宋体" w:hAnsi="宋体" w:cs="宋体"/>
          <w:kern w:val="0"/>
          <w:sz w:val="24"/>
          <w:lang w:val="zh-CN"/>
        </w:rPr>
      </w:pPr>
      <w:r>
        <w:rPr>
          <w:rFonts w:ascii="宋体" w:hAnsi="宋体" w:cs="宋体"/>
          <w:kern w:val="0"/>
          <w:sz w:val="24"/>
        </w:rPr>
        <w:t>4</w:t>
      </w:r>
      <w:r>
        <w:rPr>
          <w:rFonts w:hint="eastAsia" w:ascii="宋体" w:hAnsi="宋体" w:cs="宋体"/>
          <w:kern w:val="0"/>
          <w:sz w:val="24"/>
        </w:rPr>
        <w:t>.预算金额：5000000.00元</w:t>
      </w:r>
      <w:r>
        <w:rPr>
          <w:rFonts w:hint="eastAsia" w:ascii="宋体" w:hAnsi="宋体" w:cs="宋体"/>
          <w:kern w:val="0"/>
          <w:sz w:val="24"/>
          <w:lang w:val="zh-CN"/>
        </w:rPr>
        <w:t xml:space="preserve">    </w:t>
      </w:r>
    </w:p>
    <w:p w14:paraId="35ED1BE8">
      <w:pPr>
        <w:widowControl/>
        <w:adjustRightInd w:val="0"/>
        <w:snapToGrid w:val="0"/>
        <w:spacing w:line="360" w:lineRule="auto"/>
        <w:ind w:firstLine="424" w:firstLineChars="177"/>
        <w:jc w:val="left"/>
        <w:rPr>
          <w:rFonts w:ascii="宋体" w:hAnsi="宋体" w:cs="宋体"/>
          <w:kern w:val="0"/>
          <w:sz w:val="24"/>
          <w:lang w:val="zh-CN"/>
        </w:rPr>
      </w:pPr>
      <w:r>
        <w:rPr>
          <w:rFonts w:hint="eastAsia" w:ascii="宋体" w:hAnsi="宋体" w:cs="宋体"/>
          <w:kern w:val="0"/>
          <w:sz w:val="24"/>
          <w:lang w:val="zh-CN"/>
        </w:rPr>
        <w:t>5.采购需求</w:t>
      </w:r>
    </w:p>
    <w:p w14:paraId="5A36F639">
      <w:pPr>
        <w:adjustRightInd w:val="0"/>
        <w:snapToGrid w:val="0"/>
        <w:spacing w:line="360" w:lineRule="auto"/>
        <w:ind w:firstLine="410" w:firstLineChars="177"/>
        <w:jc w:val="left"/>
        <w:rPr>
          <w:rFonts w:ascii="宋体" w:hAnsi="宋体" w:cs="宋体"/>
          <w:spacing w:val="-4"/>
          <w:kern w:val="0"/>
          <w:sz w:val="24"/>
          <w:szCs w:val="24"/>
          <w:lang w:val="zh-CN"/>
        </w:rPr>
      </w:pPr>
      <w:r>
        <w:rPr>
          <w:rFonts w:hint="eastAsia" w:ascii="宋体" w:hAnsi="宋体" w:cs="宋体"/>
          <w:spacing w:val="-4"/>
          <w:kern w:val="0"/>
          <w:sz w:val="24"/>
          <w:szCs w:val="24"/>
        </w:rPr>
        <w:t>5</w:t>
      </w:r>
      <w:r>
        <w:rPr>
          <w:rFonts w:hint="eastAsia" w:ascii="宋体" w:hAnsi="宋体" w:cs="宋体"/>
          <w:spacing w:val="-4"/>
          <w:kern w:val="0"/>
          <w:sz w:val="24"/>
          <w:szCs w:val="24"/>
          <w:lang w:val="zh-CN"/>
        </w:rPr>
        <w:t>.1服务内容：</w:t>
      </w:r>
    </w:p>
    <w:p w14:paraId="0EF89363">
      <w:pPr>
        <w:adjustRightInd w:val="0"/>
        <w:snapToGrid w:val="0"/>
        <w:spacing w:line="360" w:lineRule="auto"/>
        <w:ind w:firstLine="449" w:firstLineChars="177"/>
        <w:jc w:val="left"/>
        <w:rPr>
          <w:rFonts w:ascii="Calibri" w:hAnsi="宋体" w:cs="宋体"/>
          <w:snapToGrid w:val="0"/>
          <w:spacing w:val="7"/>
          <w:kern w:val="0"/>
          <w:sz w:val="24"/>
          <w:szCs w:val="24"/>
        </w:rPr>
      </w:pPr>
      <w:r>
        <w:rPr>
          <w:rFonts w:hint="eastAsia" w:ascii="Calibri" w:hAnsi="宋体" w:cs="宋体"/>
          <w:snapToGrid w:val="0"/>
          <w:spacing w:val="7"/>
          <w:kern w:val="0"/>
          <w:sz w:val="24"/>
          <w:szCs w:val="24"/>
        </w:rPr>
        <w:t>（1）《城市风华录》中插播郑州城市广告；（2）广告时长：15秒；（3）广告投放点位：2025 年 CCTV-1 晚间黄金时间首播（约 20:06）；（4）广告播出安排：15秒广告在节目的第一个、第二个、第三个中插广告段的正常位置播出，可播出5次。</w:t>
      </w:r>
    </w:p>
    <w:p w14:paraId="7AF03F64">
      <w:pPr>
        <w:adjustRightInd w:val="0"/>
        <w:snapToGrid w:val="0"/>
        <w:spacing w:line="360" w:lineRule="auto"/>
        <w:ind w:firstLine="410" w:firstLineChars="177"/>
        <w:jc w:val="left"/>
        <w:rPr>
          <w:rFonts w:ascii="宋体" w:hAnsi="宋体" w:cs="宋体"/>
          <w:spacing w:val="-4"/>
          <w:kern w:val="0"/>
          <w:sz w:val="24"/>
          <w:szCs w:val="24"/>
          <w:lang w:val="zh-CN"/>
        </w:rPr>
      </w:pPr>
      <w:r>
        <w:rPr>
          <w:rFonts w:hint="eastAsia" w:ascii="宋体" w:hAnsi="宋体" w:cs="宋体"/>
          <w:spacing w:val="-4"/>
          <w:kern w:val="0"/>
          <w:sz w:val="24"/>
          <w:szCs w:val="24"/>
        </w:rPr>
        <w:t>5.2</w:t>
      </w:r>
      <w:r>
        <w:rPr>
          <w:rFonts w:hint="eastAsia" w:ascii="宋体" w:hAnsi="宋体" w:cs="宋体"/>
          <w:spacing w:val="-4"/>
          <w:kern w:val="0"/>
          <w:sz w:val="24"/>
          <w:szCs w:val="24"/>
          <w:lang w:val="zh-CN"/>
        </w:rPr>
        <w:t>资金来源：财政资金</w:t>
      </w:r>
    </w:p>
    <w:p w14:paraId="5645639D">
      <w:pPr>
        <w:adjustRightInd w:val="0"/>
        <w:snapToGrid w:val="0"/>
        <w:spacing w:line="360" w:lineRule="auto"/>
        <w:ind w:firstLine="410" w:firstLineChars="177"/>
        <w:jc w:val="left"/>
        <w:rPr>
          <w:rFonts w:ascii="宋体" w:hAnsi="宋体" w:cs="宋体"/>
          <w:spacing w:val="-4"/>
          <w:kern w:val="0"/>
          <w:sz w:val="24"/>
          <w:szCs w:val="24"/>
          <w:lang w:val="zh-CN"/>
        </w:rPr>
      </w:pPr>
      <w:r>
        <w:rPr>
          <w:rFonts w:hint="eastAsia" w:ascii="宋体" w:hAnsi="宋体" w:cs="宋体"/>
          <w:spacing w:val="-4"/>
          <w:kern w:val="0"/>
          <w:sz w:val="24"/>
          <w:szCs w:val="24"/>
        </w:rPr>
        <w:t>5</w:t>
      </w:r>
      <w:r>
        <w:rPr>
          <w:rFonts w:hint="eastAsia" w:ascii="宋体" w:hAnsi="宋体" w:cs="宋体"/>
          <w:spacing w:val="-4"/>
          <w:kern w:val="0"/>
          <w:sz w:val="24"/>
          <w:szCs w:val="24"/>
          <w:lang w:val="zh-CN"/>
        </w:rPr>
        <w:t>.</w:t>
      </w:r>
      <w:r>
        <w:rPr>
          <w:rFonts w:hint="eastAsia" w:ascii="宋体" w:hAnsi="宋体" w:cs="宋体"/>
          <w:spacing w:val="-4"/>
          <w:kern w:val="0"/>
          <w:sz w:val="24"/>
          <w:szCs w:val="24"/>
        </w:rPr>
        <w:t>3服务期限：</w:t>
      </w:r>
      <w:r>
        <w:rPr>
          <w:rFonts w:hint="eastAsia" w:ascii="宋体" w:hAnsi="宋体"/>
          <w:color w:val="auto"/>
          <w:sz w:val="24"/>
          <w:highlight w:val="none"/>
        </w:rPr>
        <w:t>自合同签订之日起-广告投放结束（以实际执行日期为准）</w:t>
      </w:r>
    </w:p>
    <w:p w14:paraId="55CF636A">
      <w:pPr>
        <w:widowControl/>
        <w:adjustRightInd w:val="0"/>
        <w:snapToGrid w:val="0"/>
        <w:spacing w:line="360" w:lineRule="auto"/>
        <w:ind w:firstLine="410" w:firstLineChars="177"/>
        <w:jc w:val="left"/>
        <w:rPr>
          <w:rFonts w:ascii="宋体" w:hAnsi="宋体" w:cs="宋体"/>
          <w:spacing w:val="-4"/>
          <w:kern w:val="0"/>
          <w:sz w:val="24"/>
          <w:lang w:val="zh-CN"/>
        </w:rPr>
      </w:pPr>
      <w:r>
        <w:rPr>
          <w:rFonts w:hint="eastAsia" w:ascii="宋体" w:hAnsi="宋体" w:cs="宋体"/>
          <w:spacing w:val="-4"/>
          <w:kern w:val="0"/>
          <w:sz w:val="24"/>
          <w:szCs w:val="24"/>
        </w:rPr>
        <w:t>5.4</w:t>
      </w:r>
      <w:r>
        <w:rPr>
          <w:rFonts w:hint="eastAsia" w:ascii="宋体" w:hAnsi="宋体" w:cs="宋体"/>
          <w:spacing w:val="-4"/>
          <w:kern w:val="0"/>
          <w:sz w:val="24"/>
          <w:szCs w:val="24"/>
          <w:lang w:val="zh-CN"/>
        </w:rPr>
        <w:t>质量要求：</w:t>
      </w:r>
      <w:r>
        <w:rPr>
          <w:rFonts w:hint="eastAsia" w:ascii="宋体" w:hAnsi="宋体" w:cs="宋体"/>
          <w:spacing w:val="-4"/>
          <w:kern w:val="0"/>
          <w:sz w:val="24"/>
          <w:szCs w:val="24"/>
        </w:rPr>
        <w:t>合格，</w:t>
      </w:r>
      <w:r>
        <w:rPr>
          <w:rFonts w:hint="eastAsia" w:ascii="宋体" w:hAnsi="宋体" w:cs="宋体"/>
          <w:spacing w:val="-4"/>
          <w:kern w:val="0"/>
          <w:sz w:val="24"/>
          <w:szCs w:val="24"/>
          <w:lang w:val="zh-CN"/>
        </w:rPr>
        <w:t>符合国家或行业规定的合格标准</w:t>
      </w:r>
    </w:p>
    <w:p w14:paraId="0C34A8DB">
      <w:pPr>
        <w:widowControl/>
        <w:adjustRightInd w:val="0"/>
        <w:snapToGrid w:val="0"/>
        <w:spacing w:line="360" w:lineRule="auto"/>
        <w:ind w:firstLine="424" w:firstLineChars="177"/>
        <w:jc w:val="left"/>
        <w:rPr>
          <w:rFonts w:ascii="宋体" w:hAnsi="宋体" w:cs="宋体"/>
          <w:kern w:val="0"/>
          <w:sz w:val="24"/>
        </w:rPr>
      </w:pPr>
      <w:r>
        <w:rPr>
          <w:rFonts w:hint="eastAsia" w:ascii="宋体" w:hAnsi="宋体" w:cs="宋体"/>
          <w:kern w:val="0"/>
          <w:sz w:val="24"/>
          <w:lang w:val="zh-CN"/>
        </w:rPr>
        <w:t>6.合同履行期限：</w:t>
      </w:r>
      <w:r>
        <w:rPr>
          <w:rFonts w:hint="eastAsia" w:ascii="宋体" w:hAnsi="宋体" w:cs="宋体"/>
          <w:spacing w:val="-4"/>
          <w:kern w:val="0"/>
          <w:sz w:val="24"/>
        </w:rPr>
        <w:t>自合同生效至所有服务结束</w:t>
      </w:r>
    </w:p>
    <w:p w14:paraId="73578F4E">
      <w:pPr>
        <w:widowControl/>
        <w:adjustRightInd w:val="0"/>
        <w:snapToGrid w:val="0"/>
        <w:spacing w:line="360" w:lineRule="auto"/>
        <w:ind w:firstLine="424" w:firstLineChars="177"/>
        <w:jc w:val="left"/>
        <w:rPr>
          <w:rFonts w:ascii="宋体" w:hAnsi="宋体" w:cs="宋体"/>
          <w:kern w:val="0"/>
          <w:sz w:val="24"/>
          <w:lang w:val="zh-CN"/>
        </w:rPr>
      </w:pPr>
      <w:r>
        <w:rPr>
          <w:rFonts w:hint="eastAsia" w:ascii="宋体" w:hAnsi="宋体" w:cs="宋体"/>
          <w:kern w:val="0"/>
          <w:sz w:val="24"/>
          <w:lang w:val="zh-CN"/>
        </w:rPr>
        <w:t>7.本项目是否接受联合体投标：否</w:t>
      </w:r>
    </w:p>
    <w:p w14:paraId="08D3E1B2">
      <w:pPr>
        <w:widowControl/>
        <w:adjustRightInd w:val="0"/>
        <w:snapToGrid w:val="0"/>
        <w:spacing w:line="360" w:lineRule="auto"/>
        <w:ind w:firstLine="424" w:firstLineChars="177"/>
        <w:jc w:val="left"/>
        <w:rPr>
          <w:rFonts w:ascii="宋体" w:hAnsi="宋体" w:eastAsia="宋体" w:cs="宋体"/>
          <w:kern w:val="0"/>
          <w:sz w:val="24"/>
          <w:szCs w:val="24"/>
        </w:rPr>
      </w:pPr>
      <w:r>
        <w:rPr>
          <w:rFonts w:hint="eastAsia" w:ascii="宋体" w:hAnsi="宋体" w:cs="宋体"/>
          <w:kern w:val="0"/>
          <w:sz w:val="24"/>
          <w:lang w:val="zh-CN"/>
        </w:rPr>
        <w:t>8.</w:t>
      </w:r>
      <w:r>
        <w:rPr>
          <w:rFonts w:ascii="宋体" w:hAnsi="宋体" w:eastAsia="宋体" w:cs="宋体"/>
          <w:kern w:val="0"/>
          <w:sz w:val="24"/>
          <w:szCs w:val="24"/>
        </w:rPr>
        <w:t>是否接受进口产品：</w:t>
      </w:r>
      <w:r>
        <w:rPr>
          <w:rFonts w:hint="eastAsia" w:ascii="宋体" w:hAnsi="宋体" w:eastAsia="宋体" w:cs="宋体"/>
          <w:kern w:val="0"/>
          <w:sz w:val="24"/>
          <w:szCs w:val="24"/>
        </w:rPr>
        <w:t>否</w:t>
      </w:r>
    </w:p>
    <w:p w14:paraId="7C29BA81">
      <w:pPr>
        <w:widowControl/>
        <w:adjustRightInd w:val="0"/>
        <w:snapToGrid w:val="0"/>
        <w:spacing w:line="360" w:lineRule="auto"/>
        <w:ind w:firstLine="424" w:firstLineChars="177"/>
        <w:jc w:val="left"/>
        <w:rPr>
          <w:rFonts w:ascii="宋体" w:hAnsi="宋体" w:cs="宋体"/>
          <w:kern w:val="0"/>
          <w:sz w:val="24"/>
        </w:rPr>
      </w:pPr>
      <w:r>
        <w:rPr>
          <w:rFonts w:ascii="宋体" w:hAnsi="宋体" w:cs="宋体"/>
          <w:kern w:val="0"/>
          <w:sz w:val="24"/>
          <w:lang w:val="zh-CN"/>
        </w:rPr>
        <w:t>9.</w:t>
      </w:r>
      <w:r>
        <w:rPr>
          <w:rFonts w:hint="eastAsia" w:ascii="宋体" w:hAnsi="宋体" w:cs="宋体"/>
          <w:kern w:val="0"/>
          <w:sz w:val="24"/>
          <w:lang w:val="zh-CN"/>
        </w:rPr>
        <w:t>是否为只面向中小企业采购：</w:t>
      </w:r>
      <w:r>
        <w:rPr>
          <w:rFonts w:hint="eastAsia" w:ascii="宋体" w:hAnsi="宋体" w:cs="宋体"/>
          <w:kern w:val="0"/>
          <w:sz w:val="24"/>
        </w:rPr>
        <w:t>否</w:t>
      </w:r>
    </w:p>
    <w:p w14:paraId="33CBDAE3">
      <w:pPr>
        <w:widowControl/>
        <w:adjustRightInd w:val="0"/>
        <w:snapToGrid w:val="0"/>
        <w:spacing w:line="360" w:lineRule="auto"/>
        <w:jc w:val="left"/>
        <w:rPr>
          <w:rFonts w:ascii="宋体" w:hAnsi="宋体" w:cs="宋体"/>
          <w:kern w:val="0"/>
          <w:sz w:val="24"/>
          <w:lang w:val="zh-CN"/>
        </w:rPr>
      </w:pPr>
      <w:r>
        <w:rPr>
          <w:rFonts w:hint="eastAsia" w:ascii="宋体" w:hAnsi="宋体" w:cs="宋体"/>
          <w:kern w:val="0"/>
          <w:sz w:val="24"/>
          <w:lang w:val="zh-CN"/>
        </w:rPr>
        <w:t>二、申请人资格要求：</w:t>
      </w:r>
    </w:p>
    <w:p w14:paraId="4FFA97FE">
      <w:pPr>
        <w:widowControl/>
        <w:adjustRightInd w:val="0"/>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1.满足《中华人民共和国政府采购法》第二十二条规定；</w:t>
      </w:r>
    </w:p>
    <w:p w14:paraId="321DB045">
      <w:pPr>
        <w:widowControl/>
        <w:adjustRightInd w:val="0"/>
        <w:snapToGrid w:val="0"/>
        <w:spacing w:line="360" w:lineRule="auto"/>
        <w:ind w:firstLine="480" w:firstLineChars="200"/>
        <w:jc w:val="left"/>
        <w:rPr>
          <w:rFonts w:ascii="宋体" w:hAnsi="宋体" w:eastAsia="宋体" w:cs="宋体"/>
          <w:kern w:val="0"/>
          <w:sz w:val="24"/>
          <w:lang w:val="zh-CN"/>
        </w:rPr>
      </w:pPr>
      <w:r>
        <w:rPr>
          <w:rFonts w:hint="eastAsia" w:ascii="宋体" w:hAnsi="宋体" w:cs="宋体"/>
          <w:kern w:val="0"/>
          <w:sz w:val="24"/>
          <w:lang w:val="zh-CN"/>
        </w:rPr>
        <w:t>2.落实政府采购政策满足的资格要求：无</w:t>
      </w:r>
      <w:r>
        <w:rPr>
          <w:rFonts w:hint="eastAsia" w:ascii="宋体" w:hAnsi="宋体" w:eastAsia="宋体" w:cs="宋体"/>
          <w:kern w:val="0"/>
          <w:sz w:val="24"/>
          <w:szCs w:val="24"/>
        </w:rPr>
        <w:t>；</w:t>
      </w:r>
    </w:p>
    <w:p w14:paraId="0D885A80">
      <w:pPr>
        <w:widowControl/>
        <w:adjustRightInd w:val="0"/>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3.本项目的特定资格要求</w:t>
      </w:r>
    </w:p>
    <w:p w14:paraId="69A84563">
      <w:pPr>
        <w:widowControl/>
        <w:adjustRightInd w:val="0"/>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3.1根据《财政部关于在政府采购活动中查询及使用信用记录有关问题的通知》（财库〔2016〕125号）和《河南省财政厅关于转发财政部&lt;关于在政府采购活动中查询及使用信用记录有关问题的通知&gt;的通知》（豫财购〔2016〕15号）的规定，对列入失信被执行人、重大税收违法失信主体、政府采购严重违法失信行为记录名单的供应商，拒绝参与本项目政府采购活动。（查询渠道：“中国执行信息公开网”网站：查询失信被执行人；“信用中国”网站：查询重大税收违法失信主体；“中国政府采购网”网站：查询政府采购严重违法失信行为记录名单）。</w:t>
      </w:r>
    </w:p>
    <w:p w14:paraId="0465459B">
      <w:pPr>
        <w:widowControl/>
        <w:adjustRightInd w:val="0"/>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注：采购人或采购代理机构在开标后将对所有参与本项目投标的供应商的信用情况（失信被执行人、重大税收违法失信主体、政府采购严重违法失信行为记录名单）进行查询、打印留存。若在开标当天查询到供应商有相关负面信息，则该供应商为无效供应商，信用信息查询记录及相关证据与单一来源采购文件一并保存。</w:t>
      </w:r>
    </w:p>
    <w:p w14:paraId="142F70A9">
      <w:pPr>
        <w:widowControl/>
        <w:adjustRightInd w:val="0"/>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3.2单位负责人为同一人或者存在直接控股、管理关系的不同供应商，不得参加同一合同项下的政府采购活动。</w:t>
      </w:r>
    </w:p>
    <w:p w14:paraId="06D1D079">
      <w:pPr>
        <w:widowControl/>
        <w:adjustRightInd w:val="0"/>
        <w:snapToGrid w:val="0"/>
        <w:spacing w:line="360" w:lineRule="auto"/>
        <w:jc w:val="left"/>
        <w:rPr>
          <w:rFonts w:ascii="宋体" w:hAnsi="宋体" w:cs="宋体"/>
          <w:kern w:val="0"/>
          <w:sz w:val="24"/>
          <w:lang w:val="zh-CN"/>
        </w:rPr>
      </w:pPr>
      <w:r>
        <w:rPr>
          <w:rFonts w:hint="eastAsia" w:ascii="宋体" w:hAnsi="宋体" w:cs="宋体"/>
          <w:kern w:val="0"/>
          <w:sz w:val="24"/>
          <w:lang w:val="zh-CN"/>
        </w:rPr>
        <w:t>三、获取单一来源采购文件</w:t>
      </w:r>
    </w:p>
    <w:p w14:paraId="32CD8EEA">
      <w:pPr>
        <w:spacing w:line="360" w:lineRule="auto"/>
        <w:ind w:firstLine="480" w:firstLineChars="200"/>
        <w:rPr>
          <w:rStyle w:val="288"/>
          <w:color w:val="auto"/>
          <w:sz w:val="24"/>
          <w:szCs w:val="24"/>
        </w:rPr>
      </w:pPr>
      <w:r>
        <w:rPr>
          <w:rStyle w:val="288"/>
          <w:rFonts w:hint="eastAsia"/>
          <w:color w:val="auto"/>
          <w:sz w:val="24"/>
          <w:szCs w:val="24"/>
        </w:rPr>
        <w:t>1.</w:t>
      </w:r>
      <w:r>
        <w:rPr>
          <w:rStyle w:val="288"/>
          <w:color w:val="auto"/>
          <w:sz w:val="24"/>
          <w:szCs w:val="24"/>
        </w:rPr>
        <w:t>时间：</w:t>
      </w:r>
      <w:r>
        <w:rPr>
          <w:rStyle w:val="288"/>
          <w:rFonts w:hint="eastAsia"/>
          <w:color w:val="auto"/>
          <w:sz w:val="24"/>
          <w:szCs w:val="24"/>
        </w:rPr>
        <w:t>2025年12月25日17:00之前</w:t>
      </w:r>
    </w:p>
    <w:p w14:paraId="6D093D40">
      <w:pPr>
        <w:spacing w:line="360" w:lineRule="auto"/>
        <w:ind w:left="480"/>
        <w:rPr>
          <w:rFonts w:ascii="宋体" w:hAnsi="宋体"/>
          <w:sz w:val="24"/>
          <w:szCs w:val="24"/>
        </w:rPr>
      </w:pPr>
      <w:r>
        <w:rPr>
          <w:rStyle w:val="288"/>
          <w:rFonts w:hint="eastAsia"/>
          <w:color w:val="auto"/>
          <w:sz w:val="24"/>
          <w:szCs w:val="24"/>
        </w:rPr>
        <w:t>2.</w:t>
      </w:r>
      <w:r>
        <w:rPr>
          <w:rStyle w:val="288"/>
          <w:color w:val="auto"/>
          <w:sz w:val="24"/>
          <w:szCs w:val="24"/>
        </w:rPr>
        <w:t>地点：</w:t>
      </w:r>
      <w:r>
        <w:rPr>
          <w:rFonts w:hint="eastAsia" w:ascii="宋体" w:hAnsi="宋体" w:cs="宋体"/>
          <w:kern w:val="0"/>
          <w:sz w:val="24"/>
          <w:szCs w:val="24"/>
        </w:rPr>
        <w:t>郑州市郑东新区东风南路与创业路交叉口西南角绿地中心北塔16楼</w:t>
      </w:r>
    </w:p>
    <w:p w14:paraId="64BB9A50">
      <w:pPr>
        <w:spacing w:line="360" w:lineRule="auto"/>
        <w:ind w:left="480"/>
        <w:rPr>
          <w:rStyle w:val="288"/>
          <w:rFonts w:hint="default"/>
          <w:color w:val="auto"/>
          <w:sz w:val="24"/>
          <w:szCs w:val="24"/>
          <w:lang w:val="en-US"/>
        </w:rPr>
      </w:pPr>
      <w:r>
        <w:rPr>
          <w:rStyle w:val="288"/>
          <w:rFonts w:hint="eastAsia"/>
          <w:color w:val="auto"/>
          <w:sz w:val="24"/>
          <w:szCs w:val="24"/>
        </w:rPr>
        <w:t>3.方式：现场领取</w:t>
      </w:r>
      <w:r>
        <w:rPr>
          <w:rStyle w:val="288"/>
          <w:rFonts w:hint="eastAsia"/>
          <w:color w:val="auto"/>
          <w:sz w:val="24"/>
          <w:szCs w:val="24"/>
          <w:lang w:val="en-US"/>
        </w:rPr>
        <w:t>或电子邮件</w:t>
      </w:r>
    </w:p>
    <w:p w14:paraId="1DB65FCD">
      <w:pPr>
        <w:widowControl/>
        <w:adjustRightInd w:val="0"/>
        <w:snapToGrid w:val="0"/>
        <w:spacing w:line="360" w:lineRule="auto"/>
        <w:jc w:val="left"/>
        <w:rPr>
          <w:rFonts w:ascii="宋体" w:hAnsi="宋体" w:cs="宋体"/>
          <w:kern w:val="0"/>
          <w:sz w:val="24"/>
          <w:lang w:val="zh-CN"/>
        </w:rPr>
      </w:pPr>
      <w:r>
        <w:rPr>
          <w:rFonts w:hint="eastAsia" w:ascii="宋体" w:hAnsi="宋体" w:cs="宋体"/>
          <w:kern w:val="0"/>
          <w:sz w:val="24"/>
          <w:lang w:val="zh-CN"/>
        </w:rPr>
        <w:t>四、响应文件提交</w:t>
      </w:r>
    </w:p>
    <w:p w14:paraId="5407E4DC">
      <w:pPr>
        <w:widowControl/>
        <w:adjustRightInd w:val="0"/>
        <w:snapToGrid w:val="0"/>
        <w:spacing w:line="360" w:lineRule="auto"/>
        <w:ind w:firstLine="424" w:firstLineChars="177"/>
        <w:jc w:val="left"/>
        <w:rPr>
          <w:rFonts w:ascii="宋体" w:hAnsi="宋体" w:cs="宋体"/>
          <w:kern w:val="0"/>
          <w:sz w:val="24"/>
          <w:lang w:val="zh-CN"/>
        </w:rPr>
      </w:pPr>
      <w:r>
        <w:rPr>
          <w:rFonts w:hint="eastAsia" w:ascii="宋体" w:hAnsi="宋体" w:cs="宋体"/>
          <w:kern w:val="0"/>
          <w:sz w:val="24"/>
          <w:lang w:val="zh-CN"/>
        </w:rPr>
        <w:t>1.截止时间：2025年</w:t>
      </w:r>
      <w:r>
        <w:rPr>
          <w:rFonts w:hint="eastAsia" w:ascii="宋体" w:hAnsi="宋体" w:cs="宋体"/>
          <w:kern w:val="0"/>
          <w:sz w:val="24"/>
          <w:lang w:eastAsia="zh-CN"/>
        </w:rPr>
        <w:t>12月26日10:00</w:t>
      </w:r>
      <w:r>
        <w:rPr>
          <w:rFonts w:hint="eastAsia" w:ascii="宋体" w:hAnsi="宋体" w:cs="宋体"/>
          <w:kern w:val="0"/>
          <w:sz w:val="24"/>
          <w:lang w:val="zh-CN"/>
        </w:rPr>
        <w:t>分（北京时间）</w:t>
      </w:r>
    </w:p>
    <w:p w14:paraId="7156DB3E">
      <w:pPr>
        <w:widowControl/>
        <w:adjustRightInd w:val="0"/>
        <w:snapToGrid w:val="0"/>
        <w:spacing w:line="360" w:lineRule="auto"/>
        <w:ind w:firstLine="424" w:firstLineChars="177"/>
        <w:jc w:val="left"/>
        <w:rPr>
          <w:rFonts w:ascii="宋体" w:hAnsi="宋体" w:cs="宋体"/>
          <w:kern w:val="0"/>
          <w:sz w:val="24"/>
          <w:lang w:val="zh-CN"/>
        </w:rPr>
      </w:pPr>
      <w:r>
        <w:rPr>
          <w:rFonts w:hint="eastAsia" w:ascii="宋体" w:hAnsi="宋体" w:cs="宋体"/>
          <w:kern w:val="0"/>
          <w:sz w:val="24"/>
          <w:lang w:val="zh-CN"/>
        </w:rPr>
        <w:t>2.地点：</w:t>
      </w:r>
      <w:r>
        <w:rPr>
          <w:rFonts w:hint="eastAsia" w:ascii="宋体" w:hAnsi="宋体" w:cs="宋体"/>
          <w:sz w:val="24"/>
          <w:szCs w:val="32"/>
        </w:rPr>
        <w:t>郑州市郑东新区东风南路与创业路交叉口绿地中心北塔16楼开标室</w:t>
      </w:r>
    </w:p>
    <w:p w14:paraId="4105EB1E">
      <w:pPr>
        <w:widowControl/>
        <w:adjustRightInd w:val="0"/>
        <w:snapToGrid w:val="0"/>
        <w:spacing w:line="360" w:lineRule="auto"/>
        <w:jc w:val="left"/>
        <w:rPr>
          <w:rFonts w:ascii="宋体" w:hAnsi="宋体" w:cs="宋体"/>
          <w:kern w:val="0"/>
          <w:sz w:val="24"/>
          <w:lang w:val="zh-CN"/>
        </w:rPr>
      </w:pPr>
      <w:r>
        <w:rPr>
          <w:rFonts w:hint="eastAsia" w:ascii="宋体" w:hAnsi="宋体" w:cs="宋体"/>
          <w:kern w:val="0"/>
          <w:sz w:val="24"/>
          <w:lang w:val="zh-CN"/>
        </w:rPr>
        <w:t>五、响应文件开启</w:t>
      </w:r>
    </w:p>
    <w:p w14:paraId="76EB62BA">
      <w:pPr>
        <w:widowControl/>
        <w:adjustRightInd w:val="0"/>
        <w:snapToGrid w:val="0"/>
        <w:spacing w:line="360" w:lineRule="auto"/>
        <w:ind w:firstLine="424" w:firstLineChars="177"/>
        <w:jc w:val="left"/>
        <w:rPr>
          <w:rFonts w:ascii="宋体" w:hAnsi="宋体" w:cs="宋体"/>
          <w:kern w:val="0"/>
          <w:sz w:val="24"/>
          <w:lang w:val="zh-CN"/>
        </w:rPr>
      </w:pPr>
      <w:r>
        <w:rPr>
          <w:rFonts w:hint="eastAsia" w:ascii="宋体" w:hAnsi="宋体" w:cs="宋体"/>
          <w:kern w:val="0"/>
          <w:sz w:val="24"/>
          <w:lang w:val="zh-CN"/>
        </w:rPr>
        <w:t>1.时间：2025年</w:t>
      </w:r>
      <w:r>
        <w:rPr>
          <w:rFonts w:hint="eastAsia" w:ascii="宋体" w:hAnsi="宋体" w:cs="宋体"/>
          <w:kern w:val="0"/>
          <w:sz w:val="24"/>
          <w:lang w:eastAsia="zh-CN"/>
        </w:rPr>
        <w:t>12月26日10:00</w:t>
      </w:r>
      <w:r>
        <w:rPr>
          <w:rFonts w:hint="eastAsia" w:ascii="宋体" w:hAnsi="宋体" w:cs="宋体"/>
          <w:kern w:val="0"/>
          <w:sz w:val="24"/>
          <w:lang w:val="zh-CN"/>
        </w:rPr>
        <w:t>分 （北京时间）</w:t>
      </w:r>
    </w:p>
    <w:p w14:paraId="22E104F5">
      <w:pPr>
        <w:widowControl/>
        <w:adjustRightInd w:val="0"/>
        <w:snapToGrid w:val="0"/>
        <w:spacing w:line="360" w:lineRule="auto"/>
        <w:ind w:firstLine="424" w:firstLineChars="177"/>
        <w:jc w:val="left"/>
        <w:rPr>
          <w:rFonts w:ascii="宋体" w:hAnsi="宋体" w:cs="宋体"/>
          <w:kern w:val="0"/>
          <w:sz w:val="24"/>
          <w:lang w:val="zh-CN"/>
        </w:rPr>
      </w:pPr>
      <w:r>
        <w:rPr>
          <w:rFonts w:hint="eastAsia" w:ascii="宋体" w:hAnsi="宋体" w:cs="宋体"/>
          <w:kern w:val="0"/>
          <w:sz w:val="24"/>
          <w:lang w:val="zh-CN"/>
        </w:rPr>
        <w:t>2.地点：</w:t>
      </w:r>
      <w:r>
        <w:rPr>
          <w:rFonts w:hint="eastAsia" w:ascii="宋体" w:hAnsi="宋体" w:cs="宋体"/>
          <w:sz w:val="24"/>
          <w:szCs w:val="32"/>
        </w:rPr>
        <w:t>郑州市郑东新区东风南路与创业路交叉口绿地中心北塔16楼开标室</w:t>
      </w:r>
      <w:r>
        <w:rPr>
          <w:rFonts w:hint="eastAsia" w:ascii="宋体" w:hAnsi="宋体" w:cs="宋体"/>
          <w:kern w:val="0"/>
          <w:sz w:val="24"/>
          <w:lang w:val="zh-CN"/>
        </w:rPr>
        <w:t xml:space="preserve"> </w:t>
      </w:r>
    </w:p>
    <w:p w14:paraId="1A8EE7D1">
      <w:pPr>
        <w:widowControl/>
        <w:adjustRightInd w:val="0"/>
        <w:snapToGrid w:val="0"/>
        <w:spacing w:line="360" w:lineRule="auto"/>
        <w:jc w:val="left"/>
        <w:rPr>
          <w:rFonts w:ascii="宋体" w:hAnsi="宋体" w:cs="宋体"/>
          <w:kern w:val="0"/>
          <w:sz w:val="24"/>
          <w:lang w:val="zh-CN"/>
        </w:rPr>
      </w:pPr>
      <w:r>
        <w:rPr>
          <w:rFonts w:hint="eastAsia" w:ascii="宋体" w:hAnsi="宋体" w:cs="宋体"/>
          <w:kern w:val="0"/>
          <w:sz w:val="24"/>
          <w:lang w:val="zh-CN"/>
        </w:rPr>
        <w:t>六、凡对本次招标提出询问，请按照以下方式联系</w:t>
      </w:r>
    </w:p>
    <w:bookmarkEnd w:id="1"/>
    <w:p w14:paraId="38025866">
      <w:pPr>
        <w:pStyle w:val="296"/>
        <w:tabs>
          <w:tab w:val="left" w:pos="1243"/>
        </w:tabs>
        <w:spacing w:line="360" w:lineRule="auto"/>
        <w:ind w:left="420" w:leftChars="200" w:right="754" w:firstLine="4" w:firstLineChars="2"/>
        <w:jc w:val="left"/>
        <w:rPr>
          <w:rStyle w:val="288"/>
          <w:color w:val="auto"/>
          <w:sz w:val="24"/>
          <w:szCs w:val="24"/>
        </w:rPr>
      </w:pPr>
      <w:r>
        <w:rPr>
          <w:rStyle w:val="288"/>
          <w:rFonts w:hint="eastAsia"/>
          <w:color w:val="auto"/>
          <w:sz w:val="24"/>
          <w:szCs w:val="24"/>
        </w:rPr>
        <w:t>1. 采购人信息</w:t>
      </w:r>
    </w:p>
    <w:p w14:paraId="330F333A">
      <w:pPr>
        <w:pStyle w:val="296"/>
        <w:tabs>
          <w:tab w:val="left" w:pos="1243"/>
        </w:tabs>
        <w:spacing w:line="360" w:lineRule="auto"/>
        <w:ind w:left="420" w:leftChars="200" w:right="754" w:firstLine="4" w:firstLineChars="2"/>
        <w:jc w:val="left"/>
        <w:rPr>
          <w:rStyle w:val="288"/>
          <w:color w:val="auto"/>
          <w:sz w:val="24"/>
          <w:szCs w:val="24"/>
        </w:rPr>
      </w:pPr>
      <w:r>
        <w:rPr>
          <w:rStyle w:val="288"/>
          <w:rFonts w:hint="eastAsia"/>
          <w:color w:val="auto"/>
          <w:sz w:val="24"/>
          <w:szCs w:val="24"/>
        </w:rPr>
        <w:t>名称：中国共产党郑州市委员会宣传部</w:t>
      </w:r>
    </w:p>
    <w:p w14:paraId="6D3DC154">
      <w:pPr>
        <w:pStyle w:val="296"/>
        <w:tabs>
          <w:tab w:val="left" w:pos="1243"/>
        </w:tabs>
        <w:spacing w:line="360" w:lineRule="auto"/>
        <w:ind w:left="420" w:leftChars="200" w:right="754" w:firstLine="4" w:firstLineChars="2"/>
        <w:jc w:val="left"/>
        <w:rPr>
          <w:rStyle w:val="288"/>
          <w:color w:val="auto"/>
          <w:sz w:val="24"/>
          <w:szCs w:val="24"/>
        </w:rPr>
      </w:pPr>
      <w:r>
        <w:rPr>
          <w:rStyle w:val="288"/>
          <w:rFonts w:hint="eastAsia"/>
          <w:color w:val="auto"/>
          <w:sz w:val="24"/>
          <w:szCs w:val="24"/>
        </w:rPr>
        <w:t>地址：郑州市中原西路233号</w:t>
      </w:r>
    </w:p>
    <w:p w14:paraId="0F2ACC2F">
      <w:pPr>
        <w:pStyle w:val="296"/>
        <w:tabs>
          <w:tab w:val="left" w:pos="1243"/>
        </w:tabs>
        <w:spacing w:line="360" w:lineRule="auto"/>
        <w:ind w:left="420" w:leftChars="200" w:right="754" w:firstLine="4" w:firstLineChars="2"/>
        <w:jc w:val="left"/>
        <w:rPr>
          <w:rStyle w:val="288"/>
          <w:color w:val="auto"/>
          <w:sz w:val="24"/>
          <w:szCs w:val="24"/>
        </w:rPr>
      </w:pPr>
      <w:r>
        <w:rPr>
          <w:rStyle w:val="288"/>
          <w:rFonts w:hint="eastAsia"/>
          <w:color w:val="auto"/>
          <w:sz w:val="24"/>
          <w:szCs w:val="24"/>
        </w:rPr>
        <w:t>联系人：贾书亚</w:t>
      </w:r>
    </w:p>
    <w:p w14:paraId="1649BF92">
      <w:pPr>
        <w:pStyle w:val="296"/>
        <w:tabs>
          <w:tab w:val="left" w:pos="1243"/>
        </w:tabs>
        <w:spacing w:line="360" w:lineRule="auto"/>
        <w:ind w:left="420" w:leftChars="200" w:right="754" w:firstLine="4" w:firstLineChars="2"/>
        <w:jc w:val="left"/>
        <w:rPr>
          <w:rStyle w:val="288"/>
          <w:color w:val="auto"/>
          <w:sz w:val="24"/>
          <w:szCs w:val="24"/>
        </w:rPr>
      </w:pPr>
      <w:r>
        <w:rPr>
          <w:rStyle w:val="288"/>
          <w:rFonts w:hint="eastAsia"/>
          <w:color w:val="auto"/>
          <w:sz w:val="24"/>
          <w:szCs w:val="24"/>
        </w:rPr>
        <w:t>联系方式：0371-67170231</w:t>
      </w:r>
    </w:p>
    <w:p w14:paraId="5989496D">
      <w:pPr>
        <w:pStyle w:val="296"/>
        <w:tabs>
          <w:tab w:val="left" w:pos="1243"/>
        </w:tabs>
        <w:spacing w:line="360" w:lineRule="auto"/>
        <w:ind w:left="420" w:leftChars="200" w:right="754" w:firstLine="4" w:firstLineChars="2"/>
        <w:jc w:val="left"/>
        <w:rPr>
          <w:rStyle w:val="288"/>
          <w:color w:val="auto"/>
          <w:sz w:val="24"/>
          <w:szCs w:val="24"/>
        </w:rPr>
      </w:pPr>
      <w:r>
        <w:rPr>
          <w:rStyle w:val="288"/>
          <w:rFonts w:hint="eastAsia"/>
          <w:color w:val="auto"/>
          <w:sz w:val="24"/>
          <w:szCs w:val="24"/>
        </w:rPr>
        <w:t>2.财政部门信息</w:t>
      </w:r>
    </w:p>
    <w:p w14:paraId="73B28C81">
      <w:pPr>
        <w:pStyle w:val="296"/>
        <w:tabs>
          <w:tab w:val="left" w:pos="1243"/>
        </w:tabs>
        <w:spacing w:line="360" w:lineRule="auto"/>
        <w:ind w:left="420" w:leftChars="200" w:right="754" w:firstLine="4" w:firstLineChars="2"/>
        <w:jc w:val="left"/>
        <w:rPr>
          <w:rStyle w:val="288"/>
          <w:color w:val="auto"/>
          <w:sz w:val="24"/>
          <w:szCs w:val="24"/>
        </w:rPr>
      </w:pPr>
      <w:r>
        <w:rPr>
          <w:rStyle w:val="288"/>
          <w:rFonts w:hint="eastAsia"/>
          <w:color w:val="auto"/>
          <w:sz w:val="24"/>
          <w:szCs w:val="24"/>
        </w:rPr>
        <w:t>名称：郑州市财政局</w:t>
      </w:r>
    </w:p>
    <w:p w14:paraId="3823865A">
      <w:pPr>
        <w:pStyle w:val="296"/>
        <w:tabs>
          <w:tab w:val="left" w:pos="1243"/>
        </w:tabs>
        <w:spacing w:line="360" w:lineRule="auto"/>
        <w:ind w:left="420" w:leftChars="200" w:right="754" w:firstLine="4" w:firstLineChars="2"/>
        <w:jc w:val="left"/>
        <w:rPr>
          <w:rStyle w:val="288"/>
          <w:color w:val="auto"/>
          <w:sz w:val="24"/>
          <w:szCs w:val="24"/>
        </w:rPr>
      </w:pPr>
      <w:r>
        <w:rPr>
          <w:rStyle w:val="288"/>
          <w:rFonts w:hint="eastAsia"/>
          <w:color w:val="auto"/>
          <w:sz w:val="24"/>
          <w:szCs w:val="24"/>
        </w:rPr>
        <w:t>地址：郑州市二七区兴华南街39号</w:t>
      </w:r>
    </w:p>
    <w:p w14:paraId="1A485A97">
      <w:pPr>
        <w:pStyle w:val="296"/>
        <w:tabs>
          <w:tab w:val="left" w:pos="1243"/>
        </w:tabs>
        <w:spacing w:line="360" w:lineRule="auto"/>
        <w:ind w:left="420" w:leftChars="200" w:right="754" w:firstLine="4" w:firstLineChars="2"/>
        <w:jc w:val="left"/>
        <w:rPr>
          <w:rStyle w:val="288"/>
          <w:color w:val="auto"/>
          <w:sz w:val="24"/>
          <w:szCs w:val="24"/>
        </w:rPr>
      </w:pPr>
      <w:r>
        <w:rPr>
          <w:rStyle w:val="288"/>
          <w:rFonts w:hint="eastAsia"/>
          <w:color w:val="auto"/>
          <w:sz w:val="24"/>
          <w:szCs w:val="24"/>
        </w:rPr>
        <w:t>联系人：郑州市财政局政府采购监督管理办公室</w:t>
      </w:r>
    </w:p>
    <w:p w14:paraId="55C00F1D">
      <w:pPr>
        <w:pStyle w:val="296"/>
        <w:tabs>
          <w:tab w:val="left" w:pos="1243"/>
        </w:tabs>
        <w:spacing w:line="360" w:lineRule="auto"/>
        <w:ind w:left="420" w:leftChars="200" w:right="754" w:firstLine="4" w:firstLineChars="2"/>
        <w:jc w:val="left"/>
        <w:rPr>
          <w:rStyle w:val="288"/>
          <w:color w:val="auto"/>
          <w:sz w:val="24"/>
          <w:szCs w:val="24"/>
        </w:rPr>
      </w:pPr>
      <w:r>
        <w:rPr>
          <w:rStyle w:val="288"/>
          <w:rFonts w:hint="eastAsia"/>
          <w:color w:val="auto"/>
          <w:sz w:val="24"/>
          <w:szCs w:val="24"/>
        </w:rPr>
        <w:t>联系方式：</w:t>
      </w:r>
      <w:r>
        <w:rPr>
          <w:rStyle w:val="288"/>
          <w:color w:val="auto"/>
          <w:sz w:val="24"/>
          <w:szCs w:val="24"/>
        </w:rPr>
        <w:t>0371-67180158</w:t>
      </w:r>
    </w:p>
    <w:p w14:paraId="31D22227">
      <w:pPr>
        <w:pStyle w:val="296"/>
        <w:tabs>
          <w:tab w:val="left" w:pos="1243"/>
        </w:tabs>
        <w:spacing w:line="360" w:lineRule="auto"/>
        <w:ind w:left="420" w:leftChars="200" w:right="754" w:firstLine="4" w:firstLineChars="2"/>
        <w:jc w:val="left"/>
        <w:rPr>
          <w:rStyle w:val="288"/>
          <w:color w:val="auto"/>
          <w:sz w:val="24"/>
          <w:szCs w:val="24"/>
        </w:rPr>
      </w:pPr>
      <w:r>
        <w:rPr>
          <w:rStyle w:val="288"/>
          <w:rFonts w:hint="eastAsia"/>
          <w:color w:val="auto"/>
          <w:sz w:val="24"/>
          <w:szCs w:val="24"/>
        </w:rPr>
        <w:t>3.采购代理机构信息名称：河南省伟信招标管理咨询有限公司</w:t>
      </w:r>
    </w:p>
    <w:p w14:paraId="2D946D38">
      <w:pPr>
        <w:pStyle w:val="296"/>
        <w:tabs>
          <w:tab w:val="left" w:pos="1243"/>
        </w:tabs>
        <w:spacing w:line="360" w:lineRule="auto"/>
        <w:ind w:left="420" w:leftChars="200" w:right="754" w:firstLine="4" w:firstLineChars="2"/>
        <w:jc w:val="left"/>
        <w:rPr>
          <w:rStyle w:val="288"/>
          <w:color w:val="auto"/>
          <w:sz w:val="24"/>
          <w:szCs w:val="24"/>
        </w:rPr>
      </w:pPr>
      <w:r>
        <w:rPr>
          <w:rStyle w:val="288"/>
          <w:rFonts w:hint="eastAsia"/>
          <w:color w:val="auto"/>
          <w:sz w:val="24"/>
          <w:szCs w:val="24"/>
        </w:rPr>
        <w:t>地址：郑州市东风南路与创业路交叉口郑东绿地中心北塔16楼</w:t>
      </w:r>
    </w:p>
    <w:p w14:paraId="1E9AA8C1">
      <w:pPr>
        <w:pStyle w:val="296"/>
        <w:tabs>
          <w:tab w:val="left" w:pos="1243"/>
        </w:tabs>
        <w:spacing w:line="360" w:lineRule="auto"/>
        <w:ind w:left="420" w:leftChars="200" w:right="754" w:firstLine="4" w:firstLineChars="2"/>
        <w:jc w:val="left"/>
        <w:rPr>
          <w:rStyle w:val="288"/>
          <w:color w:val="auto"/>
          <w:sz w:val="24"/>
          <w:szCs w:val="24"/>
        </w:rPr>
      </w:pPr>
      <w:r>
        <w:rPr>
          <w:rStyle w:val="288"/>
          <w:rFonts w:hint="eastAsia"/>
          <w:color w:val="auto"/>
          <w:sz w:val="24"/>
          <w:szCs w:val="24"/>
        </w:rPr>
        <w:t>联系人：李金秋 董辛鹏</w:t>
      </w:r>
    </w:p>
    <w:p w14:paraId="1B6BF9DB">
      <w:pPr>
        <w:pStyle w:val="296"/>
        <w:tabs>
          <w:tab w:val="left" w:pos="1243"/>
        </w:tabs>
        <w:spacing w:line="360" w:lineRule="auto"/>
        <w:ind w:left="420" w:leftChars="200" w:right="754" w:firstLine="4" w:firstLineChars="2"/>
        <w:jc w:val="left"/>
        <w:rPr>
          <w:rStyle w:val="288"/>
          <w:color w:val="auto"/>
          <w:sz w:val="24"/>
          <w:szCs w:val="24"/>
        </w:rPr>
      </w:pPr>
      <w:r>
        <w:rPr>
          <w:rStyle w:val="288"/>
          <w:rFonts w:hint="eastAsia"/>
          <w:color w:val="auto"/>
          <w:sz w:val="24"/>
          <w:szCs w:val="24"/>
        </w:rPr>
        <w:t>联系方式：0371-65528292、65528295</w:t>
      </w:r>
    </w:p>
    <w:p w14:paraId="3F2465C6">
      <w:pPr>
        <w:widowControl/>
        <w:adjustRightInd w:val="0"/>
        <w:snapToGrid w:val="0"/>
        <w:spacing w:line="360" w:lineRule="auto"/>
        <w:ind w:firstLine="420" w:firstLineChars="200"/>
        <w:jc w:val="left"/>
        <w:rPr>
          <w:rFonts w:asciiTheme="minorEastAsia" w:hAnsiTheme="minorEastAsia"/>
        </w:rPr>
      </w:pPr>
      <w:r>
        <w:rPr>
          <w:rFonts w:asciiTheme="minorEastAsia" w:hAnsiTheme="minorEastAsia"/>
        </w:rPr>
        <w:br w:type="page"/>
      </w:r>
    </w:p>
    <w:p w14:paraId="2132122C">
      <w:pPr>
        <w:pStyle w:val="2"/>
        <w:spacing w:before="0" w:after="0"/>
        <w:jc w:val="center"/>
        <w:rPr>
          <w:rFonts w:asciiTheme="minorEastAsia" w:hAnsiTheme="minorEastAsia"/>
          <w:sz w:val="32"/>
        </w:rPr>
      </w:pPr>
      <w:bookmarkStart w:id="2" w:name="_Toc20402"/>
      <w:r>
        <w:rPr>
          <w:rFonts w:hint="eastAsia" w:asciiTheme="minorEastAsia" w:hAnsiTheme="minorEastAsia"/>
          <w:sz w:val="32"/>
        </w:rPr>
        <w:t>第二章 供应商须知</w:t>
      </w:r>
      <w:bookmarkEnd w:id="2"/>
    </w:p>
    <w:p w14:paraId="3C13DF00">
      <w:pPr>
        <w:pStyle w:val="2"/>
        <w:spacing w:before="0" w:after="0"/>
        <w:jc w:val="center"/>
        <w:rPr>
          <w:rFonts w:asciiTheme="minorEastAsia" w:hAnsiTheme="minorEastAsia"/>
          <w:sz w:val="24"/>
          <w:szCs w:val="36"/>
        </w:rPr>
      </w:pPr>
      <w:bookmarkStart w:id="3" w:name="_Toc10742"/>
      <w:r>
        <w:rPr>
          <w:rFonts w:hint="eastAsia" w:asciiTheme="minorEastAsia" w:hAnsiTheme="minorEastAsia"/>
          <w:sz w:val="24"/>
          <w:szCs w:val="36"/>
        </w:rPr>
        <w:t>供应商须知前附表</w:t>
      </w:r>
      <w:bookmarkEnd w:id="3"/>
    </w:p>
    <w:tbl>
      <w:tblPr>
        <w:tblStyle w:val="46"/>
        <w:tblW w:w="8316" w:type="dxa"/>
        <w:tblInd w:w="0" w:type="dxa"/>
        <w:tblLayout w:type="fixed"/>
        <w:tblCellMar>
          <w:top w:w="0" w:type="dxa"/>
          <w:left w:w="108" w:type="dxa"/>
          <w:bottom w:w="0" w:type="dxa"/>
          <w:right w:w="108" w:type="dxa"/>
        </w:tblCellMar>
      </w:tblPr>
      <w:tblGrid>
        <w:gridCol w:w="908"/>
        <w:gridCol w:w="2563"/>
        <w:gridCol w:w="4845"/>
      </w:tblGrid>
      <w:tr w14:paraId="2715C980">
        <w:tc>
          <w:tcPr>
            <w:tcW w:w="908" w:type="dxa"/>
            <w:tcBorders>
              <w:top w:val="single" w:color="000000" w:sz="4" w:space="0"/>
              <w:left w:val="single" w:color="000000" w:sz="4" w:space="0"/>
              <w:bottom w:val="single" w:color="000000" w:sz="4" w:space="0"/>
              <w:right w:val="single" w:color="000000" w:sz="4" w:space="0"/>
            </w:tcBorders>
          </w:tcPr>
          <w:p w14:paraId="03E3F7B0">
            <w:pPr>
              <w:spacing w:line="440" w:lineRule="exact"/>
              <w:jc w:val="center"/>
              <w:rPr>
                <w:rFonts w:asciiTheme="minorEastAsia" w:hAnsiTheme="minorEastAsia"/>
                <w:kern w:val="0"/>
                <w:szCs w:val="21"/>
              </w:rPr>
            </w:pPr>
            <w:r>
              <w:rPr>
                <w:rFonts w:asciiTheme="minorEastAsia" w:hAnsiTheme="minorEastAsia"/>
                <w:kern w:val="0"/>
                <w:szCs w:val="21"/>
              </w:rPr>
              <w:t>条款号</w:t>
            </w:r>
          </w:p>
        </w:tc>
        <w:tc>
          <w:tcPr>
            <w:tcW w:w="2563" w:type="dxa"/>
            <w:tcBorders>
              <w:top w:val="single" w:color="000000" w:sz="4" w:space="0"/>
              <w:left w:val="single" w:color="000000" w:sz="4" w:space="0"/>
              <w:bottom w:val="single" w:color="000000" w:sz="4" w:space="0"/>
              <w:right w:val="single" w:color="000000" w:sz="4" w:space="0"/>
            </w:tcBorders>
          </w:tcPr>
          <w:p w14:paraId="002BB8B1">
            <w:pPr>
              <w:spacing w:line="440" w:lineRule="exact"/>
              <w:jc w:val="center"/>
              <w:rPr>
                <w:rFonts w:asciiTheme="minorEastAsia" w:hAnsiTheme="minorEastAsia"/>
                <w:kern w:val="0"/>
                <w:szCs w:val="21"/>
              </w:rPr>
            </w:pPr>
            <w:r>
              <w:rPr>
                <w:rFonts w:asciiTheme="minorEastAsia" w:hAnsiTheme="minorEastAsia"/>
                <w:kern w:val="0"/>
                <w:szCs w:val="21"/>
              </w:rPr>
              <w:t>条款名称</w:t>
            </w:r>
          </w:p>
        </w:tc>
        <w:tc>
          <w:tcPr>
            <w:tcW w:w="4845" w:type="dxa"/>
            <w:tcBorders>
              <w:top w:val="single" w:color="000000" w:sz="4" w:space="0"/>
              <w:left w:val="single" w:color="000000" w:sz="4" w:space="0"/>
              <w:bottom w:val="single" w:color="000000" w:sz="4" w:space="0"/>
              <w:right w:val="single" w:color="000000" w:sz="4" w:space="0"/>
            </w:tcBorders>
          </w:tcPr>
          <w:p w14:paraId="32D8ACB1">
            <w:pPr>
              <w:spacing w:line="440" w:lineRule="exact"/>
              <w:jc w:val="center"/>
              <w:rPr>
                <w:rFonts w:asciiTheme="minorEastAsia" w:hAnsiTheme="minorEastAsia"/>
                <w:kern w:val="0"/>
                <w:szCs w:val="21"/>
              </w:rPr>
            </w:pPr>
            <w:r>
              <w:rPr>
                <w:rFonts w:asciiTheme="minorEastAsia" w:hAnsiTheme="minorEastAsia"/>
                <w:kern w:val="0"/>
                <w:szCs w:val="21"/>
              </w:rPr>
              <w:t>编列内容</w:t>
            </w:r>
          </w:p>
        </w:tc>
      </w:tr>
      <w:tr w14:paraId="56EF915E">
        <w:tblPrEx>
          <w:tblCellMar>
            <w:top w:w="0" w:type="dxa"/>
            <w:left w:w="108" w:type="dxa"/>
            <w:bottom w:w="0" w:type="dxa"/>
            <w:right w:w="108" w:type="dxa"/>
          </w:tblCellMar>
        </w:tblPrEx>
        <w:tc>
          <w:tcPr>
            <w:tcW w:w="908" w:type="dxa"/>
            <w:tcBorders>
              <w:top w:val="single" w:color="000000" w:sz="4" w:space="0"/>
              <w:left w:val="single" w:color="000000" w:sz="4" w:space="0"/>
              <w:bottom w:val="single" w:color="000000" w:sz="4" w:space="0"/>
              <w:right w:val="single" w:color="000000" w:sz="4" w:space="0"/>
            </w:tcBorders>
            <w:vAlign w:val="center"/>
          </w:tcPr>
          <w:p w14:paraId="100F4318">
            <w:pPr>
              <w:spacing w:line="440" w:lineRule="exact"/>
              <w:jc w:val="center"/>
              <w:rPr>
                <w:rFonts w:asciiTheme="minorEastAsia" w:hAnsiTheme="minorEastAsia"/>
                <w:kern w:val="0"/>
                <w:szCs w:val="21"/>
              </w:rPr>
            </w:pPr>
            <w:r>
              <w:rPr>
                <w:rFonts w:asciiTheme="minorEastAsia" w:hAnsiTheme="minorEastAsia"/>
                <w:kern w:val="0"/>
                <w:szCs w:val="21"/>
              </w:rPr>
              <w:t>1.1.2</w:t>
            </w:r>
          </w:p>
        </w:tc>
        <w:tc>
          <w:tcPr>
            <w:tcW w:w="2563" w:type="dxa"/>
            <w:tcBorders>
              <w:top w:val="single" w:color="000000" w:sz="4" w:space="0"/>
              <w:left w:val="single" w:color="000000" w:sz="4" w:space="0"/>
              <w:bottom w:val="single" w:color="000000" w:sz="4" w:space="0"/>
              <w:right w:val="single" w:color="000000" w:sz="4" w:space="0"/>
            </w:tcBorders>
            <w:vAlign w:val="center"/>
          </w:tcPr>
          <w:p w14:paraId="4C8FD2D1">
            <w:pPr>
              <w:spacing w:line="440" w:lineRule="exact"/>
              <w:jc w:val="center"/>
              <w:rPr>
                <w:rFonts w:asciiTheme="minorEastAsia" w:hAnsiTheme="minorEastAsia"/>
                <w:kern w:val="0"/>
                <w:szCs w:val="21"/>
              </w:rPr>
            </w:pPr>
            <w:r>
              <w:rPr>
                <w:rFonts w:hint="eastAsia" w:asciiTheme="minorEastAsia" w:hAnsiTheme="minorEastAsia"/>
                <w:kern w:val="0"/>
                <w:szCs w:val="21"/>
              </w:rPr>
              <w:t>采购人</w:t>
            </w:r>
          </w:p>
        </w:tc>
        <w:tc>
          <w:tcPr>
            <w:tcW w:w="4845" w:type="dxa"/>
            <w:tcBorders>
              <w:top w:val="single" w:color="000000" w:sz="4" w:space="0"/>
              <w:left w:val="single" w:color="000000" w:sz="4" w:space="0"/>
              <w:bottom w:val="single" w:color="000000" w:sz="4" w:space="0"/>
              <w:right w:val="single" w:color="000000" w:sz="4" w:space="0"/>
            </w:tcBorders>
          </w:tcPr>
          <w:p w14:paraId="29210345">
            <w:pPr>
              <w:spacing w:line="440" w:lineRule="exact"/>
              <w:rPr>
                <w:rFonts w:asciiTheme="minorEastAsia" w:hAnsiTheme="minorEastAsia"/>
                <w:kern w:val="0"/>
                <w:szCs w:val="21"/>
              </w:rPr>
            </w:pPr>
            <w:r>
              <w:rPr>
                <w:rFonts w:asciiTheme="minorEastAsia" w:hAnsiTheme="minorEastAsia"/>
                <w:kern w:val="0"/>
                <w:szCs w:val="21"/>
              </w:rPr>
              <w:t>名称：</w:t>
            </w:r>
            <w:r>
              <w:rPr>
                <w:rFonts w:hint="eastAsia" w:asciiTheme="minorEastAsia" w:hAnsiTheme="minorEastAsia"/>
                <w:kern w:val="0"/>
                <w:szCs w:val="21"/>
              </w:rPr>
              <w:t>中国共产党郑州市委员会宣传部</w:t>
            </w:r>
          </w:p>
          <w:p w14:paraId="57125AB7">
            <w:pPr>
              <w:spacing w:line="440" w:lineRule="exact"/>
              <w:rPr>
                <w:rFonts w:asciiTheme="minorEastAsia" w:hAnsiTheme="minorEastAsia"/>
                <w:kern w:val="0"/>
                <w:szCs w:val="21"/>
              </w:rPr>
            </w:pPr>
            <w:r>
              <w:rPr>
                <w:rFonts w:hint="eastAsia" w:asciiTheme="minorEastAsia" w:hAnsiTheme="minorEastAsia"/>
                <w:kern w:val="0"/>
                <w:szCs w:val="21"/>
              </w:rPr>
              <w:t>地址：郑州市中原西路233号</w:t>
            </w:r>
          </w:p>
          <w:p w14:paraId="74F0F096">
            <w:pPr>
              <w:spacing w:line="440" w:lineRule="exact"/>
              <w:rPr>
                <w:rFonts w:asciiTheme="minorEastAsia" w:hAnsiTheme="minorEastAsia"/>
                <w:kern w:val="0"/>
                <w:szCs w:val="21"/>
              </w:rPr>
            </w:pPr>
            <w:r>
              <w:rPr>
                <w:rFonts w:hint="eastAsia" w:asciiTheme="minorEastAsia" w:hAnsiTheme="minorEastAsia"/>
                <w:kern w:val="0"/>
                <w:szCs w:val="21"/>
              </w:rPr>
              <w:t>联系人：贾书亚</w:t>
            </w:r>
          </w:p>
          <w:p w14:paraId="35F6D526">
            <w:pPr>
              <w:spacing w:line="440" w:lineRule="exact"/>
              <w:rPr>
                <w:rFonts w:asciiTheme="minorEastAsia" w:hAnsiTheme="minorEastAsia"/>
                <w:kern w:val="0"/>
                <w:szCs w:val="21"/>
              </w:rPr>
            </w:pPr>
            <w:r>
              <w:rPr>
                <w:rFonts w:hint="eastAsia" w:asciiTheme="minorEastAsia" w:hAnsiTheme="minorEastAsia"/>
                <w:kern w:val="0"/>
                <w:szCs w:val="21"/>
              </w:rPr>
              <w:t>联系方式：0371-67170231</w:t>
            </w:r>
          </w:p>
        </w:tc>
      </w:tr>
      <w:tr w14:paraId="2FCAF38F">
        <w:tblPrEx>
          <w:tblCellMar>
            <w:top w:w="0" w:type="dxa"/>
            <w:left w:w="108" w:type="dxa"/>
            <w:bottom w:w="0" w:type="dxa"/>
            <w:right w:w="108" w:type="dxa"/>
          </w:tblCellMar>
        </w:tblPrEx>
        <w:tc>
          <w:tcPr>
            <w:tcW w:w="908" w:type="dxa"/>
            <w:tcBorders>
              <w:top w:val="single" w:color="000000" w:sz="4" w:space="0"/>
              <w:left w:val="single" w:color="000000" w:sz="4" w:space="0"/>
              <w:bottom w:val="single" w:color="000000" w:sz="4" w:space="0"/>
              <w:right w:val="single" w:color="000000" w:sz="4" w:space="0"/>
            </w:tcBorders>
            <w:vAlign w:val="center"/>
          </w:tcPr>
          <w:p w14:paraId="5D3EA83E">
            <w:pPr>
              <w:spacing w:line="440" w:lineRule="exact"/>
              <w:jc w:val="center"/>
              <w:rPr>
                <w:rFonts w:asciiTheme="minorEastAsia" w:hAnsiTheme="minorEastAsia"/>
                <w:kern w:val="0"/>
                <w:szCs w:val="21"/>
              </w:rPr>
            </w:pPr>
            <w:r>
              <w:rPr>
                <w:rFonts w:asciiTheme="minorEastAsia" w:hAnsiTheme="minorEastAsia"/>
                <w:kern w:val="0"/>
                <w:szCs w:val="21"/>
              </w:rPr>
              <w:t>1.1.3</w:t>
            </w:r>
          </w:p>
        </w:tc>
        <w:tc>
          <w:tcPr>
            <w:tcW w:w="2563" w:type="dxa"/>
            <w:tcBorders>
              <w:top w:val="single" w:color="000000" w:sz="4" w:space="0"/>
              <w:left w:val="single" w:color="000000" w:sz="4" w:space="0"/>
              <w:bottom w:val="single" w:color="000000" w:sz="4" w:space="0"/>
              <w:right w:val="single" w:color="000000" w:sz="4" w:space="0"/>
            </w:tcBorders>
            <w:vAlign w:val="center"/>
          </w:tcPr>
          <w:p w14:paraId="3B25E2E8">
            <w:pPr>
              <w:spacing w:line="440" w:lineRule="exact"/>
              <w:jc w:val="center"/>
              <w:rPr>
                <w:rFonts w:asciiTheme="minorEastAsia" w:hAnsiTheme="minorEastAsia"/>
                <w:kern w:val="0"/>
                <w:szCs w:val="21"/>
              </w:rPr>
            </w:pPr>
            <w:r>
              <w:rPr>
                <w:rFonts w:asciiTheme="minorEastAsia" w:hAnsiTheme="minorEastAsia"/>
                <w:kern w:val="0"/>
                <w:szCs w:val="21"/>
              </w:rPr>
              <w:t>采购代理机构</w:t>
            </w:r>
          </w:p>
        </w:tc>
        <w:tc>
          <w:tcPr>
            <w:tcW w:w="4845" w:type="dxa"/>
            <w:tcBorders>
              <w:top w:val="single" w:color="000000" w:sz="4" w:space="0"/>
              <w:left w:val="single" w:color="000000" w:sz="4" w:space="0"/>
              <w:bottom w:val="single" w:color="000000" w:sz="4" w:space="0"/>
              <w:right w:val="single" w:color="000000" w:sz="4" w:space="0"/>
            </w:tcBorders>
          </w:tcPr>
          <w:p w14:paraId="04336CA7">
            <w:pPr>
              <w:spacing w:line="440" w:lineRule="exact"/>
              <w:rPr>
                <w:rFonts w:asciiTheme="minorEastAsia" w:hAnsiTheme="minorEastAsia"/>
                <w:kern w:val="0"/>
                <w:szCs w:val="21"/>
              </w:rPr>
            </w:pPr>
            <w:r>
              <w:rPr>
                <w:rFonts w:asciiTheme="minorEastAsia" w:hAnsiTheme="minorEastAsia"/>
                <w:kern w:val="0"/>
                <w:szCs w:val="21"/>
              </w:rPr>
              <w:t>名称：</w:t>
            </w:r>
            <w:r>
              <w:rPr>
                <w:rFonts w:hint="eastAsia" w:asciiTheme="minorEastAsia" w:hAnsiTheme="minorEastAsia"/>
                <w:kern w:val="0"/>
                <w:szCs w:val="21"/>
              </w:rPr>
              <w:t>河南省伟信招标管理咨询有限公司</w:t>
            </w:r>
          </w:p>
          <w:p w14:paraId="381F07CB">
            <w:pPr>
              <w:spacing w:line="440" w:lineRule="exact"/>
              <w:rPr>
                <w:rFonts w:asciiTheme="minorEastAsia" w:hAnsiTheme="minorEastAsia"/>
                <w:kern w:val="0"/>
                <w:szCs w:val="21"/>
              </w:rPr>
            </w:pPr>
            <w:r>
              <w:rPr>
                <w:rFonts w:asciiTheme="minorEastAsia" w:hAnsiTheme="minorEastAsia"/>
                <w:kern w:val="0"/>
                <w:szCs w:val="21"/>
              </w:rPr>
              <w:t>地址：</w:t>
            </w:r>
            <w:r>
              <w:rPr>
                <w:rFonts w:hint="eastAsia" w:asciiTheme="minorEastAsia" w:hAnsiTheme="minorEastAsia"/>
                <w:kern w:val="0"/>
                <w:szCs w:val="21"/>
              </w:rPr>
              <w:t>郑州市郑东新区东风南路与创业路交叉口绿地中心北塔16楼</w:t>
            </w:r>
          </w:p>
          <w:p w14:paraId="54EFA19B">
            <w:pPr>
              <w:spacing w:line="440" w:lineRule="exact"/>
              <w:rPr>
                <w:rFonts w:asciiTheme="minorEastAsia" w:hAnsiTheme="minorEastAsia"/>
                <w:kern w:val="0"/>
                <w:szCs w:val="21"/>
              </w:rPr>
            </w:pPr>
            <w:r>
              <w:rPr>
                <w:rFonts w:asciiTheme="minorEastAsia" w:hAnsiTheme="minorEastAsia"/>
                <w:kern w:val="0"/>
                <w:szCs w:val="21"/>
              </w:rPr>
              <w:t>联系人：</w:t>
            </w:r>
            <w:r>
              <w:rPr>
                <w:rFonts w:hint="eastAsia" w:asciiTheme="minorEastAsia" w:hAnsiTheme="minorEastAsia"/>
                <w:kern w:val="0"/>
                <w:szCs w:val="21"/>
              </w:rPr>
              <w:t xml:space="preserve">李金秋 </w:t>
            </w:r>
            <w:r>
              <w:rPr>
                <w:rFonts w:asciiTheme="minorEastAsia" w:hAnsiTheme="minorEastAsia"/>
                <w:kern w:val="0"/>
                <w:szCs w:val="21"/>
              </w:rPr>
              <w:t xml:space="preserve"> </w:t>
            </w:r>
            <w:r>
              <w:rPr>
                <w:rFonts w:hint="eastAsia" w:asciiTheme="minorEastAsia" w:hAnsiTheme="minorEastAsia"/>
                <w:kern w:val="0"/>
                <w:szCs w:val="21"/>
              </w:rPr>
              <w:t>董辛鹏</w:t>
            </w:r>
          </w:p>
          <w:p w14:paraId="068026F5">
            <w:pPr>
              <w:spacing w:line="440" w:lineRule="exact"/>
              <w:rPr>
                <w:rFonts w:asciiTheme="minorEastAsia" w:hAnsiTheme="minorEastAsia"/>
                <w:kern w:val="0"/>
                <w:szCs w:val="21"/>
              </w:rPr>
            </w:pPr>
            <w:r>
              <w:rPr>
                <w:rFonts w:hint="eastAsia" w:asciiTheme="minorEastAsia" w:hAnsiTheme="minorEastAsia"/>
                <w:kern w:val="0"/>
                <w:szCs w:val="21"/>
              </w:rPr>
              <w:t>联系方式</w:t>
            </w:r>
            <w:r>
              <w:rPr>
                <w:rFonts w:asciiTheme="minorEastAsia" w:hAnsiTheme="minorEastAsia"/>
                <w:kern w:val="0"/>
                <w:szCs w:val="21"/>
              </w:rPr>
              <w:t>：</w:t>
            </w:r>
            <w:r>
              <w:rPr>
                <w:rFonts w:hint="eastAsia" w:asciiTheme="minorEastAsia" w:hAnsiTheme="minorEastAsia"/>
                <w:kern w:val="0"/>
                <w:szCs w:val="21"/>
              </w:rPr>
              <w:t>0371-65528292</w:t>
            </w:r>
          </w:p>
        </w:tc>
      </w:tr>
      <w:tr w14:paraId="03B177D7">
        <w:tblPrEx>
          <w:tblCellMar>
            <w:top w:w="0" w:type="dxa"/>
            <w:left w:w="108" w:type="dxa"/>
            <w:bottom w:w="0" w:type="dxa"/>
            <w:right w:w="108" w:type="dxa"/>
          </w:tblCellMar>
        </w:tblPrEx>
        <w:tc>
          <w:tcPr>
            <w:tcW w:w="908" w:type="dxa"/>
            <w:tcBorders>
              <w:top w:val="single" w:color="000000" w:sz="4" w:space="0"/>
              <w:left w:val="single" w:color="000000" w:sz="4" w:space="0"/>
              <w:bottom w:val="single" w:color="000000" w:sz="4" w:space="0"/>
              <w:right w:val="single" w:color="000000" w:sz="4" w:space="0"/>
            </w:tcBorders>
            <w:vAlign w:val="center"/>
          </w:tcPr>
          <w:p w14:paraId="0A7F3D2A">
            <w:pPr>
              <w:spacing w:line="440" w:lineRule="exact"/>
              <w:jc w:val="center"/>
              <w:rPr>
                <w:rFonts w:asciiTheme="minorEastAsia" w:hAnsiTheme="minorEastAsia"/>
                <w:kern w:val="0"/>
                <w:szCs w:val="21"/>
              </w:rPr>
            </w:pPr>
            <w:r>
              <w:rPr>
                <w:rFonts w:asciiTheme="minorEastAsia" w:hAnsiTheme="minorEastAsia"/>
                <w:kern w:val="0"/>
                <w:szCs w:val="21"/>
              </w:rPr>
              <w:t>1.1.4</w:t>
            </w:r>
          </w:p>
        </w:tc>
        <w:tc>
          <w:tcPr>
            <w:tcW w:w="2563" w:type="dxa"/>
            <w:tcBorders>
              <w:top w:val="single" w:color="000000" w:sz="4" w:space="0"/>
              <w:left w:val="single" w:color="000000" w:sz="4" w:space="0"/>
              <w:bottom w:val="single" w:color="000000" w:sz="4" w:space="0"/>
              <w:right w:val="single" w:color="000000" w:sz="4" w:space="0"/>
            </w:tcBorders>
            <w:vAlign w:val="center"/>
          </w:tcPr>
          <w:p w14:paraId="3517A19F">
            <w:pPr>
              <w:spacing w:line="440" w:lineRule="exact"/>
              <w:jc w:val="center"/>
              <w:rPr>
                <w:rFonts w:asciiTheme="minorEastAsia" w:hAnsiTheme="minorEastAsia"/>
                <w:kern w:val="0"/>
                <w:szCs w:val="21"/>
              </w:rPr>
            </w:pPr>
            <w:r>
              <w:rPr>
                <w:rFonts w:asciiTheme="minorEastAsia" w:hAnsiTheme="minorEastAsia"/>
                <w:kern w:val="0"/>
                <w:szCs w:val="21"/>
              </w:rPr>
              <w:t>项目名称</w:t>
            </w:r>
          </w:p>
        </w:tc>
        <w:tc>
          <w:tcPr>
            <w:tcW w:w="4845" w:type="dxa"/>
            <w:tcBorders>
              <w:top w:val="single" w:color="000000" w:sz="4" w:space="0"/>
              <w:left w:val="single" w:color="000000" w:sz="4" w:space="0"/>
              <w:bottom w:val="single" w:color="000000" w:sz="4" w:space="0"/>
              <w:right w:val="single" w:color="000000" w:sz="4" w:space="0"/>
            </w:tcBorders>
          </w:tcPr>
          <w:p w14:paraId="2D9505DE">
            <w:pPr>
              <w:spacing w:line="440" w:lineRule="exact"/>
              <w:rPr>
                <w:rFonts w:asciiTheme="minorEastAsia" w:hAnsiTheme="minorEastAsia"/>
                <w:kern w:val="0"/>
                <w:szCs w:val="21"/>
              </w:rPr>
            </w:pPr>
            <w:r>
              <w:rPr>
                <w:rFonts w:hint="eastAsia" w:asciiTheme="minorEastAsia" w:hAnsiTheme="minorEastAsia"/>
                <w:kern w:val="0"/>
                <w:szCs w:val="21"/>
              </w:rPr>
              <w:t>中国共产党郑州市委员会宣传部央视《城市风华录》广告投放项目</w:t>
            </w:r>
          </w:p>
        </w:tc>
      </w:tr>
      <w:tr w14:paraId="44A07EF4">
        <w:tblPrEx>
          <w:tblCellMar>
            <w:top w:w="0" w:type="dxa"/>
            <w:left w:w="108" w:type="dxa"/>
            <w:bottom w:w="0" w:type="dxa"/>
            <w:right w:w="108" w:type="dxa"/>
          </w:tblCellMar>
        </w:tblPrEx>
        <w:tc>
          <w:tcPr>
            <w:tcW w:w="908" w:type="dxa"/>
            <w:tcBorders>
              <w:top w:val="single" w:color="000000" w:sz="4" w:space="0"/>
              <w:left w:val="single" w:color="000000" w:sz="4" w:space="0"/>
              <w:bottom w:val="single" w:color="000000" w:sz="4" w:space="0"/>
              <w:right w:val="single" w:color="000000" w:sz="4" w:space="0"/>
            </w:tcBorders>
            <w:vAlign w:val="center"/>
          </w:tcPr>
          <w:p w14:paraId="122BB289">
            <w:pPr>
              <w:spacing w:line="440" w:lineRule="exact"/>
              <w:jc w:val="center"/>
              <w:rPr>
                <w:rFonts w:asciiTheme="minorEastAsia" w:hAnsiTheme="minorEastAsia"/>
                <w:kern w:val="0"/>
                <w:szCs w:val="21"/>
              </w:rPr>
            </w:pPr>
            <w:r>
              <w:rPr>
                <w:rFonts w:hint="eastAsia" w:asciiTheme="minorEastAsia" w:hAnsiTheme="minorEastAsia"/>
                <w:kern w:val="0"/>
                <w:szCs w:val="21"/>
              </w:rPr>
              <w:t>1.1.5</w:t>
            </w:r>
          </w:p>
        </w:tc>
        <w:tc>
          <w:tcPr>
            <w:tcW w:w="2563" w:type="dxa"/>
            <w:tcBorders>
              <w:top w:val="single" w:color="000000" w:sz="4" w:space="0"/>
              <w:left w:val="single" w:color="000000" w:sz="4" w:space="0"/>
              <w:bottom w:val="single" w:color="000000" w:sz="4" w:space="0"/>
              <w:right w:val="single" w:color="000000" w:sz="4" w:space="0"/>
            </w:tcBorders>
            <w:vAlign w:val="center"/>
          </w:tcPr>
          <w:p w14:paraId="093B6E0D">
            <w:pPr>
              <w:spacing w:line="440" w:lineRule="exact"/>
              <w:jc w:val="center"/>
              <w:rPr>
                <w:rFonts w:asciiTheme="minorEastAsia" w:hAnsiTheme="minorEastAsia"/>
                <w:kern w:val="0"/>
                <w:szCs w:val="21"/>
              </w:rPr>
            </w:pPr>
            <w:r>
              <w:rPr>
                <w:rFonts w:hint="eastAsia" w:asciiTheme="minorEastAsia" w:hAnsiTheme="minorEastAsia"/>
                <w:kern w:val="0"/>
                <w:szCs w:val="21"/>
              </w:rPr>
              <w:t>项目所属行业</w:t>
            </w:r>
          </w:p>
        </w:tc>
        <w:tc>
          <w:tcPr>
            <w:tcW w:w="4845" w:type="dxa"/>
            <w:tcBorders>
              <w:top w:val="single" w:color="000000" w:sz="4" w:space="0"/>
              <w:left w:val="single" w:color="000000" w:sz="4" w:space="0"/>
              <w:bottom w:val="single" w:color="000000" w:sz="4" w:space="0"/>
              <w:right w:val="single" w:color="000000" w:sz="4" w:space="0"/>
            </w:tcBorders>
          </w:tcPr>
          <w:p w14:paraId="14BF1CBD">
            <w:pPr>
              <w:spacing w:line="440" w:lineRule="exact"/>
              <w:rPr>
                <w:rFonts w:asciiTheme="minorEastAsia" w:hAnsiTheme="minorEastAsia"/>
                <w:kern w:val="0"/>
                <w:szCs w:val="21"/>
              </w:rPr>
            </w:pPr>
            <w:r>
              <w:rPr>
                <w:rFonts w:hint="eastAsia" w:asciiTheme="minorEastAsia" w:hAnsiTheme="minorEastAsia"/>
                <w:kern w:val="0"/>
                <w:szCs w:val="21"/>
              </w:rPr>
              <w:t>租赁和商务服务业</w:t>
            </w:r>
          </w:p>
        </w:tc>
      </w:tr>
      <w:tr w14:paraId="2E006AB2">
        <w:tblPrEx>
          <w:tblCellMar>
            <w:top w:w="0" w:type="dxa"/>
            <w:left w:w="108" w:type="dxa"/>
            <w:bottom w:w="0" w:type="dxa"/>
            <w:right w:w="108" w:type="dxa"/>
          </w:tblCellMar>
        </w:tblPrEx>
        <w:tc>
          <w:tcPr>
            <w:tcW w:w="908" w:type="dxa"/>
            <w:tcBorders>
              <w:top w:val="single" w:color="000000" w:sz="4" w:space="0"/>
              <w:left w:val="single" w:color="000000" w:sz="4" w:space="0"/>
              <w:bottom w:val="single" w:color="000000" w:sz="4" w:space="0"/>
              <w:right w:val="single" w:color="000000" w:sz="4" w:space="0"/>
            </w:tcBorders>
            <w:vAlign w:val="center"/>
          </w:tcPr>
          <w:p w14:paraId="1FEC3E09">
            <w:pPr>
              <w:spacing w:line="440" w:lineRule="exact"/>
              <w:jc w:val="center"/>
              <w:rPr>
                <w:rFonts w:asciiTheme="minorEastAsia" w:hAnsiTheme="minorEastAsia"/>
                <w:kern w:val="0"/>
                <w:szCs w:val="21"/>
              </w:rPr>
            </w:pPr>
            <w:r>
              <w:rPr>
                <w:rFonts w:asciiTheme="minorEastAsia" w:hAnsiTheme="minorEastAsia"/>
                <w:kern w:val="0"/>
                <w:szCs w:val="21"/>
              </w:rPr>
              <w:t>1.2.1</w:t>
            </w:r>
          </w:p>
        </w:tc>
        <w:tc>
          <w:tcPr>
            <w:tcW w:w="2563" w:type="dxa"/>
            <w:tcBorders>
              <w:top w:val="single" w:color="000000" w:sz="4" w:space="0"/>
              <w:left w:val="single" w:color="000000" w:sz="4" w:space="0"/>
              <w:bottom w:val="single" w:color="000000" w:sz="4" w:space="0"/>
              <w:right w:val="single" w:color="000000" w:sz="4" w:space="0"/>
            </w:tcBorders>
            <w:vAlign w:val="center"/>
          </w:tcPr>
          <w:p w14:paraId="1585AFC1">
            <w:pPr>
              <w:spacing w:line="440" w:lineRule="exact"/>
              <w:jc w:val="center"/>
              <w:rPr>
                <w:rFonts w:asciiTheme="minorEastAsia" w:hAnsiTheme="minorEastAsia"/>
                <w:kern w:val="0"/>
                <w:szCs w:val="21"/>
              </w:rPr>
            </w:pPr>
            <w:r>
              <w:rPr>
                <w:rFonts w:hint="eastAsia" w:asciiTheme="minorEastAsia" w:hAnsiTheme="minorEastAsia"/>
                <w:kern w:val="0"/>
                <w:szCs w:val="21"/>
              </w:rPr>
              <w:t>预算金额</w:t>
            </w:r>
          </w:p>
        </w:tc>
        <w:tc>
          <w:tcPr>
            <w:tcW w:w="4845" w:type="dxa"/>
            <w:tcBorders>
              <w:top w:val="single" w:color="000000" w:sz="4" w:space="0"/>
              <w:left w:val="single" w:color="000000" w:sz="4" w:space="0"/>
              <w:bottom w:val="single" w:color="000000" w:sz="4" w:space="0"/>
              <w:right w:val="single" w:color="000000" w:sz="4" w:space="0"/>
            </w:tcBorders>
          </w:tcPr>
          <w:p w14:paraId="637E310B">
            <w:pPr>
              <w:spacing w:line="440" w:lineRule="exact"/>
              <w:rPr>
                <w:rFonts w:asciiTheme="minorEastAsia" w:hAnsiTheme="minorEastAsia"/>
                <w:kern w:val="0"/>
                <w:szCs w:val="21"/>
              </w:rPr>
            </w:pPr>
            <w:r>
              <w:rPr>
                <w:rFonts w:hint="eastAsia" w:asciiTheme="minorEastAsia" w:hAnsiTheme="minorEastAsia"/>
                <w:kern w:val="0"/>
                <w:szCs w:val="21"/>
              </w:rPr>
              <w:t>5000000.00元</w:t>
            </w:r>
          </w:p>
        </w:tc>
      </w:tr>
      <w:tr w14:paraId="20242C09">
        <w:tblPrEx>
          <w:tblCellMar>
            <w:top w:w="0" w:type="dxa"/>
            <w:left w:w="108" w:type="dxa"/>
            <w:bottom w:w="0" w:type="dxa"/>
            <w:right w:w="108" w:type="dxa"/>
          </w:tblCellMar>
        </w:tblPrEx>
        <w:tc>
          <w:tcPr>
            <w:tcW w:w="908" w:type="dxa"/>
            <w:tcBorders>
              <w:top w:val="single" w:color="000000" w:sz="4" w:space="0"/>
              <w:left w:val="single" w:color="000000" w:sz="4" w:space="0"/>
              <w:bottom w:val="single" w:color="000000" w:sz="4" w:space="0"/>
              <w:right w:val="single" w:color="000000" w:sz="4" w:space="0"/>
            </w:tcBorders>
            <w:vAlign w:val="center"/>
          </w:tcPr>
          <w:p w14:paraId="1886AD49">
            <w:pPr>
              <w:spacing w:line="440" w:lineRule="exact"/>
              <w:jc w:val="center"/>
              <w:rPr>
                <w:rFonts w:asciiTheme="minorEastAsia" w:hAnsiTheme="minorEastAsia"/>
                <w:kern w:val="0"/>
                <w:szCs w:val="21"/>
              </w:rPr>
            </w:pPr>
            <w:r>
              <w:rPr>
                <w:rFonts w:asciiTheme="minorEastAsia" w:hAnsiTheme="minorEastAsia"/>
                <w:kern w:val="0"/>
                <w:szCs w:val="21"/>
              </w:rPr>
              <w:t>1.2.2</w:t>
            </w:r>
          </w:p>
        </w:tc>
        <w:tc>
          <w:tcPr>
            <w:tcW w:w="2563" w:type="dxa"/>
            <w:tcBorders>
              <w:top w:val="single" w:color="000000" w:sz="4" w:space="0"/>
              <w:left w:val="single" w:color="000000" w:sz="4" w:space="0"/>
              <w:bottom w:val="single" w:color="000000" w:sz="4" w:space="0"/>
              <w:right w:val="single" w:color="000000" w:sz="4" w:space="0"/>
            </w:tcBorders>
            <w:vAlign w:val="center"/>
          </w:tcPr>
          <w:p w14:paraId="76C2A5B2">
            <w:pPr>
              <w:spacing w:line="440" w:lineRule="exact"/>
              <w:jc w:val="center"/>
              <w:rPr>
                <w:rFonts w:asciiTheme="minorEastAsia" w:hAnsiTheme="minorEastAsia"/>
                <w:kern w:val="0"/>
                <w:szCs w:val="21"/>
              </w:rPr>
            </w:pPr>
            <w:r>
              <w:rPr>
                <w:rFonts w:ascii="Times New Roman" w:hAnsi="Times New Roman" w:eastAsia="宋体"/>
                <w:kern w:val="0"/>
                <w:szCs w:val="21"/>
              </w:rPr>
              <w:t>资金</w:t>
            </w:r>
            <w:r>
              <w:rPr>
                <w:rFonts w:hint="eastAsia" w:ascii="Times New Roman" w:hAnsi="Times New Roman" w:eastAsia="宋体"/>
                <w:kern w:val="0"/>
                <w:szCs w:val="21"/>
              </w:rPr>
              <w:t>来源</w:t>
            </w:r>
          </w:p>
        </w:tc>
        <w:tc>
          <w:tcPr>
            <w:tcW w:w="4845" w:type="dxa"/>
            <w:tcBorders>
              <w:top w:val="single" w:color="000000" w:sz="4" w:space="0"/>
              <w:left w:val="single" w:color="000000" w:sz="4" w:space="0"/>
              <w:bottom w:val="single" w:color="000000" w:sz="4" w:space="0"/>
              <w:right w:val="single" w:color="000000" w:sz="4" w:space="0"/>
            </w:tcBorders>
          </w:tcPr>
          <w:p w14:paraId="1517E196">
            <w:pPr>
              <w:spacing w:line="440" w:lineRule="exact"/>
              <w:rPr>
                <w:rFonts w:asciiTheme="minorEastAsia" w:hAnsiTheme="minorEastAsia"/>
                <w:kern w:val="0"/>
                <w:szCs w:val="21"/>
              </w:rPr>
            </w:pPr>
            <w:r>
              <w:rPr>
                <w:rFonts w:hint="eastAsia" w:ascii="Times New Roman" w:hAnsi="Times New Roman" w:eastAsia="宋体"/>
                <w:kern w:val="0"/>
                <w:szCs w:val="21"/>
              </w:rPr>
              <w:t>财政资金</w:t>
            </w:r>
          </w:p>
        </w:tc>
      </w:tr>
      <w:tr w14:paraId="0953F430">
        <w:tblPrEx>
          <w:tblCellMar>
            <w:top w:w="0" w:type="dxa"/>
            <w:left w:w="108" w:type="dxa"/>
            <w:bottom w:w="0" w:type="dxa"/>
            <w:right w:w="108" w:type="dxa"/>
          </w:tblCellMar>
        </w:tblPrEx>
        <w:tc>
          <w:tcPr>
            <w:tcW w:w="908" w:type="dxa"/>
            <w:tcBorders>
              <w:top w:val="single" w:color="000000" w:sz="4" w:space="0"/>
              <w:left w:val="single" w:color="000000" w:sz="4" w:space="0"/>
              <w:bottom w:val="single" w:color="000000" w:sz="4" w:space="0"/>
              <w:right w:val="single" w:color="000000" w:sz="4" w:space="0"/>
            </w:tcBorders>
            <w:vAlign w:val="center"/>
          </w:tcPr>
          <w:p w14:paraId="262DB070">
            <w:pPr>
              <w:spacing w:line="440" w:lineRule="exact"/>
              <w:jc w:val="center"/>
              <w:rPr>
                <w:rFonts w:asciiTheme="minorEastAsia" w:hAnsiTheme="minorEastAsia"/>
                <w:kern w:val="0"/>
                <w:szCs w:val="21"/>
              </w:rPr>
            </w:pPr>
            <w:r>
              <w:rPr>
                <w:rFonts w:asciiTheme="minorEastAsia" w:hAnsiTheme="minorEastAsia"/>
                <w:kern w:val="0"/>
                <w:szCs w:val="21"/>
              </w:rPr>
              <w:t>1.3.1</w:t>
            </w:r>
          </w:p>
        </w:tc>
        <w:tc>
          <w:tcPr>
            <w:tcW w:w="2563" w:type="dxa"/>
            <w:tcBorders>
              <w:top w:val="single" w:color="000000" w:sz="4" w:space="0"/>
              <w:left w:val="single" w:color="000000" w:sz="4" w:space="0"/>
              <w:bottom w:val="single" w:color="000000" w:sz="4" w:space="0"/>
              <w:right w:val="single" w:color="000000" w:sz="4" w:space="0"/>
            </w:tcBorders>
            <w:vAlign w:val="center"/>
          </w:tcPr>
          <w:p w14:paraId="63ED5992">
            <w:pPr>
              <w:spacing w:line="440" w:lineRule="exact"/>
              <w:jc w:val="center"/>
              <w:rPr>
                <w:rFonts w:asciiTheme="minorEastAsia" w:hAnsiTheme="minorEastAsia"/>
                <w:kern w:val="0"/>
                <w:szCs w:val="21"/>
              </w:rPr>
            </w:pPr>
            <w:r>
              <w:rPr>
                <w:rFonts w:hint="eastAsia" w:asciiTheme="minorEastAsia" w:hAnsiTheme="minorEastAsia"/>
                <w:kern w:val="0"/>
                <w:szCs w:val="21"/>
              </w:rPr>
              <w:t>服务内容</w:t>
            </w:r>
          </w:p>
        </w:tc>
        <w:tc>
          <w:tcPr>
            <w:tcW w:w="4845" w:type="dxa"/>
            <w:tcBorders>
              <w:top w:val="single" w:color="000000" w:sz="4" w:space="0"/>
              <w:left w:val="single" w:color="000000" w:sz="4" w:space="0"/>
              <w:bottom w:val="single" w:color="000000" w:sz="4" w:space="0"/>
              <w:right w:val="single" w:color="000000" w:sz="4" w:space="0"/>
            </w:tcBorders>
          </w:tcPr>
          <w:p w14:paraId="62F8CAF4">
            <w:pPr>
              <w:spacing w:line="440" w:lineRule="exact"/>
              <w:rPr>
                <w:rFonts w:asciiTheme="minorEastAsia" w:hAnsiTheme="minorEastAsia"/>
                <w:kern w:val="0"/>
                <w:szCs w:val="21"/>
              </w:rPr>
            </w:pPr>
            <w:r>
              <w:rPr>
                <w:rFonts w:hint="eastAsia" w:asciiTheme="minorEastAsia" w:hAnsiTheme="minorEastAsia"/>
                <w:kern w:val="0"/>
                <w:szCs w:val="21"/>
              </w:rPr>
              <w:t>单一来源采购文件规定的全部内容</w:t>
            </w:r>
          </w:p>
        </w:tc>
      </w:tr>
      <w:tr w14:paraId="49EC0494">
        <w:tblPrEx>
          <w:tblCellMar>
            <w:top w:w="0" w:type="dxa"/>
            <w:left w:w="108" w:type="dxa"/>
            <w:bottom w:w="0" w:type="dxa"/>
            <w:right w:w="108" w:type="dxa"/>
          </w:tblCellMar>
        </w:tblPrEx>
        <w:tc>
          <w:tcPr>
            <w:tcW w:w="908" w:type="dxa"/>
            <w:tcBorders>
              <w:top w:val="single" w:color="000000" w:sz="4" w:space="0"/>
              <w:left w:val="single" w:color="000000" w:sz="4" w:space="0"/>
              <w:bottom w:val="single" w:color="000000" w:sz="4" w:space="0"/>
              <w:right w:val="single" w:color="000000" w:sz="4" w:space="0"/>
            </w:tcBorders>
            <w:vAlign w:val="center"/>
          </w:tcPr>
          <w:p w14:paraId="68A8D73B">
            <w:pPr>
              <w:spacing w:line="440" w:lineRule="exact"/>
              <w:jc w:val="center"/>
              <w:rPr>
                <w:rFonts w:asciiTheme="minorEastAsia" w:hAnsiTheme="minorEastAsia"/>
                <w:kern w:val="0"/>
                <w:szCs w:val="21"/>
              </w:rPr>
            </w:pPr>
            <w:r>
              <w:rPr>
                <w:rFonts w:asciiTheme="minorEastAsia" w:hAnsiTheme="minorEastAsia"/>
                <w:kern w:val="0"/>
                <w:szCs w:val="21"/>
              </w:rPr>
              <w:t>1.3.2</w:t>
            </w:r>
          </w:p>
        </w:tc>
        <w:tc>
          <w:tcPr>
            <w:tcW w:w="2563" w:type="dxa"/>
            <w:tcBorders>
              <w:top w:val="single" w:color="000000" w:sz="4" w:space="0"/>
              <w:left w:val="single" w:color="000000" w:sz="4" w:space="0"/>
              <w:bottom w:val="single" w:color="000000" w:sz="4" w:space="0"/>
              <w:right w:val="single" w:color="000000" w:sz="4" w:space="0"/>
            </w:tcBorders>
            <w:vAlign w:val="center"/>
          </w:tcPr>
          <w:p w14:paraId="182B6699">
            <w:pPr>
              <w:spacing w:line="440" w:lineRule="exact"/>
              <w:jc w:val="center"/>
              <w:rPr>
                <w:rFonts w:asciiTheme="minorEastAsia" w:hAnsiTheme="minorEastAsia"/>
                <w:kern w:val="0"/>
                <w:szCs w:val="21"/>
              </w:rPr>
            </w:pPr>
            <w:r>
              <w:rPr>
                <w:rFonts w:hint="eastAsia" w:asciiTheme="minorEastAsia" w:hAnsiTheme="minorEastAsia"/>
                <w:kern w:val="0"/>
                <w:szCs w:val="21"/>
              </w:rPr>
              <w:t>服务期限</w:t>
            </w:r>
          </w:p>
        </w:tc>
        <w:tc>
          <w:tcPr>
            <w:tcW w:w="4845" w:type="dxa"/>
            <w:tcBorders>
              <w:top w:val="single" w:color="000000" w:sz="4" w:space="0"/>
              <w:left w:val="single" w:color="000000" w:sz="4" w:space="0"/>
              <w:bottom w:val="single" w:color="000000" w:sz="4" w:space="0"/>
              <w:right w:val="single" w:color="000000" w:sz="4" w:space="0"/>
            </w:tcBorders>
          </w:tcPr>
          <w:p w14:paraId="3F054E8F">
            <w:pPr>
              <w:spacing w:line="440" w:lineRule="exact"/>
              <w:rPr>
                <w:rFonts w:asciiTheme="minorEastAsia" w:hAnsiTheme="minorEastAsia"/>
                <w:kern w:val="0"/>
                <w:szCs w:val="21"/>
              </w:rPr>
            </w:pPr>
            <w:r>
              <w:rPr>
                <w:rFonts w:hint="eastAsia" w:asciiTheme="minorEastAsia" w:hAnsiTheme="minorEastAsia"/>
                <w:kern w:val="0"/>
                <w:szCs w:val="21"/>
              </w:rPr>
              <w:t>自合同签订之日起-广告投放结束（以实际执行日期为准）</w:t>
            </w:r>
          </w:p>
        </w:tc>
      </w:tr>
      <w:tr w14:paraId="19CC541F">
        <w:tblPrEx>
          <w:tblCellMar>
            <w:top w:w="0" w:type="dxa"/>
            <w:left w:w="108" w:type="dxa"/>
            <w:bottom w:w="0" w:type="dxa"/>
            <w:right w:w="108" w:type="dxa"/>
          </w:tblCellMar>
        </w:tblPrEx>
        <w:tc>
          <w:tcPr>
            <w:tcW w:w="908" w:type="dxa"/>
            <w:tcBorders>
              <w:top w:val="single" w:color="000000" w:sz="4" w:space="0"/>
              <w:left w:val="single" w:color="000000" w:sz="4" w:space="0"/>
              <w:bottom w:val="single" w:color="000000" w:sz="4" w:space="0"/>
              <w:right w:val="single" w:color="000000" w:sz="4" w:space="0"/>
            </w:tcBorders>
            <w:vAlign w:val="center"/>
          </w:tcPr>
          <w:p w14:paraId="3FAD59E7">
            <w:pPr>
              <w:spacing w:line="440" w:lineRule="exact"/>
              <w:jc w:val="center"/>
              <w:rPr>
                <w:rFonts w:asciiTheme="minorEastAsia" w:hAnsiTheme="minorEastAsia"/>
                <w:kern w:val="0"/>
                <w:szCs w:val="21"/>
              </w:rPr>
            </w:pPr>
            <w:r>
              <w:rPr>
                <w:rFonts w:hint="eastAsia" w:asciiTheme="minorEastAsia" w:hAnsiTheme="minorEastAsia"/>
                <w:kern w:val="0"/>
                <w:szCs w:val="21"/>
              </w:rPr>
              <w:t>1.3.3</w:t>
            </w:r>
          </w:p>
        </w:tc>
        <w:tc>
          <w:tcPr>
            <w:tcW w:w="2563" w:type="dxa"/>
            <w:tcBorders>
              <w:top w:val="single" w:color="000000" w:sz="4" w:space="0"/>
              <w:left w:val="single" w:color="000000" w:sz="4" w:space="0"/>
              <w:bottom w:val="single" w:color="000000" w:sz="4" w:space="0"/>
              <w:right w:val="single" w:color="000000" w:sz="4" w:space="0"/>
            </w:tcBorders>
            <w:vAlign w:val="center"/>
          </w:tcPr>
          <w:p w14:paraId="7075385A">
            <w:pPr>
              <w:spacing w:line="440" w:lineRule="exact"/>
              <w:jc w:val="center"/>
              <w:rPr>
                <w:rFonts w:asciiTheme="minorEastAsia" w:hAnsiTheme="minorEastAsia"/>
                <w:kern w:val="0"/>
                <w:szCs w:val="21"/>
              </w:rPr>
            </w:pPr>
            <w:r>
              <w:rPr>
                <w:rFonts w:hint="eastAsia" w:asciiTheme="minorEastAsia" w:hAnsiTheme="minorEastAsia"/>
                <w:kern w:val="0"/>
                <w:szCs w:val="21"/>
              </w:rPr>
              <w:t>质量要求</w:t>
            </w:r>
          </w:p>
        </w:tc>
        <w:tc>
          <w:tcPr>
            <w:tcW w:w="4845" w:type="dxa"/>
            <w:tcBorders>
              <w:top w:val="single" w:color="000000" w:sz="4" w:space="0"/>
              <w:left w:val="single" w:color="000000" w:sz="4" w:space="0"/>
              <w:bottom w:val="single" w:color="000000" w:sz="4" w:space="0"/>
              <w:right w:val="single" w:color="000000" w:sz="4" w:space="0"/>
            </w:tcBorders>
          </w:tcPr>
          <w:p w14:paraId="425AF0D6">
            <w:pPr>
              <w:spacing w:line="440" w:lineRule="exact"/>
              <w:rPr>
                <w:rFonts w:asciiTheme="minorEastAsia" w:hAnsiTheme="minorEastAsia"/>
                <w:kern w:val="0"/>
                <w:szCs w:val="21"/>
              </w:rPr>
            </w:pPr>
            <w:r>
              <w:rPr>
                <w:rFonts w:hint="eastAsia" w:asciiTheme="minorEastAsia" w:hAnsiTheme="minorEastAsia"/>
                <w:kern w:val="0"/>
                <w:szCs w:val="21"/>
              </w:rPr>
              <w:t>合格，符合国家或行业规定的合格标准</w:t>
            </w:r>
          </w:p>
        </w:tc>
      </w:tr>
      <w:tr w14:paraId="52009636">
        <w:tblPrEx>
          <w:tblCellMar>
            <w:top w:w="0" w:type="dxa"/>
            <w:left w:w="108" w:type="dxa"/>
            <w:bottom w:w="0" w:type="dxa"/>
            <w:right w:w="108" w:type="dxa"/>
          </w:tblCellMar>
        </w:tblPrEx>
        <w:tc>
          <w:tcPr>
            <w:tcW w:w="908" w:type="dxa"/>
            <w:tcBorders>
              <w:top w:val="single" w:color="000000" w:sz="4" w:space="0"/>
              <w:left w:val="single" w:color="000000" w:sz="4" w:space="0"/>
              <w:bottom w:val="single" w:color="000000" w:sz="4" w:space="0"/>
              <w:right w:val="single" w:color="000000" w:sz="4" w:space="0"/>
            </w:tcBorders>
            <w:vAlign w:val="center"/>
          </w:tcPr>
          <w:p w14:paraId="19D63A62">
            <w:pPr>
              <w:spacing w:line="440" w:lineRule="exact"/>
              <w:jc w:val="center"/>
              <w:rPr>
                <w:rFonts w:asciiTheme="minorEastAsia" w:hAnsiTheme="minorEastAsia"/>
                <w:kern w:val="0"/>
                <w:szCs w:val="21"/>
              </w:rPr>
            </w:pPr>
            <w:r>
              <w:rPr>
                <w:rFonts w:asciiTheme="minorEastAsia" w:hAnsiTheme="minorEastAsia"/>
                <w:kern w:val="0"/>
                <w:szCs w:val="21"/>
              </w:rPr>
              <w:t>1.4.1</w:t>
            </w:r>
          </w:p>
        </w:tc>
        <w:tc>
          <w:tcPr>
            <w:tcW w:w="2563" w:type="dxa"/>
            <w:tcBorders>
              <w:top w:val="single" w:color="000000" w:sz="4" w:space="0"/>
              <w:left w:val="single" w:color="000000" w:sz="4" w:space="0"/>
              <w:bottom w:val="single" w:color="000000" w:sz="4" w:space="0"/>
              <w:right w:val="single" w:color="000000" w:sz="4" w:space="0"/>
            </w:tcBorders>
            <w:vAlign w:val="center"/>
          </w:tcPr>
          <w:p w14:paraId="071A7ECA">
            <w:pPr>
              <w:spacing w:line="440" w:lineRule="exact"/>
              <w:jc w:val="center"/>
              <w:rPr>
                <w:rFonts w:asciiTheme="minorEastAsia" w:hAnsiTheme="minorEastAsia"/>
                <w:kern w:val="0"/>
                <w:szCs w:val="21"/>
              </w:rPr>
            </w:pPr>
            <w:r>
              <w:rPr>
                <w:rFonts w:asciiTheme="minorEastAsia" w:hAnsiTheme="minorEastAsia"/>
                <w:kern w:val="0"/>
                <w:szCs w:val="21"/>
              </w:rPr>
              <w:t>供应商</w:t>
            </w:r>
            <w:r>
              <w:rPr>
                <w:rFonts w:hint="eastAsia" w:asciiTheme="minorEastAsia" w:hAnsiTheme="minorEastAsia"/>
                <w:kern w:val="0"/>
                <w:szCs w:val="21"/>
              </w:rPr>
              <w:t>资格要求</w:t>
            </w:r>
          </w:p>
        </w:tc>
        <w:tc>
          <w:tcPr>
            <w:tcW w:w="4845" w:type="dxa"/>
            <w:tcBorders>
              <w:top w:val="single" w:color="000000" w:sz="4" w:space="0"/>
              <w:left w:val="single" w:color="000000" w:sz="4" w:space="0"/>
              <w:bottom w:val="single" w:color="000000" w:sz="4" w:space="0"/>
              <w:right w:val="single" w:color="000000" w:sz="4" w:space="0"/>
            </w:tcBorders>
          </w:tcPr>
          <w:p w14:paraId="0D48D312">
            <w:pPr>
              <w:spacing w:line="440" w:lineRule="exact"/>
              <w:rPr>
                <w:rFonts w:asciiTheme="minorEastAsia" w:hAnsiTheme="minorEastAsia"/>
                <w:kern w:val="0"/>
                <w:szCs w:val="21"/>
                <w:lang w:val="zh-CN"/>
              </w:rPr>
            </w:pPr>
            <w:r>
              <w:rPr>
                <w:rFonts w:hint="eastAsia" w:asciiTheme="minorEastAsia" w:hAnsiTheme="minorEastAsia"/>
                <w:kern w:val="0"/>
                <w:szCs w:val="21"/>
                <w:lang w:val="zh-CN"/>
              </w:rPr>
              <w:t>1.满足《中华人民共和国政府采购法》第二十二条规定；</w:t>
            </w:r>
          </w:p>
          <w:p w14:paraId="24B13459">
            <w:pPr>
              <w:spacing w:line="440" w:lineRule="exact"/>
              <w:rPr>
                <w:rFonts w:asciiTheme="minorEastAsia" w:hAnsiTheme="minorEastAsia"/>
                <w:kern w:val="0"/>
                <w:szCs w:val="21"/>
                <w:lang w:val="zh-CN"/>
              </w:rPr>
            </w:pPr>
            <w:r>
              <w:rPr>
                <w:rFonts w:hint="eastAsia" w:asciiTheme="minorEastAsia" w:hAnsiTheme="minorEastAsia"/>
                <w:kern w:val="0"/>
                <w:szCs w:val="21"/>
                <w:lang w:val="zh-CN"/>
              </w:rPr>
              <w:t>2.落实政府采购政策满足的资格要求：无；</w:t>
            </w:r>
          </w:p>
          <w:p w14:paraId="40D0C910">
            <w:pPr>
              <w:spacing w:line="440" w:lineRule="exact"/>
              <w:rPr>
                <w:rFonts w:asciiTheme="minorEastAsia" w:hAnsiTheme="minorEastAsia"/>
                <w:kern w:val="0"/>
                <w:szCs w:val="21"/>
                <w:lang w:val="zh-CN"/>
              </w:rPr>
            </w:pPr>
            <w:r>
              <w:rPr>
                <w:rFonts w:hint="eastAsia" w:asciiTheme="minorEastAsia" w:hAnsiTheme="minorEastAsia"/>
                <w:kern w:val="0"/>
                <w:szCs w:val="21"/>
                <w:lang w:val="zh-CN"/>
              </w:rPr>
              <w:t>3.本项目的特定资格要求</w:t>
            </w:r>
          </w:p>
          <w:p w14:paraId="111C9065">
            <w:pPr>
              <w:spacing w:line="440" w:lineRule="exact"/>
              <w:rPr>
                <w:rFonts w:asciiTheme="minorEastAsia" w:hAnsiTheme="minorEastAsia"/>
                <w:kern w:val="0"/>
                <w:szCs w:val="21"/>
                <w:lang w:val="zh-CN"/>
              </w:rPr>
            </w:pPr>
            <w:r>
              <w:rPr>
                <w:rFonts w:hint="eastAsia" w:asciiTheme="minorEastAsia" w:hAnsiTheme="minorEastAsia"/>
                <w:kern w:val="0"/>
                <w:szCs w:val="21"/>
                <w:lang w:val="zh-CN"/>
              </w:rPr>
              <w:t>3.1根据《财政部关于在政府采购活动中查询及使用信用记录有关问题的通知》（财库〔2016〕125号）和《河南省财政厅关于转发财政部&lt;关于在政府采购活动中查询及使用信用记录有关问题的通知&gt;的通知》（豫财购〔2016〕15号）的规定，对列入失信被执行人、重大税收违法失信主体、政府采购严重违法失信行为记录名单的供应商，拒绝参与本项目政府采购活动。（查询渠道：“中国执行信息公开网”网站：查询失信被执行人；“信用中国”网站：查询重大税收违法失信主体；“中国政府采购网”网站：查询政府采购严重违法失信行为记录名单）。</w:t>
            </w:r>
          </w:p>
          <w:p w14:paraId="4DC8FF46">
            <w:pPr>
              <w:spacing w:line="440" w:lineRule="exact"/>
              <w:rPr>
                <w:rFonts w:asciiTheme="minorEastAsia" w:hAnsiTheme="minorEastAsia"/>
                <w:kern w:val="0"/>
                <w:szCs w:val="21"/>
                <w:lang w:val="zh-CN"/>
              </w:rPr>
            </w:pPr>
            <w:r>
              <w:rPr>
                <w:rFonts w:hint="eastAsia" w:asciiTheme="minorEastAsia" w:hAnsiTheme="minorEastAsia"/>
                <w:kern w:val="0"/>
                <w:szCs w:val="21"/>
                <w:lang w:val="zh-CN"/>
              </w:rPr>
              <w:t>注：采购人或采购代理机构在开标后将对所有参与本项目投标的供应商的信用情况（失信被执行人、重大税收违法失信主体、政府采购严重违法失信行为记录名单）进行查询、打印留存。若在开标当天查询到供应商有相关负面信息，则该供应商为无效供应商，信用信息查询记录及相关证据与单一来源采购文件一并保存。</w:t>
            </w:r>
          </w:p>
          <w:p w14:paraId="0926FA4C">
            <w:pPr>
              <w:spacing w:line="440" w:lineRule="exact"/>
              <w:rPr>
                <w:rFonts w:asciiTheme="minorEastAsia" w:hAnsiTheme="minorEastAsia"/>
                <w:kern w:val="0"/>
                <w:szCs w:val="21"/>
                <w:lang w:val="zh-CN"/>
              </w:rPr>
            </w:pPr>
            <w:r>
              <w:rPr>
                <w:rFonts w:hint="eastAsia" w:asciiTheme="minorEastAsia" w:hAnsiTheme="minorEastAsia"/>
                <w:kern w:val="0"/>
                <w:szCs w:val="21"/>
                <w:lang w:val="zh-CN"/>
              </w:rPr>
              <w:t>3.2单位负责人为同一人或者存在直接控股、管理关系的不同供应商，不得参加同一合同项下的政府采购活动。</w:t>
            </w:r>
          </w:p>
          <w:p w14:paraId="5790339E">
            <w:pPr>
              <w:spacing w:line="440" w:lineRule="exact"/>
              <w:rPr>
                <w:rFonts w:asciiTheme="minorEastAsia" w:hAnsiTheme="minorEastAsia"/>
                <w:kern w:val="0"/>
                <w:szCs w:val="21"/>
                <w:lang w:val="zh-CN"/>
              </w:rPr>
            </w:pPr>
            <w:r>
              <w:rPr>
                <w:rFonts w:hint="eastAsia" w:asciiTheme="minorEastAsia" w:hAnsiTheme="minorEastAsia"/>
                <w:b/>
                <w:bCs/>
                <w:kern w:val="0"/>
                <w:sz w:val="20"/>
                <w:szCs w:val="20"/>
                <w:lang w:val="zh-CN"/>
              </w:rPr>
              <w:t>注：本项目实行“信用+承诺”准入制，即供应商无需提供相关财务状况、社保资金等证明资料，仅需如实提供书面承诺符合资格条件且无纳税、社保、重大违法等方面失信记录以及具备履行合同所必需的设备和能力的声明函（《资格承诺声明函》见第五章响应文件格式）</w:t>
            </w:r>
          </w:p>
        </w:tc>
      </w:tr>
      <w:tr w14:paraId="1E21EB66">
        <w:tblPrEx>
          <w:tblCellMar>
            <w:top w:w="0" w:type="dxa"/>
            <w:left w:w="108" w:type="dxa"/>
            <w:bottom w:w="0" w:type="dxa"/>
            <w:right w:w="108" w:type="dxa"/>
          </w:tblCellMar>
        </w:tblPrEx>
        <w:tc>
          <w:tcPr>
            <w:tcW w:w="908" w:type="dxa"/>
            <w:tcBorders>
              <w:top w:val="single" w:color="000000" w:sz="4" w:space="0"/>
              <w:left w:val="single" w:color="000000" w:sz="4" w:space="0"/>
              <w:bottom w:val="single" w:color="000000" w:sz="4" w:space="0"/>
              <w:right w:val="single" w:color="000000" w:sz="4" w:space="0"/>
            </w:tcBorders>
            <w:vAlign w:val="center"/>
          </w:tcPr>
          <w:p w14:paraId="6052FB5C">
            <w:pPr>
              <w:spacing w:line="440" w:lineRule="exact"/>
              <w:jc w:val="center"/>
              <w:rPr>
                <w:rFonts w:asciiTheme="minorEastAsia" w:hAnsiTheme="minorEastAsia"/>
                <w:kern w:val="0"/>
                <w:szCs w:val="21"/>
              </w:rPr>
            </w:pPr>
            <w:r>
              <w:rPr>
                <w:rFonts w:asciiTheme="minorEastAsia" w:hAnsiTheme="minorEastAsia"/>
                <w:kern w:val="0"/>
                <w:szCs w:val="21"/>
              </w:rPr>
              <w:t>1.4.2</w:t>
            </w:r>
          </w:p>
        </w:tc>
        <w:tc>
          <w:tcPr>
            <w:tcW w:w="2563" w:type="dxa"/>
            <w:tcBorders>
              <w:top w:val="single" w:color="000000" w:sz="4" w:space="0"/>
              <w:left w:val="single" w:color="000000" w:sz="4" w:space="0"/>
              <w:bottom w:val="single" w:color="000000" w:sz="4" w:space="0"/>
              <w:right w:val="single" w:color="000000" w:sz="4" w:space="0"/>
            </w:tcBorders>
            <w:vAlign w:val="center"/>
          </w:tcPr>
          <w:p w14:paraId="7F36A660">
            <w:pPr>
              <w:spacing w:line="440" w:lineRule="exact"/>
              <w:jc w:val="center"/>
              <w:rPr>
                <w:rFonts w:asciiTheme="minorEastAsia" w:hAnsiTheme="minorEastAsia"/>
                <w:kern w:val="0"/>
                <w:szCs w:val="21"/>
              </w:rPr>
            </w:pPr>
            <w:r>
              <w:rPr>
                <w:rFonts w:asciiTheme="minorEastAsia" w:hAnsiTheme="minorEastAsia"/>
                <w:kern w:val="0"/>
                <w:szCs w:val="21"/>
              </w:rPr>
              <w:t>是否接受联合体</w:t>
            </w:r>
            <w:r>
              <w:rPr>
                <w:rFonts w:hint="eastAsia" w:asciiTheme="minorEastAsia" w:hAnsiTheme="minorEastAsia"/>
                <w:kern w:val="0"/>
                <w:szCs w:val="21"/>
              </w:rPr>
              <w:t>投标</w:t>
            </w:r>
          </w:p>
        </w:tc>
        <w:tc>
          <w:tcPr>
            <w:tcW w:w="4845" w:type="dxa"/>
            <w:tcBorders>
              <w:top w:val="single" w:color="000000" w:sz="4" w:space="0"/>
              <w:left w:val="single" w:color="000000" w:sz="4" w:space="0"/>
              <w:bottom w:val="single" w:color="000000" w:sz="4" w:space="0"/>
              <w:right w:val="single" w:color="000000" w:sz="4" w:space="0"/>
            </w:tcBorders>
          </w:tcPr>
          <w:p w14:paraId="06780043">
            <w:pPr>
              <w:spacing w:line="440" w:lineRule="exact"/>
              <w:rPr>
                <w:rFonts w:asciiTheme="minorEastAsia" w:hAnsiTheme="minorEastAsia"/>
                <w:kern w:val="0"/>
                <w:szCs w:val="21"/>
              </w:rPr>
            </w:pPr>
            <w:r>
              <w:rPr>
                <w:rFonts w:asciiTheme="minorEastAsia" w:hAnsiTheme="minorEastAsia"/>
                <w:kern w:val="0"/>
                <w:szCs w:val="21"/>
              </w:rPr>
              <w:t>不接受</w:t>
            </w:r>
          </w:p>
        </w:tc>
      </w:tr>
      <w:tr w14:paraId="7E355EC2">
        <w:tblPrEx>
          <w:tblCellMar>
            <w:top w:w="0" w:type="dxa"/>
            <w:left w:w="108" w:type="dxa"/>
            <w:bottom w:w="0" w:type="dxa"/>
            <w:right w:w="108" w:type="dxa"/>
          </w:tblCellMar>
        </w:tblPrEx>
        <w:tc>
          <w:tcPr>
            <w:tcW w:w="908" w:type="dxa"/>
            <w:tcBorders>
              <w:top w:val="single" w:color="000000" w:sz="4" w:space="0"/>
              <w:left w:val="single" w:color="000000" w:sz="4" w:space="0"/>
              <w:bottom w:val="single" w:color="000000" w:sz="4" w:space="0"/>
              <w:right w:val="single" w:color="000000" w:sz="4" w:space="0"/>
            </w:tcBorders>
            <w:vAlign w:val="center"/>
          </w:tcPr>
          <w:p w14:paraId="59A9FE47">
            <w:pPr>
              <w:spacing w:line="440" w:lineRule="exact"/>
              <w:jc w:val="center"/>
              <w:rPr>
                <w:rFonts w:asciiTheme="minorEastAsia" w:hAnsiTheme="minorEastAsia"/>
                <w:kern w:val="0"/>
                <w:szCs w:val="21"/>
              </w:rPr>
            </w:pPr>
            <w:r>
              <w:rPr>
                <w:rFonts w:asciiTheme="minorEastAsia" w:hAnsiTheme="minorEastAsia"/>
                <w:kern w:val="0"/>
                <w:szCs w:val="21"/>
              </w:rPr>
              <w:t>1.</w:t>
            </w:r>
            <w:r>
              <w:rPr>
                <w:rFonts w:hint="eastAsia" w:asciiTheme="minorEastAsia" w:hAnsiTheme="minorEastAsia"/>
                <w:kern w:val="0"/>
                <w:szCs w:val="21"/>
              </w:rPr>
              <w:t>9</w:t>
            </w:r>
          </w:p>
        </w:tc>
        <w:tc>
          <w:tcPr>
            <w:tcW w:w="2563" w:type="dxa"/>
            <w:tcBorders>
              <w:top w:val="single" w:color="000000" w:sz="4" w:space="0"/>
              <w:left w:val="single" w:color="000000" w:sz="4" w:space="0"/>
              <w:bottom w:val="single" w:color="000000" w:sz="4" w:space="0"/>
              <w:right w:val="single" w:color="000000" w:sz="4" w:space="0"/>
            </w:tcBorders>
            <w:vAlign w:val="center"/>
          </w:tcPr>
          <w:p w14:paraId="42B79F3A">
            <w:pPr>
              <w:spacing w:line="440" w:lineRule="exact"/>
              <w:jc w:val="center"/>
              <w:rPr>
                <w:rFonts w:asciiTheme="minorEastAsia" w:hAnsiTheme="minorEastAsia"/>
                <w:kern w:val="0"/>
                <w:szCs w:val="21"/>
              </w:rPr>
            </w:pPr>
            <w:r>
              <w:rPr>
                <w:rFonts w:asciiTheme="minorEastAsia" w:hAnsiTheme="minorEastAsia"/>
                <w:kern w:val="0"/>
                <w:szCs w:val="21"/>
              </w:rPr>
              <w:t>分包</w:t>
            </w:r>
          </w:p>
        </w:tc>
        <w:tc>
          <w:tcPr>
            <w:tcW w:w="4845" w:type="dxa"/>
            <w:tcBorders>
              <w:top w:val="single" w:color="000000" w:sz="4" w:space="0"/>
              <w:left w:val="single" w:color="000000" w:sz="4" w:space="0"/>
              <w:bottom w:val="single" w:color="000000" w:sz="4" w:space="0"/>
              <w:right w:val="single" w:color="000000" w:sz="4" w:space="0"/>
            </w:tcBorders>
          </w:tcPr>
          <w:p w14:paraId="4C33BFDA">
            <w:pPr>
              <w:spacing w:line="440" w:lineRule="exact"/>
              <w:rPr>
                <w:rFonts w:asciiTheme="minorEastAsia" w:hAnsiTheme="minorEastAsia"/>
                <w:kern w:val="0"/>
                <w:szCs w:val="21"/>
              </w:rPr>
            </w:pPr>
            <w:r>
              <w:rPr>
                <w:rFonts w:asciiTheme="minorEastAsia" w:hAnsiTheme="minorEastAsia"/>
                <w:kern w:val="0"/>
                <w:szCs w:val="21"/>
              </w:rPr>
              <w:t>不允许</w:t>
            </w:r>
          </w:p>
        </w:tc>
      </w:tr>
      <w:tr w14:paraId="2AC614E0">
        <w:tblPrEx>
          <w:tblCellMar>
            <w:top w:w="0" w:type="dxa"/>
            <w:left w:w="108" w:type="dxa"/>
            <w:bottom w:w="0" w:type="dxa"/>
            <w:right w:w="108" w:type="dxa"/>
          </w:tblCellMar>
        </w:tblPrEx>
        <w:tc>
          <w:tcPr>
            <w:tcW w:w="908" w:type="dxa"/>
            <w:tcBorders>
              <w:top w:val="single" w:color="000000" w:sz="4" w:space="0"/>
              <w:left w:val="single" w:color="000000" w:sz="4" w:space="0"/>
              <w:bottom w:val="single" w:color="000000" w:sz="4" w:space="0"/>
              <w:right w:val="single" w:color="000000" w:sz="4" w:space="0"/>
            </w:tcBorders>
            <w:vAlign w:val="center"/>
          </w:tcPr>
          <w:p w14:paraId="27D64F68">
            <w:pPr>
              <w:spacing w:line="440" w:lineRule="exact"/>
              <w:jc w:val="center"/>
              <w:rPr>
                <w:rFonts w:asciiTheme="minorEastAsia" w:hAnsiTheme="minorEastAsia"/>
                <w:kern w:val="0"/>
                <w:szCs w:val="21"/>
              </w:rPr>
            </w:pPr>
            <w:r>
              <w:rPr>
                <w:rFonts w:asciiTheme="minorEastAsia" w:hAnsiTheme="minorEastAsia"/>
                <w:kern w:val="0"/>
                <w:szCs w:val="21"/>
              </w:rPr>
              <w:t>1.1</w:t>
            </w:r>
            <w:r>
              <w:rPr>
                <w:rFonts w:hint="eastAsia" w:asciiTheme="minorEastAsia" w:hAnsiTheme="minorEastAsia"/>
                <w:kern w:val="0"/>
                <w:szCs w:val="21"/>
              </w:rPr>
              <w:t>0</w:t>
            </w:r>
            <w:r>
              <w:rPr>
                <w:rFonts w:asciiTheme="minorEastAsia" w:hAnsiTheme="minorEastAsia"/>
                <w:kern w:val="0"/>
                <w:szCs w:val="21"/>
              </w:rPr>
              <w:t>.1</w:t>
            </w:r>
          </w:p>
        </w:tc>
        <w:tc>
          <w:tcPr>
            <w:tcW w:w="2563" w:type="dxa"/>
            <w:tcBorders>
              <w:top w:val="single" w:color="000000" w:sz="4" w:space="0"/>
              <w:left w:val="single" w:color="000000" w:sz="4" w:space="0"/>
              <w:bottom w:val="single" w:color="000000" w:sz="4" w:space="0"/>
              <w:right w:val="single" w:color="000000" w:sz="4" w:space="0"/>
            </w:tcBorders>
            <w:vAlign w:val="center"/>
          </w:tcPr>
          <w:p w14:paraId="63499B72">
            <w:pPr>
              <w:spacing w:line="440" w:lineRule="exact"/>
              <w:jc w:val="center"/>
              <w:rPr>
                <w:rFonts w:asciiTheme="minorEastAsia" w:hAnsiTheme="minorEastAsia"/>
                <w:kern w:val="0"/>
                <w:szCs w:val="21"/>
              </w:rPr>
            </w:pPr>
            <w:r>
              <w:rPr>
                <w:rFonts w:ascii="Times New Roman" w:hAnsi="Times New Roman" w:eastAsia="宋体"/>
                <w:kern w:val="0"/>
                <w:szCs w:val="21"/>
              </w:rPr>
              <w:t>实质性要求和条件</w:t>
            </w:r>
          </w:p>
        </w:tc>
        <w:tc>
          <w:tcPr>
            <w:tcW w:w="4845" w:type="dxa"/>
            <w:tcBorders>
              <w:top w:val="single" w:color="000000" w:sz="4" w:space="0"/>
              <w:left w:val="single" w:color="000000" w:sz="4" w:space="0"/>
              <w:bottom w:val="single" w:color="000000" w:sz="4" w:space="0"/>
              <w:right w:val="single" w:color="000000" w:sz="4" w:space="0"/>
            </w:tcBorders>
          </w:tcPr>
          <w:p w14:paraId="61188083">
            <w:pPr>
              <w:spacing w:line="440" w:lineRule="exact"/>
              <w:rPr>
                <w:rFonts w:asciiTheme="minorEastAsia" w:hAnsiTheme="minorEastAsia"/>
                <w:kern w:val="0"/>
                <w:szCs w:val="21"/>
              </w:rPr>
            </w:pPr>
            <w:r>
              <w:rPr>
                <w:rFonts w:hint="eastAsia" w:ascii="Times New Roman" w:hAnsi="Times New Roman" w:eastAsia="宋体"/>
                <w:kern w:val="0"/>
                <w:szCs w:val="21"/>
              </w:rPr>
              <w:t>本前附表1.3.2、1.3.3、1.4.1款要求</w:t>
            </w:r>
          </w:p>
        </w:tc>
      </w:tr>
      <w:tr w14:paraId="34D2597C">
        <w:tblPrEx>
          <w:tblCellMar>
            <w:top w:w="0" w:type="dxa"/>
            <w:left w:w="108" w:type="dxa"/>
            <w:bottom w:w="0" w:type="dxa"/>
            <w:right w:w="108" w:type="dxa"/>
          </w:tblCellMar>
        </w:tblPrEx>
        <w:tc>
          <w:tcPr>
            <w:tcW w:w="908" w:type="dxa"/>
            <w:tcBorders>
              <w:top w:val="single" w:color="000000" w:sz="4" w:space="0"/>
              <w:left w:val="single" w:color="000000" w:sz="4" w:space="0"/>
              <w:bottom w:val="single" w:color="000000" w:sz="4" w:space="0"/>
              <w:right w:val="single" w:color="000000" w:sz="4" w:space="0"/>
            </w:tcBorders>
            <w:vAlign w:val="center"/>
          </w:tcPr>
          <w:p w14:paraId="010ED8F4">
            <w:pPr>
              <w:spacing w:line="440" w:lineRule="exact"/>
              <w:jc w:val="center"/>
              <w:rPr>
                <w:rFonts w:asciiTheme="minorEastAsia" w:hAnsiTheme="minorEastAsia"/>
                <w:kern w:val="0"/>
                <w:szCs w:val="21"/>
              </w:rPr>
            </w:pPr>
            <w:r>
              <w:rPr>
                <w:rFonts w:asciiTheme="minorEastAsia" w:hAnsiTheme="minorEastAsia"/>
                <w:kern w:val="0"/>
                <w:szCs w:val="21"/>
              </w:rPr>
              <w:t>2.1</w:t>
            </w:r>
          </w:p>
        </w:tc>
        <w:tc>
          <w:tcPr>
            <w:tcW w:w="2563" w:type="dxa"/>
            <w:tcBorders>
              <w:top w:val="single" w:color="000000" w:sz="4" w:space="0"/>
              <w:left w:val="single" w:color="000000" w:sz="4" w:space="0"/>
              <w:bottom w:val="single" w:color="000000" w:sz="4" w:space="0"/>
              <w:right w:val="single" w:color="000000" w:sz="4" w:space="0"/>
            </w:tcBorders>
            <w:vAlign w:val="center"/>
          </w:tcPr>
          <w:p w14:paraId="2FADF984">
            <w:pPr>
              <w:spacing w:line="440" w:lineRule="exact"/>
              <w:jc w:val="center"/>
              <w:rPr>
                <w:rFonts w:asciiTheme="minorEastAsia" w:hAnsiTheme="minorEastAsia"/>
                <w:kern w:val="0"/>
                <w:szCs w:val="21"/>
              </w:rPr>
            </w:pPr>
            <w:r>
              <w:rPr>
                <w:rFonts w:asciiTheme="minorEastAsia" w:hAnsiTheme="minorEastAsia"/>
                <w:kern w:val="0"/>
                <w:szCs w:val="21"/>
              </w:rPr>
              <w:t>构成</w:t>
            </w:r>
            <w:r>
              <w:rPr>
                <w:rFonts w:hint="eastAsia" w:asciiTheme="minorEastAsia" w:hAnsiTheme="minorEastAsia"/>
                <w:kern w:val="0"/>
                <w:szCs w:val="21"/>
              </w:rPr>
              <w:t>单一来源采购文件</w:t>
            </w:r>
            <w:r>
              <w:rPr>
                <w:rFonts w:asciiTheme="minorEastAsia" w:hAnsiTheme="minorEastAsia"/>
                <w:kern w:val="0"/>
                <w:szCs w:val="21"/>
              </w:rPr>
              <w:t>的其他资料</w:t>
            </w:r>
          </w:p>
        </w:tc>
        <w:tc>
          <w:tcPr>
            <w:tcW w:w="4845" w:type="dxa"/>
            <w:tcBorders>
              <w:top w:val="single" w:color="000000" w:sz="4" w:space="0"/>
              <w:left w:val="single" w:color="000000" w:sz="4" w:space="0"/>
              <w:bottom w:val="single" w:color="000000" w:sz="4" w:space="0"/>
              <w:right w:val="single" w:color="000000" w:sz="4" w:space="0"/>
            </w:tcBorders>
          </w:tcPr>
          <w:p w14:paraId="6C8BA2ED">
            <w:pPr>
              <w:spacing w:line="440" w:lineRule="exact"/>
              <w:rPr>
                <w:rFonts w:asciiTheme="minorEastAsia" w:hAnsiTheme="minorEastAsia"/>
                <w:kern w:val="0"/>
                <w:szCs w:val="21"/>
              </w:rPr>
            </w:pPr>
            <w:r>
              <w:rPr>
                <w:rFonts w:hint="eastAsia" w:asciiTheme="minorEastAsia" w:hAnsiTheme="minorEastAsia"/>
                <w:kern w:val="0"/>
                <w:szCs w:val="21"/>
              </w:rPr>
              <w:t>除单一来源采购文件外，采购人在协商期间发出的澄清、修改、补充、补遗和其他有效正式函件等内容均是单一来源采购文件的组成部分</w:t>
            </w:r>
          </w:p>
        </w:tc>
      </w:tr>
      <w:tr w14:paraId="3D865C03">
        <w:tblPrEx>
          <w:tblCellMar>
            <w:top w:w="0" w:type="dxa"/>
            <w:left w:w="108" w:type="dxa"/>
            <w:bottom w:w="0" w:type="dxa"/>
            <w:right w:w="108" w:type="dxa"/>
          </w:tblCellMar>
        </w:tblPrEx>
        <w:tc>
          <w:tcPr>
            <w:tcW w:w="908" w:type="dxa"/>
            <w:tcBorders>
              <w:top w:val="single" w:color="000000" w:sz="4" w:space="0"/>
              <w:left w:val="single" w:color="000000" w:sz="4" w:space="0"/>
              <w:bottom w:val="single" w:color="000000" w:sz="4" w:space="0"/>
              <w:right w:val="single" w:color="000000" w:sz="4" w:space="0"/>
            </w:tcBorders>
            <w:vAlign w:val="center"/>
          </w:tcPr>
          <w:p w14:paraId="61565B0B">
            <w:pPr>
              <w:spacing w:line="440" w:lineRule="exact"/>
              <w:jc w:val="center"/>
              <w:rPr>
                <w:rFonts w:asciiTheme="minorEastAsia" w:hAnsiTheme="minorEastAsia"/>
                <w:kern w:val="0"/>
                <w:szCs w:val="21"/>
              </w:rPr>
            </w:pPr>
            <w:r>
              <w:rPr>
                <w:rFonts w:asciiTheme="minorEastAsia" w:hAnsiTheme="minorEastAsia"/>
                <w:kern w:val="0"/>
                <w:szCs w:val="21"/>
              </w:rPr>
              <w:t>2.2.1</w:t>
            </w:r>
          </w:p>
        </w:tc>
        <w:tc>
          <w:tcPr>
            <w:tcW w:w="2563" w:type="dxa"/>
            <w:tcBorders>
              <w:top w:val="single" w:color="000000" w:sz="4" w:space="0"/>
              <w:left w:val="single" w:color="000000" w:sz="4" w:space="0"/>
              <w:bottom w:val="single" w:color="000000" w:sz="4" w:space="0"/>
              <w:right w:val="single" w:color="000000" w:sz="4" w:space="0"/>
            </w:tcBorders>
            <w:vAlign w:val="center"/>
          </w:tcPr>
          <w:p w14:paraId="1A0073E9">
            <w:pPr>
              <w:spacing w:line="440" w:lineRule="exact"/>
              <w:jc w:val="center"/>
              <w:rPr>
                <w:rFonts w:asciiTheme="minorEastAsia" w:hAnsiTheme="minorEastAsia"/>
                <w:kern w:val="0"/>
                <w:szCs w:val="21"/>
              </w:rPr>
            </w:pPr>
            <w:r>
              <w:rPr>
                <w:rFonts w:hint="eastAsia" w:ascii="Times New Roman" w:hAnsi="Times New Roman" w:eastAsia="宋体"/>
                <w:kern w:val="0"/>
                <w:szCs w:val="21"/>
              </w:rPr>
              <w:t>供应商对单一来源采购文件的疑问</w:t>
            </w:r>
          </w:p>
        </w:tc>
        <w:tc>
          <w:tcPr>
            <w:tcW w:w="4845" w:type="dxa"/>
            <w:tcBorders>
              <w:top w:val="single" w:color="000000" w:sz="4" w:space="0"/>
              <w:left w:val="single" w:color="000000" w:sz="4" w:space="0"/>
              <w:bottom w:val="single" w:color="000000" w:sz="4" w:space="0"/>
              <w:right w:val="single" w:color="000000" w:sz="4" w:space="0"/>
            </w:tcBorders>
          </w:tcPr>
          <w:p w14:paraId="7984B7E7">
            <w:pPr>
              <w:spacing w:line="440" w:lineRule="exact"/>
              <w:rPr>
                <w:rFonts w:asciiTheme="minorEastAsia" w:hAnsiTheme="minorEastAsia"/>
                <w:kern w:val="0"/>
                <w:szCs w:val="21"/>
              </w:rPr>
            </w:pPr>
            <w:r>
              <w:rPr>
                <w:rFonts w:asciiTheme="minorEastAsia" w:hAnsiTheme="minorEastAsia"/>
                <w:kern w:val="0"/>
                <w:szCs w:val="21"/>
              </w:rPr>
              <w:t>时间：</w:t>
            </w:r>
            <w:r>
              <w:rPr>
                <w:rFonts w:hint="eastAsia" w:ascii="Times New Roman" w:hAnsi="Times New Roman" w:eastAsia="宋体"/>
                <w:kern w:val="0"/>
                <w:szCs w:val="21"/>
              </w:rPr>
              <w:t>提交响应文件</w:t>
            </w:r>
            <w:r>
              <w:rPr>
                <w:rFonts w:hint="eastAsia" w:asciiTheme="minorEastAsia" w:hAnsiTheme="minorEastAsia"/>
                <w:kern w:val="0"/>
                <w:szCs w:val="21"/>
              </w:rPr>
              <w:t>截止之日前</w:t>
            </w:r>
          </w:p>
          <w:p w14:paraId="6CAAA516">
            <w:pPr>
              <w:spacing w:line="440" w:lineRule="exact"/>
              <w:rPr>
                <w:rFonts w:asciiTheme="minorEastAsia" w:hAnsiTheme="minorEastAsia"/>
                <w:kern w:val="0"/>
                <w:szCs w:val="21"/>
              </w:rPr>
            </w:pPr>
            <w:r>
              <w:rPr>
                <w:rFonts w:asciiTheme="minorEastAsia" w:hAnsiTheme="minorEastAsia"/>
                <w:kern w:val="0"/>
                <w:szCs w:val="21"/>
              </w:rPr>
              <w:t>形式：</w:t>
            </w:r>
            <w:r>
              <w:rPr>
                <w:rFonts w:hint="eastAsia" w:ascii="Times New Roman" w:hAnsi="Times New Roman" w:eastAsia="宋体"/>
                <w:kern w:val="0"/>
                <w:szCs w:val="21"/>
              </w:rPr>
              <w:t>书面形式提出并加盖公章扫描发至电子邮箱（282371418@qq.com）</w:t>
            </w:r>
          </w:p>
        </w:tc>
      </w:tr>
      <w:tr w14:paraId="323004B3">
        <w:tblPrEx>
          <w:tblCellMar>
            <w:top w:w="0" w:type="dxa"/>
            <w:left w:w="108" w:type="dxa"/>
            <w:bottom w:w="0" w:type="dxa"/>
            <w:right w:w="108" w:type="dxa"/>
          </w:tblCellMar>
        </w:tblPrEx>
        <w:tc>
          <w:tcPr>
            <w:tcW w:w="908" w:type="dxa"/>
            <w:tcBorders>
              <w:top w:val="single" w:color="000000" w:sz="4" w:space="0"/>
              <w:left w:val="single" w:color="000000" w:sz="4" w:space="0"/>
              <w:bottom w:val="single" w:color="000000" w:sz="4" w:space="0"/>
              <w:right w:val="single" w:color="000000" w:sz="4" w:space="0"/>
            </w:tcBorders>
            <w:vAlign w:val="center"/>
          </w:tcPr>
          <w:p w14:paraId="1C32C35F">
            <w:pPr>
              <w:spacing w:line="440" w:lineRule="exact"/>
              <w:jc w:val="center"/>
              <w:rPr>
                <w:rFonts w:asciiTheme="minorEastAsia" w:hAnsiTheme="minorEastAsia"/>
                <w:kern w:val="0"/>
                <w:szCs w:val="21"/>
              </w:rPr>
            </w:pPr>
            <w:r>
              <w:rPr>
                <w:rFonts w:asciiTheme="minorEastAsia" w:hAnsiTheme="minorEastAsia"/>
                <w:kern w:val="0"/>
                <w:szCs w:val="21"/>
              </w:rPr>
              <w:t>3.1.1</w:t>
            </w:r>
          </w:p>
        </w:tc>
        <w:tc>
          <w:tcPr>
            <w:tcW w:w="2563" w:type="dxa"/>
            <w:tcBorders>
              <w:top w:val="single" w:color="000000" w:sz="4" w:space="0"/>
              <w:left w:val="single" w:color="000000" w:sz="4" w:space="0"/>
              <w:bottom w:val="single" w:color="000000" w:sz="4" w:space="0"/>
              <w:right w:val="single" w:color="000000" w:sz="4" w:space="0"/>
            </w:tcBorders>
            <w:vAlign w:val="center"/>
          </w:tcPr>
          <w:p w14:paraId="7D5465D6">
            <w:pPr>
              <w:spacing w:line="440" w:lineRule="exact"/>
              <w:jc w:val="center"/>
              <w:rPr>
                <w:rFonts w:asciiTheme="minorEastAsia" w:hAnsiTheme="minorEastAsia"/>
                <w:kern w:val="0"/>
                <w:szCs w:val="21"/>
              </w:rPr>
            </w:pPr>
            <w:r>
              <w:rPr>
                <w:rFonts w:asciiTheme="minorEastAsia" w:hAnsiTheme="minorEastAsia"/>
                <w:kern w:val="0"/>
                <w:szCs w:val="21"/>
              </w:rPr>
              <w:t>构成响应文件的其他资料</w:t>
            </w:r>
          </w:p>
        </w:tc>
        <w:tc>
          <w:tcPr>
            <w:tcW w:w="4845" w:type="dxa"/>
            <w:tcBorders>
              <w:top w:val="single" w:color="000000" w:sz="4" w:space="0"/>
              <w:left w:val="single" w:color="000000" w:sz="4" w:space="0"/>
              <w:bottom w:val="single" w:color="000000" w:sz="4" w:space="0"/>
              <w:right w:val="single" w:color="000000" w:sz="4" w:space="0"/>
            </w:tcBorders>
          </w:tcPr>
          <w:p w14:paraId="02F84DAB">
            <w:pPr>
              <w:spacing w:line="440" w:lineRule="exact"/>
              <w:rPr>
                <w:rFonts w:asciiTheme="minorEastAsia" w:hAnsiTheme="minorEastAsia"/>
                <w:kern w:val="0"/>
                <w:szCs w:val="21"/>
              </w:rPr>
            </w:pPr>
            <w:r>
              <w:rPr>
                <w:rFonts w:hint="eastAsia" w:ascii="宋体" w:hAnsi="宋体" w:cs="宋体"/>
                <w:szCs w:val="21"/>
              </w:rPr>
              <w:t>供应商认为需要提交的其他证明材料</w:t>
            </w:r>
          </w:p>
        </w:tc>
      </w:tr>
      <w:tr w14:paraId="5BA400C2">
        <w:tblPrEx>
          <w:tblCellMar>
            <w:top w:w="0" w:type="dxa"/>
            <w:left w:w="108" w:type="dxa"/>
            <w:bottom w:w="0" w:type="dxa"/>
            <w:right w:w="108" w:type="dxa"/>
          </w:tblCellMar>
        </w:tblPrEx>
        <w:tc>
          <w:tcPr>
            <w:tcW w:w="908" w:type="dxa"/>
            <w:tcBorders>
              <w:top w:val="single" w:color="000000" w:sz="4" w:space="0"/>
              <w:left w:val="single" w:color="000000" w:sz="4" w:space="0"/>
              <w:bottom w:val="single" w:color="000000" w:sz="4" w:space="0"/>
              <w:right w:val="single" w:color="000000" w:sz="4" w:space="0"/>
            </w:tcBorders>
            <w:vAlign w:val="center"/>
          </w:tcPr>
          <w:p w14:paraId="2D8F2B99">
            <w:pPr>
              <w:spacing w:line="440" w:lineRule="exact"/>
              <w:jc w:val="center"/>
              <w:rPr>
                <w:rFonts w:asciiTheme="minorEastAsia" w:hAnsiTheme="minorEastAsia"/>
                <w:kern w:val="0"/>
                <w:szCs w:val="21"/>
              </w:rPr>
            </w:pPr>
            <w:r>
              <w:rPr>
                <w:rFonts w:asciiTheme="minorEastAsia" w:hAnsiTheme="minorEastAsia"/>
                <w:kern w:val="0"/>
                <w:szCs w:val="21"/>
              </w:rPr>
              <w:t>3.2.</w:t>
            </w:r>
            <w:r>
              <w:rPr>
                <w:rFonts w:hint="eastAsia" w:asciiTheme="minorEastAsia" w:hAnsiTheme="minorEastAsia"/>
                <w:kern w:val="0"/>
                <w:szCs w:val="21"/>
              </w:rPr>
              <w:t>4</w:t>
            </w:r>
          </w:p>
        </w:tc>
        <w:tc>
          <w:tcPr>
            <w:tcW w:w="2563" w:type="dxa"/>
            <w:tcBorders>
              <w:top w:val="single" w:color="000000" w:sz="4" w:space="0"/>
              <w:left w:val="single" w:color="000000" w:sz="4" w:space="0"/>
              <w:bottom w:val="single" w:color="000000" w:sz="4" w:space="0"/>
              <w:right w:val="single" w:color="000000" w:sz="4" w:space="0"/>
            </w:tcBorders>
            <w:vAlign w:val="center"/>
          </w:tcPr>
          <w:p w14:paraId="7A4A359A">
            <w:pPr>
              <w:spacing w:line="440" w:lineRule="exact"/>
              <w:jc w:val="center"/>
              <w:rPr>
                <w:rFonts w:asciiTheme="minorEastAsia" w:hAnsiTheme="minorEastAsia"/>
                <w:kern w:val="0"/>
                <w:szCs w:val="21"/>
              </w:rPr>
            </w:pPr>
            <w:r>
              <w:rPr>
                <w:rFonts w:asciiTheme="minorEastAsia" w:hAnsiTheme="minorEastAsia"/>
                <w:kern w:val="0"/>
                <w:szCs w:val="21"/>
              </w:rPr>
              <w:t>最高限价</w:t>
            </w:r>
          </w:p>
        </w:tc>
        <w:tc>
          <w:tcPr>
            <w:tcW w:w="4845" w:type="dxa"/>
            <w:tcBorders>
              <w:top w:val="single" w:color="000000" w:sz="4" w:space="0"/>
              <w:left w:val="single" w:color="000000" w:sz="4" w:space="0"/>
              <w:bottom w:val="single" w:color="000000" w:sz="4" w:space="0"/>
              <w:right w:val="single" w:color="000000" w:sz="4" w:space="0"/>
            </w:tcBorders>
          </w:tcPr>
          <w:p w14:paraId="30A29F99">
            <w:pPr>
              <w:spacing w:line="440" w:lineRule="exact"/>
              <w:rPr>
                <w:rFonts w:asciiTheme="minorEastAsia" w:hAnsiTheme="minorEastAsia"/>
                <w:kern w:val="0"/>
                <w:szCs w:val="21"/>
              </w:rPr>
            </w:pPr>
            <w:r>
              <w:rPr>
                <w:rFonts w:hint="eastAsia" w:asciiTheme="minorEastAsia" w:hAnsiTheme="minorEastAsia"/>
                <w:kern w:val="0"/>
                <w:szCs w:val="21"/>
              </w:rPr>
              <w:t>5000000.00元</w:t>
            </w:r>
          </w:p>
          <w:p w14:paraId="6F819209">
            <w:pPr>
              <w:spacing w:line="360" w:lineRule="auto"/>
              <w:rPr>
                <w:rFonts w:ascii="Times New Roman" w:hAnsi="Times New Roman" w:eastAsia="宋体" w:cs="宋体"/>
                <w:szCs w:val="21"/>
              </w:rPr>
            </w:pPr>
            <w:r>
              <w:rPr>
                <w:rFonts w:hint="eastAsia" w:ascii="Times New Roman" w:hAnsi="Times New Roman" w:eastAsia="宋体" w:cs="宋体"/>
                <w:szCs w:val="21"/>
                <w:lang w:val="zh-CN"/>
              </w:rPr>
              <w:t>此价格包括了</w:t>
            </w:r>
            <w:r>
              <w:rPr>
                <w:rFonts w:hint="eastAsia" w:ascii="Times New Roman" w:hAnsi="Times New Roman" w:eastAsia="宋体" w:cs="宋体"/>
                <w:szCs w:val="21"/>
              </w:rPr>
              <w:t>成交供应商</w:t>
            </w:r>
            <w:r>
              <w:rPr>
                <w:rFonts w:hint="eastAsia" w:ascii="Times New Roman" w:hAnsi="Times New Roman" w:eastAsia="宋体" w:cs="宋体"/>
                <w:szCs w:val="21"/>
                <w:lang w:val="zh-CN"/>
              </w:rPr>
              <w:t>为</w:t>
            </w:r>
            <w:r>
              <w:rPr>
                <w:rFonts w:hint="eastAsia" w:ascii="Times New Roman" w:hAnsi="Times New Roman" w:eastAsia="宋体" w:cs="宋体"/>
                <w:szCs w:val="21"/>
              </w:rPr>
              <w:t>采购人</w:t>
            </w:r>
            <w:r>
              <w:rPr>
                <w:rFonts w:hint="eastAsia" w:ascii="Times New Roman" w:hAnsi="Times New Roman" w:eastAsia="宋体" w:cs="宋体"/>
                <w:szCs w:val="21"/>
                <w:lang w:val="zh-CN"/>
              </w:rPr>
              <w:t>提供本合同项下服务所发生的一切费用和开支。</w:t>
            </w:r>
          </w:p>
          <w:p w14:paraId="6CD43A9A">
            <w:pPr>
              <w:pStyle w:val="43"/>
              <w:ind w:firstLine="0" w:firstLineChars="0"/>
            </w:pPr>
            <w:r>
              <w:rPr>
                <w:rFonts w:hint="eastAsia" w:ascii="Times New Roman" w:hAnsi="Times New Roman" w:eastAsia="宋体" w:cs="宋体"/>
                <w:szCs w:val="21"/>
                <w:lang w:val="zh-CN"/>
              </w:rPr>
              <w:t>供应商报价不得超过采购最高限价，否则响应文件被视为无效文件。</w:t>
            </w:r>
          </w:p>
        </w:tc>
      </w:tr>
      <w:tr w14:paraId="461A92FA">
        <w:tblPrEx>
          <w:tblCellMar>
            <w:top w:w="0" w:type="dxa"/>
            <w:left w:w="108" w:type="dxa"/>
            <w:bottom w:w="0" w:type="dxa"/>
            <w:right w:w="108" w:type="dxa"/>
          </w:tblCellMar>
        </w:tblPrEx>
        <w:tc>
          <w:tcPr>
            <w:tcW w:w="908" w:type="dxa"/>
            <w:tcBorders>
              <w:top w:val="single" w:color="000000" w:sz="4" w:space="0"/>
              <w:left w:val="single" w:color="000000" w:sz="4" w:space="0"/>
              <w:bottom w:val="single" w:color="000000" w:sz="4" w:space="0"/>
              <w:right w:val="single" w:color="000000" w:sz="4" w:space="0"/>
            </w:tcBorders>
            <w:vAlign w:val="center"/>
          </w:tcPr>
          <w:p w14:paraId="67166F81">
            <w:pPr>
              <w:spacing w:line="440" w:lineRule="exact"/>
              <w:jc w:val="center"/>
              <w:rPr>
                <w:rFonts w:asciiTheme="minorEastAsia" w:hAnsiTheme="minorEastAsia"/>
                <w:kern w:val="0"/>
                <w:szCs w:val="21"/>
              </w:rPr>
            </w:pPr>
            <w:r>
              <w:rPr>
                <w:rFonts w:asciiTheme="minorEastAsia" w:hAnsiTheme="minorEastAsia"/>
                <w:kern w:val="0"/>
                <w:szCs w:val="21"/>
              </w:rPr>
              <w:t>3.3.1</w:t>
            </w:r>
          </w:p>
        </w:tc>
        <w:tc>
          <w:tcPr>
            <w:tcW w:w="2563" w:type="dxa"/>
            <w:tcBorders>
              <w:top w:val="single" w:color="000000" w:sz="4" w:space="0"/>
              <w:left w:val="single" w:color="000000" w:sz="4" w:space="0"/>
              <w:bottom w:val="single" w:color="000000" w:sz="4" w:space="0"/>
              <w:right w:val="single" w:color="000000" w:sz="4" w:space="0"/>
            </w:tcBorders>
            <w:vAlign w:val="center"/>
          </w:tcPr>
          <w:p w14:paraId="666368B2">
            <w:pPr>
              <w:spacing w:line="440" w:lineRule="exact"/>
              <w:jc w:val="center"/>
              <w:rPr>
                <w:rFonts w:asciiTheme="minorEastAsia" w:hAnsiTheme="minorEastAsia"/>
                <w:kern w:val="0"/>
                <w:szCs w:val="21"/>
              </w:rPr>
            </w:pPr>
            <w:r>
              <w:rPr>
                <w:rFonts w:hint="eastAsia" w:asciiTheme="minorEastAsia" w:hAnsiTheme="minorEastAsia"/>
                <w:kern w:val="0"/>
                <w:szCs w:val="21"/>
              </w:rPr>
              <w:t>投标有效期</w:t>
            </w:r>
          </w:p>
        </w:tc>
        <w:tc>
          <w:tcPr>
            <w:tcW w:w="4845" w:type="dxa"/>
            <w:tcBorders>
              <w:top w:val="single" w:color="000000" w:sz="4" w:space="0"/>
              <w:left w:val="single" w:color="000000" w:sz="4" w:space="0"/>
              <w:bottom w:val="single" w:color="000000" w:sz="4" w:space="0"/>
              <w:right w:val="single" w:color="000000" w:sz="4" w:space="0"/>
            </w:tcBorders>
          </w:tcPr>
          <w:p w14:paraId="16139AC7">
            <w:pPr>
              <w:spacing w:line="440" w:lineRule="exact"/>
              <w:rPr>
                <w:rFonts w:asciiTheme="minorEastAsia" w:hAnsiTheme="minorEastAsia"/>
                <w:kern w:val="0"/>
                <w:szCs w:val="21"/>
              </w:rPr>
            </w:pPr>
            <w:r>
              <w:rPr>
                <w:rFonts w:hint="eastAsia" w:ascii="宋体" w:hAnsi="宋体" w:cs="宋体"/>
                <w:kern w:val="0"/>
                <w:szCs w:val="21"/>
              </w:rPr>
              <w:t>提交响应文件截止之日起60日历天</w:t>
            </w:r>
          </w:p>
        </w:tc>
      </w:tr>
      <w:tr w14:paraId="6AAB95BC">
        <w:tblPrEx>
          <w:tblCellMar>
            <w:top w:w="0" w:type="dxa"/>
            <w:left w:w="108" w:type="dxa"/>
            <w:bottom w:w="0" w:type="dxa"/>
            <w:right w:w="108" w:type="dxa"/>
          </w:tblCellMar>
        </w:tblPrEx>
        <w:tc>
          <w:tcPr>
            <w:tcW w:w="908" w:type="dxa"/>
            <w:tcBorders>
              <w:top w:val="single" w:color="000000" w:sz="4" w:space="0"/>
              <w:left w:val="single" w:color="000000" w:sz="4" w:space="0"/>
              <w:bottom w:val="single" w:color="000000" w:sz="4" w:space="0"/>
              <w:right w:val="single" w:color="000000" w:sz="4" w:space="0"/>
            </w:tcBorders>
            <w:vAlign w:val="center"/>
          </w:tcPr>
          <w:p w14:paraId="23806B1F">
            <w:pPr>
              <w:spacing w:line="440" w:lineRule="exact"/>
              <w:jc w:val="center"/>
              <w:rPr>
                <w:rFonts w:asciiTheme="minorEastAsia" w:hAnsiTheme="minorEastAsia"/>
                <w:kern w:val="0"/>
                <w:szCs w:val="21"/>
              </w:rPr>
            </w:pPr>
            <w:r>
              <w:rPr>
                <w:rFonts w:asciiTheme="minorEastAsia" w:hAnsiTheme="minorEastAsia"/>
                <w:kern w:val="0"/>
                <w:szCs w:val="21"/>
              </w:rPr>
              <w:t>3.4</w:t>
            </w:r>
          </w:p>
        </w:tc>
        <w:tc>
          <w:tcPr>
            <w:tcW w:w="2563" w:type="dxa"/>
            <w:tcBorders>
              <w:top w:val="single" w:color="000000" w:sz="4" w:space="0"/>
              <w:left w:val="single" w:color="000000" w:sz="4" w:space="0"/>
              <w:bottom w:val="single" w:color="000000" w:sz="4" w:space="0"/>
              <w:right w:val="single" w:color="000000" w:sz="4" w:space="0"/>
            </w:tcBorders>
            <w:vAlign w:val="center"/>
          </w:tcPr>
          <w:p w14:paraId="70629212">
            <w:pPr>
              <w:spacing w:line="440" w:lineRule="exact"/>
              <w:jc w:val="center"/>
              <w:rPr>
                <w:rFonts w:asciiTheme="minorEastAsia" w:hAnsiTheme="minorEastAsia"/>
                <w:kern w:val="0"/>
                <w:szCs w:val="21"/>
              </w:rPr>
            </w:pPr>
            <w:r>
              <w:rPr>
                <w:rFonts w:hint="eastAsia" w:ascii="Times New Roman" w:hAnsi="Times New Roman" w:eastAsia="宋体"/>
                <w:kern w:val="0"/>
                <w:szCs w:val="21"/>
              </w:rPr>
              <w:t>投标保证金</w:t>
            </w:r>
          </w:p>
        </w:tc>
        <w:tc>
          <w:tcPr>
            <w:tcW w:w="4845" w:type="dxa"/>
            <w:tcBorders>
              <w:top w:val="single" w:color="000000" w:sz="4" w:space="0"/>
              <w:left w:val="single" w:color="000000" w:sz="4" w:space="0"/>
              <w:bottom w:val="single" w:color="000000" w:sz="4" w:space="0"/>
              <w:right w:val="single" w:color="000000" w:sz="4" w:space="0"/>
            </w:tcBorders>
          </w:tcPr>
          <w:p w14:paraId="5CB01481">
            <w:pPr>
              <w:spacing w:line="440" w:lineRule="exact"/>
              <w:rPr>
                <w:rFonts w:asciiTheme="minorEastAsia" w:hAnsiTheme="minorEastAsia"/>
                <w:kern w:val="0"/>
                <w:szCs w:val="21"/>
              </w:rPr>
            </w:pPr>
            <w:r>
              <w:rPr>
                <w:rFonts w:hint="eastAsia" w:ascii="Times New Roman" w:hAnsi="Times New Roman" w:eastAsia="宋体"/>
                <w:kern w:val="0"/>
                <w:szCs w:val="21"/>
              </w:rPr>
              <w:t>本项目不收取投标保证金，需提供响应承诺函及招标代理服务费承诺函，具体格式详见第五章响应文件格式，未按单一来源采购文件规定提交响应承诺函及招标代理服务费承诺函的均视为无效投标。</w:t>
            </w:r>
          </w:p>
        </w:tc>
      </w:tr>
      <w:tr w14:paraId="1A6A94E0">
        <w:tblPrEx>
          <w:tblCellMar>
            <w:top w:w="0" w:type="dxa"/>
            <w:left w:w="108" w:type="dxa"/>
            <w:bottom w:w="0" w:type="dxa"/>
            <w:right w:w="108" w:type="dxa"/>
          </w:tblCellMar>
        </w:tblPrEx>
        <w:tc>
          <w:tcPr>
            <w:tcW w:w="908" w:type="dxa"/>
            <w:tcBorders>
              <w:top w:val="single" w:color="000000" w:sz="4" w:space="0"/>
              <w:left w:val="single" w:color="000000" w:sz="4" w:space="0"/>
              <w:bottom w:val="single" w:color="000000" w:sz="4" w:space="0"/>
              <w:right w:val="single" w:color="000000" w:sz="4" w:space="0"/>
            </w:tcBorders>
            <w:vAlign w:val="center"/>
          </w:tcPr>
          <w:p w14:paraId="1CBB0DAB">
            <w:pPr>
              <w:spacing w:line="440" w:lineRule="exact"/>
              <w:jc w:val="center"/>
              <w:rPr>
                <w:rFonts w:asciiTheme="minorEastAsia" w:hAnsiTheme="minorEastAsia"/>
                <w:kern w:val="0"/>
                <w:szCs w:val="21"/>
              </w:rPr>
            </w:pPr>
            <w:r>
              <w:rPr>
                <w:rFonts w:asciiTheme="minorEastAsia" w:hAnsiTheme="minorEastAsia"/>
                <w:kern w:val="0"/>
                <w:szCs w:val="21"/>
              </w:rPr>
              <w:t>3.5</w:t>
            </w:r>
          </w:p>
        </w:tc>
        <w:tc>
          <w:tcPr>
            <w:tcW w:w="2563" w:type="dxa"/>
            <w:tcBorders>
              <w:top w:val="single" w:color="000000" w:sz="4" w:space="0"/>
              <w:left w:val="single" w:color="000000" w:sz="4" w:space="0"/>
              <w:bottom w:val="single" w:color="000000" w:sz="4" w:space="0"/>
              <w:right w:val="single" w:color="000000" w:sz="4" w:space="0"/>
            </w:tcBorders>
            <w:vAlign w:val="center"/>
          </w:tcPr>
          <w:p w14:paraId="354C8381">
            <w:pPr>
              <w:spacing w:line="440" w:lineRule="exact"/>
              <w:jc w:val="center"/>
              <w:rPr>
                <w:rFonts w:asciiTheme="minorEastAsia" w:hAnsiTheme="minorEastAsia"/>
                <w:kern w:val="0"/>
                <w:szCs w:val="21"/>
              </w:rPr>
            </w:pPr>
            <w:r>
              <w:rPr>
                <w:rFonts w:asciiTheme="minorEastAsia" w:hAnsiTheme="minorEastAsia"/>
                <w:kern w:val="0"/>
                <w:szCs w:val="21"/>
              </w:rPr>
              <w:t>资格审查资料的特殊要求</w:t>
            </w:r>
          </w:p>
        </w:tc>
        <w:tc>
          <w:tcPr>
            <w:tcW w:w="4845" w:type="dxa"/>
            <w:tcBorders>
              <w:top w:val="single" w:color="000000" w:sz="4" w:space="0"/>
              <w:left w:val="single" w:color="000000" w:sz="4" w:space="0"/>
              <w:bottom w:val="single" w:color="000000" w:sz="4" w:space="0"/>
              <w:right w:val="single" w:color="000000" w:sz="4" w:space="0"/>
            </w:tcBorders>
          </w:tcPr>
          <w:p w14:paraId="137D7529">
            <w:pPr>
              <w:spacing w:line="440" w:lineRule="exact"/>
              <w:rPr>
                <w:rFonts w:asciiTheme="minorEastAsia" w:hAnsiTheme="minorEastAsia"/>
                <w:kern w:val="0"/>
                <w:szCs w:val="21"/>
              </w:rPr>
            </w:pPr>
            <w:r>
              <w:rPr>
                <w:rFonts w:asciiTheme="minorEastAsia" w:hAnsiTheme="minorEastAsia"/>
                <w:kern w:val="0"/>
                <w:szCs w:val="21"/>
              </w:rPr>
              <w:t>无</w:t>
            </w:r>
          </w:p>
        </w:tc>
      </w:tr>
      <w:tr w14:paraId="5EE256D0">
        <w:tblPrEx>
          <w:tblCellMar>
            <w:top w:w="0" w:type="dxa"/>
            <w:left w:w="108" w:type="dxa"/>
            <w:bottom w:w="0" w:type="dxa"/>
            <w:right w:w="108" w:type="dxa"/>
          </w:tblCellMar>
        </w:tblPrEx>
        <w:tc>
          <w:tcPr>
            <w:tcW w:w="908" w:type="dxa"/>
            <w:tcBorders>
              <w:top w:val="single" w:color="000000" w:sz="4" w:space="0"/>
              <w:left w:val="single" w:color="000000" w:sz="4" w:space="0"/>
              <w:bottom w:val="single" w:color="000000" w:sz="4" w:space="0"/>
              <w:right w:val="single" w:color="000000" w:sz="4" w:space="0"/>
            </w:tcBorders>
            <w:vAlign w:val="center"/>
          </w:tcPr>
          <w:p w14:paraId="6092D7F1">
            <w:pPr>
              <w:spacing w:line="440" w:lineRule="exact"/>
              <w:jc w:val="center"/>
              <w:rPr>
                <w:rFonts w:asciiTheme="minorEastAsia" w:hAnsiTheme="minorEastAsia"/>
                <w:kern w:val="0"/>
                <w:szCs w:val="21"/>
              </w:rPr>
            </w:pPr>
            <w:r>
              <w:rPr>
                <w:rFonts w:asciiTheme="minorEastAsia" w:hAnsiTheme="minorEastAsia"/>
                <w:kern w:val="0"/>
                <w:szCs w:val="21"/>
              </w:rPr>
              <w:t>3.6</w:t>
            </w:r>
          </w:p>
        </w:tc>
        <w:tc>
          <w:tcPr>
            <w:tcW w:w="2563" w:type="dxa"/>
            <w:tcBorders>
              <w:top w:val="single" w:color="000000" w:sz="4" w:space="0"/>
              <w:left w:val="single" w:color="000000" w:sz="4" w:space="0"/>
              <w:bottom w:val="single" w:color="000000" w:sz="4" w:space="0"/>
              <w:right w:val="single" w:color="000000" w:sz="4" w:space="0"/>
            </w:tcBorders>
            <w:vAlign w:val="center"/>
          </w:tcPr>
          <w:p w14:paraId="44A56A82">
            <w:pPr>
              <w:spacing w:line="440" w:lineRule="exact"/>
              <w:jc w:val="center"/>
              <w:rPr>
                <w:rFonts w:asciiTheme="minorEastAsia" w:hAnsiTheme="minorEastAsia"/>
                <w:kern w:val="0"/>
                <w:szCs w:val="21"/>
              </w:rPr>
            </w:pPr>
            <w:r>
              <w:rPr>
                <w:rFonts w:asciiTheme="minorEastAsia" w:hAnsiTheme="minorEastAsia"/>
                <w:kern w:val="0"/>
                <w:szCs w:val="21"/>
              </w:rPr>
              <w:t>是否允许提交备选</w:t>
            </w:r>
            <w:r>
              <w:rPr>
                <w:rFonts w:hint="eastAsia" w:asciiTheme="minorEastAsia" w:hAnsiTheme="minorEastAsia"/>
                <w:kern w:val="0"/>
                <w:szCs w:val="21"/>
              </w:rPr>
              <w:t>响应方案</w:t>
            </w:r>
          </w:p>
        </w:tc>
        <w:tc>
          <w:tcPr>
            <w:tcW w:w="4845" w:type="dxa"/>
            <w:tcBorders>
              <w:top w:val="single" w:color="000000" w:sz="4" w:space="0"/>
              <w:left w:val="single" w:color="000000" w:sz="4" w:space="0"/>
              <w:bottom w:val="single" w:color="000000" w:sz="4" w:space="0"/>
              <w:right w:val="single" w:color="000000" w:sz="4" w:space="0"/>
            </w:tcBorders>
            <w:vAlign w:val="center"/>
          </w:tcPr>
          <w:p w14:paraId="2463BCB2">
            <w:pPr>
              <w:spacing w:line="440" w:lineRule="exact"/>
              <w:rPr>
                <w:rFonts w:asciiTheme="minorEastAsia" w:hAnsiTheme="minorEastAsia"/>
                <w:kern w:val="0"/>
                <w:szCs w:val="21"/>
              </w:rPr>
            </w:pPr>
            <w:r>
              <w:rPr>
                <w:rFonts w:asciiTheme="minorEastAsia" w:hAnsiTheme="minorEastAsia"/>
                <w:kern w:val="0"/>
                <w:szCs w:val="21"/>
              </w:rPr>
              <w:t>不允许</w:t>
            </w:r>
          </w:p>
        </w:tc>
      </w:tr>
      <w:tr w14:paraId="651B688C">
        <w:tblPrEx>
          <w:tblCellMar>
            <w:top w:w="0" w:type="dxa"/>
            <w:left w:w="108" w:type="dxa"/>
            <w:bottom w:w="0" w:type="dxa"/>
            <w:right w:w="108" w:type="dxa"/>
          </w:tblCellMar>
        </w:tblPrEx>
        <w:tc>
          <w:tcPr>
            <w:tcW w:w="908" w:type="dxa"/>
            <w:tcBorders>
              <w:top w:val="single" w:color="000000" w:sz="4" w:space="0"/>
              <w:left w:val="single" w:color="000000" w:sz="4" w:space="0"/>
              <w:bottom w:val="single" w:color="000000" w:sz="4" w:space="0"/>
              <w:right w:val="single" w:color="000000" w:sz="4" w:space="0"/>
            </w:tcBorders>
            <w:vAlign w:val="center"/>
          </w:tcPr>
          <w:p w14:paraId="266C57C0">
            <w:pPr>
              <w:spacing w:line="440" w:lineRule="exact"/>
              <w:jc w:val="center"/>
              <w:rPr>
                <w:rFonts w:asciiTheme="minorEastAsia" w:hAnsiTheme="minorEastAsia"/>
                <w:kern w:val="0"/>
                <w:szCs w:val="21"/>
              </w:rPr>
            </w:pPr>
            <w:r>
              <w:rPr>
                <w:rFonts w:asciiTheme="minorEastAsia" w:hAnsiTheme="minorEastAsia"/>
                <w:kern w:val="0"/>
                <w:szCs w:val="21"/>
              </w:rPr>
              <w:t>3.7.3</w:t>
            </w:r>
          </w:p>
        </w:tc>
        <w:tc>
          <w:tcPr>
            <w:tcW w:w="2563" w:type="dxa"/>
            <w:tcBorders>
              <w:top w:val="single" w:color="000000" w:sz="4" w:space="0"/>
              <w:left w:val="single" w:color="000000" w:sz="4" w:space="0"/>
              <w:bottom w:val="single" w:color="000000" w:sz="4" w:space="0"/>
              <w:right w:val="single" w:color="000000" w:sz="4" w:space="0"/>
            </w:tcBorders>
            <w:vAlign w:val="center"/>
          </w:tcPr>
          <w:p w14:paraId="64ECCA74">
            <w:pPr>
              <w:spacing w:line="440" w:lineRule="exact"/>
              <w:jc w:val="center"/>
              <w:rPr>
                <w:rFonts w:asciiTheme="minorEastAsia" w:hAnsiTheme="minorEastAsia"/>
                <w:kern w:val="0"/>
                <w:szCs w:val="21"/>
              </w:rPr>
            </w:pPr>
            <w:r>
              <w:rPr>
                <w:rFonts w:asciiTheme="minorEastAsia" w:hAnsiTheme="minorEastAsia"/>
                <w:kern w:val="0"/>
                <w:szCs w:val="21"/>
              </w:rPr>
              <w:t>响应文件签字或盖章要求</w:t>
            </w:r>
          </w:p>
        </w:tc>
        <w:tc>
          <w:tcPr>
            <w:tcW w:w="4845" w:type="dxa"/>
            <w:tcBorders>
              <w:top w:val="single" w:color="000000" w:sz="4" w:space="0"/>
              <w:left w:val="single" w:color="000000" w:sz="4" w:space="0"/>
              <w:bottom w:val="single" w:color="000000" w:sz="4" w:space="0"/>
              <w:right w:val="single" w:color="000000" w:sz="4" w:space="0"/>
            </w:tcBorders>
          </w:tcPr>
          <w:p w14:paraId="45E679BF">
            <w:pPr>
              <w:spacing w:line="440" w:lineRule="exact"/>
              <w:rPr>
                <w:rFonts w:asciiTheme="minorEastAsia" w:hAnsiTheme="minorEastAsia"/>
                <w:kern w:val="0"/>
                <w:szCs w:val="21"/>
              </w:rPr>
            </w:pPr>
            <w:r>
              <w:rPr>
                <w:rFonts w:hint="eastAsia" w:hAnsi="宋体"/>
                <w:szCs w:val="21"/>
              </w:rPr>
              <w:t>供应商在制作响应文件时，应将单一来源采购文件格式中明确签字盖章的内容签字或加盖公章</w:t>
            </w:r>
          </w:p>
        </w:tc>
      </w:tr>
      <w:tr w14:paraId="5C19248A">
        <w:tblPrEx>
          <w:tblCellMar>
            <w:top w:w="0" w:type="dxa"/>
            <w:left w:w="108" w:type="dxa"/>
            <w:bottom w:w="0" w:type="dxa"/>
            <w:right w:w="108" w:type="dxa"/>
          </w:tblCellMar>
        </w:tblPrEx>
        <w:tc>
          <w:tcPr>
            <w:tcW w:w="908" w:type="dxa"/>
            <w:tcBorders>
              <w:top w:val="single" w:color="000000" w:sz="4" w:space="0"/>
              <w:left w:val="single" w:color="000000" w:sz="4" w:space="0"/>
              <w:bottom w:val="single" w:color="000000" w:sz="4" w:space="0"/>
              <w:right w:val="single" w:color="000000" w:sz="4" w:space="0"/>
            </w:tcBorders>
            <w:vAlign w:val="center"/>
          </w:tcPr>
          <w:p w14:paraId="36E14A41">
            <w:pPr>
              <w:spacing w:line="360" w:lineRule="auto"/>
              <w:jc w:val="center"/>
              <w:rPr>
                <w:rFonts w:asciiTheme="minorEastAsia" w:hAnsiTheme="minorEastAsia"/>
                <w:kern w:val="0"/>
                <w:szCs w:val="21"/>
              </w:rPr>
            </w:pPr>
            <w:r>
              <w:rPr>
                <w:rFonts w:asciiTheme="minorEastAsia" w:hAnsiTheme="minorEastAsia"/>
                <w:kern w:val="0"/>
                <w:szCs w:val="21"/>
              </w:rPr>
              <w:t>3.7.</w:t>
            </w:r>
            <w:r>
              <w:rPr>
                <w:rFonts w:hint="eastAsia" w:asciiTheme="minorEastAsia" w:hAnsiTheme="minorEastAsia"/>
                <w:kern w:val="0"/>
                <w:szCs w:val="21"/>
              </w:rPr>
              <w:t>4</w:t>
            </w:r>
          </w:p>
        </w:tc>
        <w:tc>
          <w:tcPr>
            <w:tcW w:w="2563" w:type="dxa"/>
            <w:tcBorders>
              <w:top w:val="single" w:color="000000" w:sz="4" w:space="0"/>
              <w:left w:val="single" w:color="000000" w:sz="4" w:space="0"/>
              <w:bottom w:val="single" w:color="000000" w:sz="4" w:space="0"/>
              <w:right w:val="single" w:color="000000" w:sz="4" w:space="0"/>
            </w:tcBorders>
            <w:vAlign w:val="center"/>
          </w:tcPr>
          <w:p w14:paraId="09E8C404">
            <w:pPr>
              <w:adjustRightInd w:val="0"/>
              <w:spacing w:line="360" w:lineRule="auto"/>
              <w:jc w:val="center"/>
              <w:textAlignment w:val="baseline"/>
              <w:rPr>
                <w:rFonts w:asciiTheme="minorEastAsia" w:hAnsiTheme="minorEastAsia"/>
                <w:kern w:val="0"/>
                <w:szCs w:val="21"/>
              </w:rPr>
            </w:pPr>
            <w:r>
              <w:rPr>
                <w:rFonts w:hint="eastAsia" w:ascii="宋体" w:hAnsi="宋体" w:cs="宋体"/>
                <w:szCs w:val="21"/>
              </w:rPr>
              <w:t>响应文件份数</w:t>
            </w:r>
          </w:p>
        </w:tc>
        <w:tc>
          <w:tcPr>
            <w:tcW w:w="4845" w:type="dxa"/>
            <w:tcBorders>
              <w:top w:val="single" w:color="000000" w:sz="4" w:space="0"/>
              <w:left w:val="single" w:color="000000" w:sz="4" w:space="0"/>
              <w:bottom w:val="single" w:color="000000" w:sz="4" w:space="0"/>
              <w:right w:val="single" w:color="000000" w:sz="4" w:space="0"/>
            </w:tcBorders>
          </w:tcPr>
          <w:p w14:paraId="1F23DD78">
            <w:pPr>
              <w:adjustRightInd w:val="0"/>
              <w:spacing w:line="360" w:lineRule="auto"/>
              <w:textAlignment w:val="baseline"/>
              <w:rPr>
                <w:rFonts w:hAnsi="宋体"/>
                <w:szCs w:val="21"/>
              </w:rPr>
            </w:pPr>
            <w:r>
              <w:rPr>
                <w:rFonts w:hint="eastAsia" w:ascii="宋体" w:hAnsi="宋体" w:cs="宋体"/>
                <w:bCs/>
                <w:szCs w:val="21"/>
              </w:rPr>
              <w:t>正本一份、副本贰份、电子版一份（不加密的PDF版本）</w:t>
            </w:r>
          </w:p>
        </w:tc>
      </w:tr>
      <w:tr w14:paraId="3F25F7D5">
        <w:tblPrEx>
          <w:tblCellMar>
            <w:top w:w="0" w:type="dxa"/>
            <w:left w:w="108" w:type="dxa"/>
            <w:bottom w:w="0" w:type="dxa"/>
            <w:right w:w="108" w:type="dxa"/>
          </w:tblCellMar>
        </w:tblPrEx>
        <w:tc>
          <w:tcPr>
            <w:tcW w:w="908" w:type="dxa"/>
            <w:tcBorders>
              <w:top w:val="single" w:color="000000" w:sz="4" w:space="0"/>
              <w:left w:val="single" w:color="000000" w:sz="4" w:space="0"/>
              <w:bottom w:val="single" w:color="000000" w:sz="4" w:space="0"/>
              <w:right w:val="single" w:color="000000" w:sz="4" w:space="0"/>
            </w:tcBorders>
            <w:vAlign w:val="center"/>
          </w:tcPr>
          <w:p w14:paraId="517C1B7B">
            <w:pPr>
              <w:spacing w:line="360" w:lineRule="auto"/>
              <w:jc w:val="center"/>
              <w:rPr>
                <w:rFonts w:asciiTheme="minorEastAsia" w:hAnsiTheme="minorEastAsia"/>
                <w:kern w:val="0"/>
                <w:szCs w:val="21"/>
              </w:rPr>
            </w:pPr>
            <w:r>
              <w:rPr>
                <w:rFonts w:hint="eastAsia" w:asciiTheme="minorEastAsia" w:hAnsiTheme="minorEastAsia"/>
                <w:kern w:val="0"/>
                <w:szCs w:val="21"/>
              </w:rPr>
              <w:t>3.7.5</w:t>
            </w:r>
          </w:p>
        </w:tc>
        <w:tc>
          <w:tcPr>
            <w:tcW w:w="2563" w:type="dxa"/>
            <w:tcBorders>
              <w:top w:val="single" w:color="000000" w:sz="4" w:space="0"/>
              <w:left w:val="single" w:color="000000" w:sz="4" w:space="0"/>
              <w:bottom w:val="single" w:color="000000" w:sz="4" w:space="0"/>
              <w:right w:val="single" w:color="000000" w:sz="4" w:space="0"/>
            </w:tcBorders>
            <w:vAlign w:val="center"/>
          </w:tcPr>
          <w:p w14:paraId="66B774A6">
            <w:pPr>
              <w:adjustRightInd w:val="0"/>
              <w:spacing w:line="360" w:lineRule="auto"/>
              <w:jc w:val="center"/>
              <w:textAlignment w:val="baseline"/>
              <w:rPr>
                <w:rFonts w:asciiTheme="minorEastAsia" w:hAnsiTheme="minorEastAsia"/>
                <w:kern w:val="0"/>
                <w:szCs w:val="21"/>
              </w:rPr>
            </w:pPr>
            <w:r>
              <w:rPr>
                <w:rFonts w:hint="eastAsia" w:ascii="宋体" w:hAnsi="宋体" w:cs="宋体"/>
                <w:szCs w:val="21"/>
              </w:rPr>
              <w:t>装订要求</w:t>
            </w:r>
          </w:p>
        </w:tc>
        <w:tc>
          <w:tcPr>
            <w:tcW w:w="4845" w:type="dxa"/>
            <w:tcBorders>
              <w:top w:val="single" w:color="000000" w:sz="4" w:space="0"/>
              <w:left w:val="single" w:color="000000" w:sz="4" w:space="0"/>
              <w:bottom w:val="single" w:color="000000" w:sz="4" w:space="0"/>
              <w:right w:val="single" w:color="000000" w:sz="4" w:space="0"/>
            </w:tcBorders>
          </w:tcPr>
          <w:p w14:paraId="0B6832BF">
            <w:pPr>
              <w:adjustRightInd w:val="0"/>
              <w:spacing w:line="360" w:lineRule="auto"/>
              <w:textAlignment w:val="baseline"/>
              <w:rPr>
                <w:rFonts w:hAnsi="宋体"/>
                <w:szCs w:val="21"/>
              </w:rPr>
            </w:pPr>
            <w:r>
              <w:rPr>
                <w:rFonts w:hint="eastAsia" w:ascii="宋体" w:hAnsi="宋体" w:cs="宋体"/>
                <w:szCs w:val="21"/>
              </w:rPr>
              <w:t>胶装，禁止采用可拆分装订方式</w:t>
            </w:r>
          </w:p>
        </w:tc>
      </w:tr>
      <w:tr w14:paraId="4D71E4B9">
        <w:tblPrEx>
          <w:tblCellMar>
            <w:top w:w="0" w:type="dxa"/>
            <w:left w:w="108" w:type="dxa"/>
            <w:bottom w:w="0" w:type="dxa"/>
            <w:right w:w="108" w:type="dxa"/>
          </w:tblCellMar>
        </w:tblPrEx>
        <w:tc>
          <w:tcPr>
            <w:tcW w:w="908" w:type="dxa"/>
            <w:tcBorders>
              <w:top w:val="single" w:color="000000" w:sz="4" w:space="0"/>
              <w:left w:val="single" w:color="000000" w:sz="4" w:space="0"/>
              <w:bottom w:val="single" w:color="000000" w:sz="4" w:space="0"/>
              <w:right w:val="single" w:color="000000" w:sz="4" w:space="0"/>
            </w:tcBorders>
            <w:vAlign w:val="center"/>
          </w:tcPr>
          <w:p w14:paraId="44979F79">
            <w:pPr>
              <w:spacing w:line="440" w:lineRule="exact"/>
              <w:jc w:val="center"/>
              <w:rPr>
                <w:rFonts w:asciiTheme="minorEastAsia" w:hAnsiTheme="minorEastAsia"/>
                <w:kern w:val="0"/>
                <w:szCs w:val="21"/>
              </w:rPr>
            </w:pPr>
            <w:r>
              <w:rPr>
                <w:rFonts w:asciiTheme="minorEastAsia" w:hAnsiTheme="minorEastAsia"/>
                <w:kern w:val="0"/>
                <w:szCs w:val="21"/>
              </w:rPr>
              <w:t>4.1.1</w:t>
            </w:r>
          </w:p>
        </w:tc>
        <w:tc>
          <w:tcPr>
            <w:tcW w:w="2563" w:type="dxa"/>
            <w:tcBorders>
              <w:top w:val="single" w:color="000000" w:sz="4" w:space="0"/>
              <w:left w:val="single" w:color="000000" w:sz="4" w:space="0"/>
              <w:bottom w:val="single" w:color="000000" w:sz="4" w:space="0"/>
              <w:right w:val="single" w:color="000000" w:sz="4" w:space="0"/>
            </w:tcBorders>
            <w:vAlign w:val="center"/>
          </w:tcPr>
          <w:p w14:paraId="0C8000B3">
            <w:pPr>
              <w:spacing w:line="360" w:lineRule="auto"/>
              <w:jc w:val="center"/>
              <w:rPr>
                <w:rFonts w:asciiTheme="minorEastAsia" w:hAnsiTheme="minorEastAsia"/>
                <w:kern w:val="0"/>
                <w:szCs w:val="21"/>
              </w:rPr>
            </w:pPr>
            <w:r>
              <w:rPr>
                <w:rFonts w:asciiTheme="minorEastAsia" w:hAnsiTheme="minorEastAsia"/>
                <w:kern w:val="0"/>
                <w:szCs w:val="21"/>
              </w:rPr>
              <w:t>响应文件</w:t>
            </w:r>
            <w:r>
              <w:rPr>
                <w:rFonts w:hint="eastAsia" w:asciiTheme="minorEastAsia" w:hAnsiTheme="minorEastAsia"/>
                <w:kern w:val="0"/>
                <w:szCs w:val="21"/>
              </w:rPr>
              <w:t>密封</w:t>
            </w:r>
          </w:p>
        </w:tc>
        <w:tc>
          <w:tcPr>
            <w:tcW w:w="4845" w:type="dxa"/>
            <w:tcBorders>
              <w:top w:val="single" w:color="000000" w:sz="4" w:space="0"/>
              <w:left w:val="single" w:color="000000" w:sz="4" w:space="0"/>
              <w:bottom w:val="single" w:color="000000" w:sz="4" w:space="0"/>
              <w:right w:val="single" w:color="000000" w:sz="4" w:space="0"/>
            </w:tcBorders>
          </w:tcPr>
          <w:p w14:paraId="6EE02FEF">
            <w:pPr>
              <w:spacing w:line="360" w:lineRule="auto"/>
              <w:rPr>
                <w:rFonts w:asciiTheme="minorEastAsia" w:hAnsiTheme="minorEastAsia"/>
                <w:kern w:val="0"/>
                <w:szCs w:val="21"/>
              </w:rPr>
            </w:pPr>
            <w:r>
              <w:rPr>
                <w:rFonts w:hint="eastAsia" w:asciiTheme="minorEastAsia" w:hAnsiTheme="minorEastAsia"/>
                <w:kern w:val="0"/>
                <w:szCs w:val="21"/>
              </w:rPr>
              <w:t>响应文件的正本及副本应分别单独密封包装，加贴封条，并在封套的封口处加盖供应商单位公章。电子文档单独密封。</w:t>
            </w:r>
          </w:p>
        </w:tc>
      </w:tr>
      <w:tr w14:paraId="7084F108">
        <w:tblPrEx>
          <w:tblCellMar>
            <w:top w:w="0" w:type="dxa"/>
            <w:left w:w="108" w:type="dxa"/>
            <w:bottom w:w="0" w:type="dxa"/>
            <w:right w:w="108" w:type="dxa"/>
          </w:tblCellMar>
        </w:tblPrEx>
        <w:tc>
          <w:tcPr>
            <w:tcW w:w="908" w:type="dxa"/>
            <w:tcBorders>
              <w:top w:val="single" w:color="000000" w:sz="4" w:space="0"/>
              <w:left w:val="single" w:color="000000" w:sz="4" w:space="0"/>
              <w:bottom w:val="single" w:color="000000" w:sz="4" w:space="0"/>
              <w:right w:val="single" w:color="000000" w:sz="4" w:space="0"/>
            </w:tcBorders>
            <w:vAlign w:val="center"/>
          </w:tcPr>
          <w:p w14:paraId="2CF7BA94">
            <w:pPr>
              <w:spacing w:line="360" w:lineRule="auto"/>
              <w:jc w:val="center"/>
              <w:rPr>
                <w:rFonts w:asciiTheme="minorEastAsia" w:hAnsiTheme="minorEastAsia"/>
                <w:kern w:val="0"/>
                <w:szCs w:val="21"/>
              </w:rPr>
            </w:pPr>
            <w:r>
              <w:rPr>
                <w:rFonts w:hint="eastAsia" w:asciiTheme="minorEastAsia" w:hAnsiTheme="minorEastAsia"/>
                <w:kern w:val="0"/>
                <w:szCs w:val="21"/>
              </w:rPr>
              <w:t>4.1.2</w:t>
            </w:r>
          </w:p>
        </w:tc>
        <w:tc>
          <w:tcPr>
            <w:tcW w:w="2563" w:type="dxa"/>
            <w:tcBorders>
              <w:top w:val="single" w:color="000000" w:sz="4" w:space="0"/>
              <w:left w:val="single" w:color="000000" w:sz="4" w:space="0"/>
              <w:bottom w:val="single" w:color="000000" w:sz="4" w:space="0"/>
              <w:right w:val="single" w:color="000000" w:sz="4" w:space="0"/>
            </w:tcBorders>
            <w:vAlign w:val="center"/>
          </w:tcPr>
          <w:p w14:paraId="00446134">
            <w:pPr>
              <w:spacing w:line="360" w:lineRule="auto"/>
              <w:jc w:val="center"/>
              <w:rPr>
                <w:rFonts w:asciiTheme="minorEastAsia" w:hAnsiTheme="minorEastAsia"/>
                <w:kern w:val="0"/>
                <w:szCs w:val="21"/>
              </w:rPr>
            </w:pPr>
            <w:r>
              <w:rPr>
                <w:rFonts w:ascii="宋体" w:hAnsi="宋体" w:eastAsia="宋体" w:cs="宋体"/>
                <w:szCs w:val="21"/>
              </w:rPr>
              <w:t>封套上应载明的信息</w:t>
            </w:r>
          </w:p>
        </w:tc>
        <w:tc>
          <w:tcPr>
            <w:tcW w:w="4845" w:type="dxa"/>
            <w:tcBorders>
              <w:top w:val="single" w:color="000000" w:sz="4" w:space="0"/>
              <w:left w:val="single" w:color="000000" w:sz="4" w:space="0"/>
              <w:bottom w:val="single" w:color="000000" w:sz="4" w:space="0"/>
              <w:right w:val="single" w:color="000000" w:sz="4" w:space="0"/>
            </w:tcBorders>
          </w:tcPr>
          <w:p w14:paraId="6A03D1F3">
            <w:pPr>
              <w:spacing w:line="360" w:lineRule="auto"/>
              <w:rPr>
                <w:rFonts w:asciiTheme="minorEastAsia" w:hAnsiTheme="minorEastAsia"/>
                <w:szCs w:val="21"/>
              </w:rPr>
            </w:pPr>
            <w:r>
              <w:rPr>
                <w:rFonts w:hint="eastAsia" w:asciiTheme="minorEastAsia" w:hAnsiTheme="minorEastAsia"/>
                <w:szCs w:val="21"/>
              </w:rPr>
              <w:t>响应文件的封套上应清楚地标记“正本”或“副本”字样。封套上写明：</w:t>
            </w:r>
          </w:p>
          <w:p w14:paraId="00963E54">
            <w:pPr>
              <w:spacing w:line="360" w:lineRule="auto"/>
              <w:rPr>
                <w:rFonts w:ascii="宋体" w:cs="宋体"/>
                <w:kern w:val="0"/>
                <w:szCs w:val="21"/>
                <w:u w:val="single"/>
              </w:rPr>
            </w:pPr>
            <w:r>
              <w:rPr>
                <w:rFonts w:hint="eastAsia" w:ascii="宋体" w:hAnsi="宋体" w:cs="宋体"/>
                <w:kern w:val="0"/>
                <w:szCs w:val="21"/>
              </w:rPr>
              <w:t>供应商名称：</w:t>
            </w:r>
          </w:p>
          <w:p w14:paraId="7BA181F7">
            <w:pPr>
              <w:spacing w:line="360" w:lineRule="auto"/>
              <w:rPr>
                <w:rFonts w:ascii="宋体" w:cs="宋体"/>
                <w:kern w:val="0"/>
                <w:szCs w:val="21"/>
              </w:rPr>
            </w:pPr>
            <w:r>
              <w:rPr>
                <w:rFonts w:hint="eastAsia" w:ascii="宋体" w:hAnsi="宋体" w:cs="宋体"/>
                <w:kern w:val="0"/>
                <w:szCs w:val="21"/>
              </w:rPr>
              <w:t>供应商地址：</w:t>
            </w:r>
          </w:p>
          <w:p w14:paraId="214E9B5A">
            <w:pPr>
              <w:spacing w:line="360" w:lineRule="auto"/>
              <w:rPr>
                <w:rFonts w:ascii="宋体" w:hAnsi="宋体" w:cs="宋体"/>
                <w:kern w:val="0"/>
                <w:szCs w:val="21"/>
              </w:rPr>
            </w:pPr>
            <w:r>
              <w:rPr>
                <w:rFonts w:ascii="宋体" w:hAnsi="宋体" w:cs="宋体"/>
                <w:kern w:val="0"/>
                <w:szCs w:val="21"/>
                <w:u w:val="single"/>
              </w:rPr>
              <w:t xml:space="preserve">      </w:t>
            </w:r>
            <w:r>
              <w:rPr>
                <w:rFonts w:hint="eastAsia" w:ascii="宋体" w:hAnsi="宋体" w:cs="宋体"/>
                <w:kern w:val="0"/>
                <w:szCs w:val="21"/>
                <w:u w:val="single"/>
              </w:rPr>
              <w:t>（项目名称）</w:t>
            </w:r>
            <w:r>
              <w:rPr>
                <w:rFonts w:ascii="宋体" w:hAnsi="宋体" w:cs="宋体"/>
                <w:kern w:val="0"/>
                <w:szCs w:val="21"/>
                <w:u w:val="single"/>
              </w:rPr>
              <w:t xml:space="preserve">               </w:t>
            </w:r>
            <w:r>
              <w:rPr>
                <w:rFonts w:hint="eastAsia" w:ascii="宋体" w:hAnsi="宋体" w:cs="宋体"/>
                <w:kern w:val="0"/>
                <w:szCs w:val="21"/>
              </w:rPr>
              <w:t>响应文件</w:t>
            </w:r>
          </w:p>
          <w:p w14:paraId="6B28B608">
            <w:pPr>
              <w:pStyle w:val="95"/>
              <w:spacing w:before="27" w:line="360" w:lineRule="auto"/>
              <w:rPr>
                <w:rFonts w:ascii="宋体" w:hAnsi="宋体" w:eastAsia="宋体" w:cs="宋体"/>
                <w:sz w:val="21"/>
                <w:szCs w:val="21"/>
                <w:lang w:eastAsia="zh-CN"/>
              </w:rPr>
            </w:pPr>
            <w:r>
              <w:rPr>
                <w:rFonts w:hint="eastAsia" w:ascii="宋体" w:hAnsi="宋体" w:eastAsia="宋体" w:cs="宋体"/>
                <w:sz w:val="21"/>
                <w:szCs w:val="21"/>
                <w:lang w:eastAsia="zh-CN"/>
              </w:rPr>
              <w:t>采购</w:t>
            </w:r>
            <w:r>
              <w:rPr>
                <w:rFonts w:ascii="宋体" w:hAnsi="宋体" w:eastAsia="宋体" w:cs="宋体"/>
                <w:sz w:val="21"/>
                <w:szCs w:val="21"/>
                <w:lang w:eastAsia="zh-CN"/>
              </w:rPr>
              <w:t>项目编号：</w:t>
            </w:r>
          </w:p>
          <w:p w14:paraId="5C5F5B97">
            <w:pPr>
              <w:spacing w:line="360" w:lineRule="auto"/>
              <w:rPr>
                <w:rFonts w:asciiTheme="minorEastAsia" w:hAnsiTheme="minorEastAsia"/>
                <w:kern w:val="0"/>
                <w:szCs w:val="21"/>
              </w:rPr>
            </w:pPr>
            <w:r>
              <w:rPr>
                <w:rFonts w:hint="eastAsia" w:ascii="宋体" w:hAnsi="宋体" w:cs="宋体"/>
                <w:kern w:val="0"/>
                <w:szCs w:val="21"/>
              </w:rPr>
              <w:t>在</w:t>
            </w:r>
            <w:r>
              <w:rPr>
                <w:rFonts w:ascii="宋体" w:hAnsi="宋体" w:cs="宋体"/>
                <w:kern w:val="0"/>
                <w:szCs w:val="21"/>
                <w:u w:val="single"/>
              </w:rPr>
              <w:t xml:space="preserve">     </w:t>
            </w:r>
            <w:r>
              <w:rPr>
                <w:rFonts w:hint="eastAsia" w:ascii="宋体" w:hAnsi="宋体" w:cs="宋体"/>
                <w:kern w:val="0"/>
                <w:szCs w:val="21"/>
              </w:rPr>
              <w:t>年</w:t>
            </w:r>
            <w:r>
              <w:rPr>
                <w:rFonts w:ascii="宋体" w:hAnsi="宋体" w:cs="宋体"/>
                <w:kern w:val="0"/>
                <w:szCs w:val="21"/>
                <w:u w:val="single"/>
              </w:rPr>
              <w:t xml:space="preserve"> </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rPr>
              <w:t>月</w:t>
            </w:r>
            <w:r>
              <w:rPr>
                <w:rFonts w:ascii="宋体" w:hAnsi="宋体" w:cs="宋体"/>
                <w:kern w:val="0"/>
                <w:szCs w:val="21"/>
                <w:u w:val="single"/>
              </w:rPr>
              <w:t xml:space="preserve"> </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rPr>
              <w:t>日</w:t>
            </w:r>
            <w:r>
              <w:rPr>
                <w:rFonts w:ascii="宋体" w:hAnsi="宋体" w:cs="宋体"/>
                <w:kern w:val="0"/>
                <w:szCs w:val="21"/>
                <w:u w:val="single"/>
              </w:rPr>
              <w:t xml:space="preserve">  </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rPr>
              <w:t>时</w:t>
            </w:r>
            <w:r>
              <w:rPr>
                <w:rFonts w:hint="eastAsia" w:ascii="宋体" w:hAnsi="宋体" w:cs="宋体"/>
                <w:kern w:val="0"/>
                <w:szCs w:val="21"/>
                <w:u w:val="single"/>
              </w:rPr>
              <w:t xml:space="preserve">    </w:t>
            </w:r>
            <w:r>
              <w:rPr>
                <w:rFonts w:hint="eastAsia" w:ascii="宋体" w:hAnsi="宋体" w:cs="宋体"/>
                <w:kern w:val="0"/>
                <w:szCs w:val="21"/>
              </w:rPr>
              <w:t>分前不得开启</w:t>
            </w:r>
          </w:p>
        </w:tc>
      </w:tr>
      <w:tr w14:paraId="0DF36CA9">
        <w:tblPrEx>
          <w:tblCellMar>
            <w:top w:w="0" w:type="dxa"/>
            <w:left w:w="108" w:type="dxa"/>
            <w:bottom w:w="0" w:type="dxa"/>
            <w:right w:w="108" w:type="dxa"/>
          </w:tblCellMar>
        </w:tblPrEx>
        <w:tc>
          <w:tcPr>
            <w:tcW w:w="908" w:type="dxa"/>
            <w:tcBorders>
              <w:top w:val="single" w:color="000000" w:sz="4" w:space="0"/>
              <w:left w:val="single" w:color="000000" w:sz="4" w:space="0"/>
              <w:bottom w:val="single" w:color="000000" w:sz="4" w:space="0"/>
              <w:right w:val="single" w:color="000000" w:sz="4" w:space="0"/>
            </w:tcBorders>
            <w:vAlign w:val="center"/>
          </w:tcPr>
          <w:p w14:paraId="1DDF9B68">
            <w:pPr>
              <w:spacing w:line="440" w:lineRule="exact"/>
              <w:jc w:val="center"/>
              <w:rPr>
                <w:rFonts w:asciiTheme="minorEastAsia" w:hAnsiTheme="minorEastAsia"/>
                <w:kern w:val="0"/>
                <w:szCs w:val="21"/>
              </w:rPr>
            </w:pPr>
            <w:r>
              <w:rPr>
                <w:rFonts w:asciiTheme="minorEastAsia" w:hAnsiTheme="minorEastAsia"/>
                <w:kern w:val="0"/>
                <w:szCs w:val="21"/>
              </w:rPr>
              <w:t>4.2.1</w:t>
            </w:r>
          </w:p>
        </w:tc>
        <w:tc>
          <w:tcPr>
            <w:tcW w:w="2563" w:type="dxa"/>
            <w:tcBorders>
              <w:top w:val="single" w:color="000000" w:sz="4" w:space="0"/>
              <w:left w:val="single" w:color="000000" w:sz="4" w:space="0"/>
              <w:bottom w:val="single" w:color="000000" w:sz="4" w:space="0"/>
              <w:right w:val="single" w:color="000000" w:sz="4" w:space="0"/>
            </w:tcBorders>
            <w:vAlign w:val="center"/>
          </w:tcPr>
          <w:p w14:paraId="2D3A56F8">
            <w:pPr>
              <w:spacing w:line="440" w:lineRule="exact"/>
              <w:jc w:val="center"/>
              <w:rPr>
                <w:rFonts w:asciiTheme="minorEastAsia" w:hAnsiTheme="minorEastAsia"/>
                <w:kern w:val="0"/>
                <w:szCs w:val="21"/>
              </w:rPr>
            </w:pPr>
            <w:r>
              <w:rPr>
                <w:rFonts w:hint="eastAsia" w:asciiTheme="minorEastAsia" w:hAnsiTheme="minorEastAsia"/>
                <w:kern w:val="0"/>
                <w:szCs w:val="21"/>
              </w:rPr>
              <w:t>提交响应文件</w:t>
            </w:r>
            <w:r>
              <w:rPr>
                <w:rFonts w:asciiTheme="minorEastAsia" w:hAnsiTheme="minorEastAsia"/>
                <w:kern w:val="0"/>
                <w:szCs w:val="21"/>
              </w:rPr>
              <w:t>截止时间</w:t>
            </w:r>
          </w:p>
        </w:tc>
        <w:tc>
          <w:tcPr>
            <w:tcW w:w="4845" w:type="dxa"/>
            <w:tcBorders>
              <w:top w:val="single" w:color="000000" w:sz="4" w:space="0"/>
              <w:left w:val="single" w:color="000000" w:sz="4" w:space="0"/>
              <w:bottom w:val="single" w:color="000000" w:sz="4" w:space="0"/>
              <w:right w:val="single" w:color="000000" w:sz="4" w:space="0"/>
            </w:tcBorders>
          </w:tcPr>
          <w:p w14:paraId="7BE5786F">
            <w:pPr>
              <w:spacing w:line="440" w:lineRule="exact"/>
              <w:rPr>
                <w:rFonts w:asciiTheme="minorEastAsia" w:hAnsiTheme="minorEastAsia"/>
                <w:kern w:val="0"/>
                <w:szCs w:val="21"/>
              </w:rPr>
            </w:pPr>
            <w:r>
              <w:rPr>
                <w:rFonts w:hint="eastAsia" w:asciiTheme="minorEastAsia" w:hAnsiTheme="minorEastAsia"/>
                <w:kern w:val="0"/>
                <w:szCs w:val="21"/>
                <w:lang w:val="zh-CN"/>
              </w:rPr>
              <w:t>2025年</w:t>
            </w:r>
            <w:r>
              <w:rPr>
                <w:rFonts w:hint="eastAsia" w:asciiTheme="minorEastAsia" w:hAnsiTheme="minorEastAsia"/>
                <w:kern w:val="0"/>
                <w:szCs w:val="21"/>
                <w:lang w:eastAsia="zh-CN"/>
              </w:rPr>
              <w:t>12月26日10:00</w:t>
            </w:r>
            <w:r>
              <w:rPr>
                <w:rFonts w:hint="eastAsia" w:asciiTheme="minorEastAsia" w:hAnsiTheme="minorEastAsia"/>
                <w:kern w:val="0"/>
                <w:szCs w:val="21"/>
                <w:lang w:val="zh-CN"/>
              </w:rPr>
              <w:t>分</w:t>
            </w:r>
          </w:p>
        </w:tc>
      </w:tr>
      <w:tr w14:paraId="7E8DBD22">
        <w:tblPrEx>
          <w:tblCellMar>
            <w:top w:w="0" w:type="dxa"/>
            <w:left w:w="108" w:type="dxa"/>
            <w:bottom w:w="0" w:type="dxa"/>
            <w:right w:w="108" w:type="dxa"/>
          </w:tblCellMar>
        </w:tblPrEx>
        <w:tc>
          <w:tcPr>
            <w:tcW w:w="908" w:type="dxa"/>
            <w:tcBorders>
              <w:top w:val="single" w:color="000000" w:sz="4" w:space="0"/>
              <w:left w:val="single" w:color="000000" w:sz="4" w:space="0"/>
              <w:bottom w:val="single" w:color="000000" w:sz="4" w:space="0"/>
              <w:right w:val="single" w:color="000000" w:sz="4" w:space="0"/>
            </w:tcBorders>
            <w:vAlign w:val="center"/>
          </w:tcPr>
          <w:p w14:paraId="78CDDA09">
            <w:pPr>
              <w:spacing w:line="440" w:lineRule="exact"/>
              <w:jc w:val="center"/>
              <w:rPr>
                <w:rFonts w:asciiTheme="minorEastAsia" w:hAnsiTheme="minorEastAsia"/>
                <w:kern w:val="0"/>
                <w:szCs w:val="21"/>
              </w:rPr>
            </w:pPr>
            <w:r>
              <w:rPr>
                <w:rFonts w:asciiTheme="minorEastAsia" w:hAnsiTheme="minorEastAsia"/>
                <w:kern w:val="0"/>
                <w:szCs w:val="21"/>
              </w:rPr>
              <w:t>4.2.2</w:t>
            </w:r>
          </w:p>
        </w:tc>
        <w:tc>
          <w:tcPr>
            <w:tcW w:w="2563" w:type="dxa"/>
            <w:tcBorders>
              <w:top w:val="single" w:color="000000" w:sz="4" w:space="0"/>
              <w:left w:val="single" w:color="000000" w:sz="4" w:space="0"/>
              <w:bottom w:val="single" w:color="000000" w:sz="4" w:space="0"/>
              <w:right w:val="single" w:color="000000" w:sz="4" w:space="0"/>
            </w:tcBorders>
            <w:vAlign w:val="center"/>
          </w:tcPr>
          <w:p w14:paraId="2BFA8634">
            <w:pPr>
              <w:spacing w:line="440" w:lineRule="exact"/>
              <w:jc w:val="center"/>
              <w:rPr>
                <w:rFonts w:asciiTheme="minorEastAsia" w:hAnsiTheme="minorEastAsia"/>
                <w:kern w:val="0"/>
                <w:szCs w:val="21"/>
              </w:rPr>
            </w:pPr>
            <w:r>
              <w:rPr>
                <w:rFonts w:hint="eastAsia" w:asciiTheme="minorEastAsia" w:hAnsiTheme="minorEastAsia"/>
                <w:kern w:val="0"/>
                <w:szCs w:val="21"/>
              </w:rPr>
              <w:t>提交响应文件</w:t>
            </w:r>
            <w:r>
              <w:rPr>
                <w:rFonts w:asciiTheme="minorEastAsia" w:hAnsiTheme="minorEastAsia"/>
                <w:kern w:val="0"/>
                <w:szCs w:val="21"/>
              </w:rPr>
              <w:t>地点</w:t>
            </w:r>
          </w:p>
        </w:tc>
        <w:tc>
          <w:tcPr>
            <w:tcW w:w="4845" w:type="dxa"/>
            <w:tcBorders>
              <w:top w:val="single" w:color="000000" w:sz="4" w:space="0"/>
              <w:left w:val="single" w:color="000000" w:sz="4" w:space="0"/>
              <w:bottom w:val="single" w:color="000000" w:sz="4" w:space="0"/>
              <w:right w:val="single" w:color="000000" w:sz="4" w:space="0"/>
            </w:tcBorders>
          </w:tcPr>
          <w:p w14:paraId="0448F627">
            <w:pPr>
              <w:spacing w:line="440" w:lineRule="exact"/>
              <w:rPr>
                <w:rFonts w:asciiTheme="minorEastAsia" w:hAnsiTheme="minorEastAsia"/>
                <w:kern w:val="0"/>
                <w:szCs w:val="21"/>
              </w:rPr>
            </w:pPr>
            <w:r>
              <w:rPr>
                <w:rFonts w:hint="eastAsia" w:asciiTheme="minorEastAsia" w:hAnsiTheme="minorEastAsia"/>
                <w:kern w:val="0"/>
                <w:szCs w:val="21"/>
              </w:rPr>
              <w:t>郑州市郑东新区东风南路与创业路交叉口绿地中心北塔16楼</w:t>
            </w:r>
          </w:p>
        </w:tc>
      </w:tr>
      <w:tr w14:paraId="7C9FD047">
        <w:tblPrEx>
          <w:tblCellMar>
            <w:top w:w="0" w:type="dxa"/>
            <w:left w:w="108" w:type="dxa"/>
            <w:bottom w:w="0" w:type="dxa"/>
            <w:right w:w="108" w:type="dxa"/>
          </w:tblCellMar>
        </w:tblPrEx>
        <w:tc>
          <w:tcPr>
            <w:tcW w:w="908" w:type="dxa"/>
            <w:tcBorders>
              <w:top w:val="single" w:color="000000" w:sz="4" w:space="0"/>
              <w:left w:val="single" w:color="000000" w:sz="4" w:space="0"/>
              <w:bottom w:val="single" w:color="000000" w:sz="4" w:space="0"/>
              <w:right w:val="single" w:color="000000" w:sz="4" w:space="0"/>
            </w:tcBorders>
            <w:vAlign w:val="center"/>
          </w:tcPr>
          <w:p w14:paraId="40FB60FC">
            <w:pPr>
              <w:spacing w:line="440" w:lineRule="exact"/>
              <w:jc w:val="center"/>
              <w:rPr>
                <w:rFonts w:asciiTheme="minorEastAsia" w:hAnsiTheme="minorEastAsia"/>
                <w:kern w:val="0"/>
                <w:szCs w:val="21"/>
              </w:rPr>
            </w:pPr>
            <w:r>
              <w:rPr>
                <w:rFonts w:asciiTheme="minorEastAsia" w:hAnsiTheme="minorEastAsia"/>
                <w:kern w:val="0"/>
                <w:szCs w:val="21"/>
              </w:rPr>
              <w:t>4.2.3</w:t>
            </w:r>
          </w:p>
        </w:tc>
        <w:tc>
          <w:tcPr>
            <w:tcW w:w="2563" w:type="dxa"/>
            <w:tcBorders>
              <w:top w:val="single" w:color="000000" w:sz="4" w:space="0"/>
              <w:left w:val="single" w:color="000000" w:sz="4" w:space="0"/>
              <w:bottom w:val="single" w:color="000000" w:sz="4" w:space="0"/>
              <w:right w:val="single" w:color="000000" w:sz="4" w:space="0"/>
            </w:tcBorders>
            <w:vAlign w:val="center"/>
          </w:tcPr>
          <w:p w14:paraId="14482C6C">
            <w:pPr>
              <w:spacing w:line="440" w:lineRule="exact"/>
              <w:jc w:val="center"/>
              <w:rPr>
                <w:rFonts w:asciiTheme="minorEastAsia" w:hAnsiTheme="minorEastAsia"/>
                <w:kern w:val="0"/>
                <w:szCs w:val="21"/>
              </w:rPr>
            </w:pPr>
            <w:r>
              <w:rPr>
                <w:rFonts w:asciiTheme="minorEastAsia" w:hAnsiTheme="minorEastAsia"/>
                <w:kern w:val="0"/>
                <w:szCs w:val="21"/>
              </w:rPr>
              <w:t>响应文件是否退还</w:t>
            </w:r>
          </w:p>
        </w:tc>
        <w:tc>
          <w:tcPr>
            <w:tcW w:w="4845" w:type="dxa"/>
            <w:tcBorders>
              <w:top w:val="single" w:color="000000" w:sz="4" w:space="0"/>
              <w:left w:val="single" w:color="000000" w:sz="4" w:space="0"/>
              <w:bottom w:val="single" w:color="000000" w:sz="4" w:space="0"/>
              <w:right w:val="single" w:color="000000" w:sz="4" w:space="0"/>
            </w:tcBorders>
          </w:tcPr>
          <w:p w14:paraId="6A5BA3E1">
            <w:pPr>
              <w:spacing w:line="440" w:lineRule="exact"/>
              <w:rPr>
                <w:rFonts w:asciiTheme="minorEastAsia" w:hAnsiTheme="minorEastAsia"/>
                <w:kern w:val="0"/>
                <w:szCs w:val="21"/>
              </w:rPr>
            </w:pPr>
            <w:r>
              <w:rPr>
                <w:rFonts w:asciiTheme="minorEastAsia" w:hAnsiTheme="minorEastAsia"/>
                <w:kern w:val="0"/>
                <w:szCs w:val="21"/>
              </w:rPr>
              <w:t>否</w:t>
            </w:r>
          </w:p>
        </w:tc>
      </w:tr>
      <w:tr w14:paraId="67AA3CA1">
        <w:tblPrEx>
          <w:tblCellMar>
            <w:top w:w="0" w:type="dxa"/>
            <w:left w:w="108" w:type="dxa"/>
            <w:bottom w:w="0" w:type="dxa"/>
            <w:right w:w="108" w:type="dxa"/>
          </w:tblCellMar>
        </w:tblPrEx>
        <w:tc>
          <w:tcPr>
            <w:tcW w:w="908" w:type="dxa"/>
            <w:tcBorders>
              <w:top w:val="single" w:color="000000" w:sz="4" w:space="0"/>
              <w:left w:val="single" w:color="000000" w:sz="4" w:space="0"/>
              <w:bottom w:val="single" w:color="000000" w:sz="4" w:space="0"/>
              <w:right w:val="single" w:color="000000" w:sz="4" w:space="0"/>
            </w:tcBorders>
            <w:vAlign w:val="center"/>
          </w:tcPr>
          <w:p w14:paraId="0B6958CF">
            <w:pPr>
              <w:spacing w:line="440" w:lineRule="exact"/>
              <w:jc w:val="center"/>
              <w:rPr>
                <w:rFonts w:asciiTheme="minorEastAsia" w:hAnsiTheme="minorEastAsia"/>
                <w:kern w:val="0"/>
                <w:szCs w:val="21"/>
              </w:rPr>
            </w:pPr>
            <w:r>
              <w:rPr>
                <w:rFonts w:asciiTheme="minorEastAsia" w:hAnsiTheme="minorEastAsia"/>
                <w:kern w:val="0"/>
                <w:szCs w:val="21"/>
              </w:rPr>
              <w:t>5.1</w:t>
            </w:r>
          </w:p>
        </w:tc>
        <w:tc>
          <w:tcPr>
            <w:tcW w:w="2563" w:type="dxa"/>
            <w:tcBorders>
              <w:top w:val="single" w:color="000000" w:sz="4" w:space="0"/>
              <w:left w:val="single" w:color="000000" w:sz="4" w:space="0"/>
              <w:bottom w:val="single" w:color="000000" w:sz="4" w:space="0"/>
              <w:right w:val="single" w:color="000000" w:sz="4" w:space="0"/>
            </w:tcBorders>
            <w:vAlign w:val="center"/>
          </w:tcPr>
          <w:p w14:paraId="2D1E68FD">
            <w:pPr>
              <w:spacing w:line="360" w:lineRule="auto"/>
              <w:jc w:val="center"/>
              <w:rPr>
                <w:rFonts w:asciiTheme="minorEastAsia" w:hAnsiTheme="minorEastAsia"/>
                <w:kern w:val="0"/>
                <w:szCs w:val="21"/>
              </w:rPr>
            </w:pPr>
            <w:r>
              <w:rPr>
                <w:rFonts w:hint="eastAsia" w:asciiTheme="minorEastAsia" w:hAnsiTheme="minorEastAsia"/>
                <w:kern w:val="0"/>
                <w:szCs w:val="21"/>
              </w:rPr>
              <w:t>开标</w:t>
            </w:r>
            <w:r>
              <w:rPr>
                <w:rFonts w:asciiTheme="minorEastAsia" w:hAnsiTheme="minorEastAsia"/>
                <w:kern w:val="0"/>
                <w:szCs w:val="21"/>
              </w:rPr>
              <w:t>时间和地点</w:t>
            </w:r>
          </w:p>
        </w:tc>
        <w:tc>
          <w:tcPr>
            <w:tcW w:w="4845" w:type="dxa"/>
            <w:tcBorders>
              <w:top w:val="single" w:color="000000" w:sz="4" w:space="0"/>
              <w:left w:val="single" w:color="000000" w:sz="4" w:space="0"/>
              <w:bottom w:val="single" w:color="000000" w:sz="4" w:space="0"/>
              <w:right w:val="single" w:color="000000" w:sz="4" w:space="0"/>
            </w:tcBorders>
          </w:tcPr>
          <w:p w14:paraId="54533738">
            <w:pPr>
              <w:spacing w:line="360" w:lineRule="auto"/>
              <w:rPr>
                <w:rFonts w:asciiTheme="minorEastAsia" w:hAnsiTheme="minorEastAsia"/>
                <w:kern w:val="0"/>
                <w:szCs w:val="21"/>
              </w:rPr>
            </w:pPr>
            <w:r>
              <w:rPr>
                <w:rFonts w:asciiTheme="minorEastAsia" w:hAnsiTheme="minorEastAsia"/>
                <w:kern w:val="0"/>
                <w:szCs w:val="21"/>
              </w:rPr>
              <w:t>时间：同</w:t>
            </w:r>
            <w:r>
              <w:rPr>
                <w:rFonts w:hint="eastAsia" w:asciiTheme="minorEastAsia" w:hAnsiTheme="minorEastAsia"/>
                <w:kern w:val="0"/>
                <w:szCs w:val="21"/>
              </w:rPr>
              <w:t>提交响应文件</w:t>
            </w:r>
            <w:r>
              <w:rPr>
                <w:rFonts w:asciiTheme="minorEastAsia" w:hAnsiTheme="minorEastAsia"/>
                <w:kern w:val="0"/>
                <w:szCs w:val="21"/>
              </w:rPr>
              <w:t>截止时间</w:t>
            </w:r>
          </w:p>
          <w:p w14:paraId="6099B731">
            <w:pPr>
              <w:spacing w:line="360" w:lineRule="auto"/>
              <w:rPr>
                <w:rFonts w:asciiTheme="minorEastAsia" w:hAnsiTheme="minorEastAsia"/>
                <w:kern w:val="0"/>
                <w:szCs w:val="21"/>
              </w:rPr>
            </w:pPr>
            <w:r>
              <w:rPr>
                <w:rFonts w:asciiTheme="minorEastAsia" w:hAnsiTheme="minorEastAsia"/>
                <w:kern w:val="0"/>
                <w:szCs w:val="21"/>
              </w:rPr>
              <w:t>地点：</w:t>
            </w:r>
            <w:r>
              <w:rPr>
                <w:rFonts w:hint="eastAsia" w:asciiTheme="minorEastAsia" w:hAnsiTheme="minorEastAsia"/>
                <w:kern w:val="0"/>
                <w:szCs w:val="21"/>
              </w:rPr>
              <w:t>同提交响应文件</w:t>
            </w:r>
            <w:r>
              <w:rPr>
                <w:rFonts w:asciiTheme="minorEastAsia" w:hAnsiTheme="minorEastAsia"/>
                <w:kern w:val="0"/>
                <w:szCs w:val="21"/>
              </w:rPr>
              <w:t>地点</w:t>
            </w:r>
          </w:p>
        </w:tc>
      </w:tr>
      <w:tr w14:paraId="6A3694DA">
        <w:tblPrEx>
          <w:tblCellMar>
            <w:top w:w="0" w:type="dxa"/>
            <w:left w:w="108" w:type="dxa"/>
            <w:bottom w:w="0" w:type="dxa"/>
            <w:right w:w="108" w:type="dxa"/>
          </w:tblCellMar>
        </w:tblPrEx>
        <w:tc>
          <w:tcPr>
            <w:tcW w:w="908" w:type="dxa"/>
            <w:tcBorders>
              <w:top w:val="single" w:color="000000" w:sz="4" w:space="0"/>
              <w:left w:val="single" w:color="000000" w:sz="4" w:space="0"/>
              <w:bottom w:val="single" w:color="000000" w:sz="4" w:space="0"/>
              <w:right w:val="single" w:color="000000" w:sz="4" w:space="0"/>
            </w:tcBorders>
            <w:vAlign w:val="center"/>
          </w:tcPr>
          <w:p w14:paraId="7428D2A9">
            <w:pPr>
              <w:spacing w:line="440" w:lineRule="exact"/>
              <w:jc w:val="center"/>
              <w:rPr>
                <w:rFonts w:asciiTheme="minorEastAsia" w:hAnsiTheme="minorEastAsia"/>
                <w:kern w:val="0"/>
                <w:szCs w:val="21"/>
              </w:rPr>
            </w:pPr>
            <w:r>
              <w:rPr>
                <w:rFonts w:asciiTheme="minorEastAsia" w:hAnsiTheme="minorEastAsia"/>
                <w:kern w:val="0"/>
                <w:szCs w:val="21"/>
              </w:rPr>
              <w:t>6.1.1</w:t>
            </w:r>
          </w:p>
        </w:tc>
        <w:tc>
          <w:tcPr>
            <w:tcW w:w="2563" w:type="dxa"/>
            <w:tcBorders>
              <w:top w:val="single" w:color="000000" w:sz="4" w:space="0"/>
              <w:left w:val="single" w:color="000000" w:sz="4" w:space="0"/>
              <w:bottom w:val="single" w:color="000000" w:sz="4" w:space="0"/>
              <w:right w:val="single" w:color="000000" w:sz="4" w:space="0"/>
            </w:tcBorders>
            <w:vAlign w:val="center"/>
          </w:tcPr>
          <w:p w14:paraId="01460111">
            <w:pPr>
              <w:spacing w:line="440" w:lineRule="exact"/>
              <w:jc w:val="center"/>
              <w:rPr>
                <w:rFonts w:asciiTheme="minorEastAsia" w:hAnsiTheme="minorEastAsia"/>
                <w:kern w:val="0"/>
                <w:szCs w:val="21"/>
              </w:rPr>
            </w:pPr>
            <w:r>
              <w:rPr>
                <w:rFonts w:hint="eastAsia" w:asciiTheme="minorEastAsia" w:hAnsiTheme="minorEastAsia"/>
                <w:kern w:val="0"/>
                <w:szCs w:val="21"/>
              </w:rPr>
              <w:t>协商</w:t>
            </w:r>
            <w:r>
              <w:rPr>
                <w:rFonts w:asciiTheme="minorEastAsia" w:hAnsiTheme="minorEastAsia"/>
                <w:kern w:val="0"/>
                <w:szCs w:val="21"/>
              </w:rPr>
              <w:t>小组的组建</w:t>
            </w:r>
          </w:p>
        </w:tc>
        <w:tc>
          <w:tcPr>
            <w:tcW w:w="4845" w:type="dxa"/>
            <w:tcBorders>
              <w:top w:val="single" w:color="000000" w:sz="4" w:space="0"/>
              <w:left w:val="single" w:color="000000" w:sz="4" w:space="0"/>
              <w:bottom w:val="single" w:color="000000" w:sz="4" w:space="0"/>
              <w:right w:val="single" w:color="000000" w:sz="4" w:space="0"/>
            </w:tcBorders>
          </w:tcPr>
          <w:p w14:paraId="687A0ECD">
            <w:pPr>
              <w:spacing w:line="440" w:lineRule="exact"/>
              <w:rPr>
                <w:rFonts w:asciiTheme="minorEastAsia" w:hAnsiTheme="minorEastAsia"/>
                <w:kern w:val="0"/>
                <w:szCs w:val="21"/>
              </w:rPr>
            </w:pPr>
            <w:r>
              <w:rPr>
                <w:rFonts w:hint="eastAsia" w:asciiTheme="minorEastAsia" w:hAnsiTheme="minorEastAsia"/>
                <w:kern w:val="0"/>
                <w:szCs w:val="21"/>
              </w:rPr>
              <w:t>协商小组</w:t>
            </w:r>
            <w:r>
              <w:rPr>
                <w:rFonts w:asciiTheme="minorEastAsia" w:hAnsiTheme="minorEastAsia"/>
                <w:kern w:val="0"/>
                <w:szCs w:val="21"/>
              </w:rPr>
              <w:t>构成：</w:t>
            </w:r>
            <w:r>
              <w:rPr>
                <w:rFonts w:hint="eastAsia" w:asciiTheme="minorEastAsia" w:hAnsiTheme="minorEastAsia"/>
                <w:kern w:val="0"/>
                <w:szCs w:val="21"/>
              </w:rPr>
              <w:t>3</w:t>
            </w:r>
            <w:r>
              <w:rPr>
                <w:rFonts w:asciiTheme="minorEastAsia" w:hAnsiTheme="minorEastAsia"/>
                <w:kern w:val="0"/>
                <w:szCs w:val="21"/>
              </w:rPr>
              <w:t>人</w:t>
            </w:r>
            <w:r>
              <w:rPr>
                <w:rFonts w:hint="eastAsia" w:asciiTheme="minorEastAsia" w:hAnsiTheme="minorEastAsia"/>
                <w:kern w:val="0"/>
                <w:szCs w:val="21"/>
              </w:rPr>
              <w:t>，</w:t>
            </w:r>
            <w:r>
              <w:rPr>
                <w:rFonts w:asciiTheme="minorEastAsia" w:hAnsiTheme="minorEastAsia"/>
                <w:kern w:val="0"/>
                <w:szCs w:val="21"/>
              </w:rPr>
              <w:t>其中</w:t>
            </w:r>
            <w:r>
              <w:rPr>
                <w:rFonts w:hint="eastAsia" w:asciiTheme="minorEastAsia" w:hAnsiTheme="minorEastAsia"/>
                <w:kern w:val="0"/>
                <w:szCs w:val="21"/>
              </w:rPr>
              <w:t>采购人</w:t>
            </w:r>
            <w:r>
              <w:rPr>
                <w:rFonts w:asciiTheme="minorEastAsia" w:hAnsiTheme="minorEastAsia"/>
                <w:kern w:val="0"/>
                <w:szCs w:val="21"/>
              </w:rPr>
              <w:t>代表</w:t>
            </w:r>
            <w:r>
              <w:rPr>
                <w:rFonts w:hint="eastAsia" w:asciiTheme="minorEastAsia" w:hAnsiTheme="minorEastAsia"/>
                <w:kern w:val="0"/>
                <w:szCs w:val="21"/>
              </w:rPr>
              <w:t>1</w:t>
            </w:r>
            <w:r>
              <w:rPr>
                <w:rFonts w:asciiTheme="minorEastAsia" w:hAnsiTheme="minorEastAsia"/>
                <w:kern w:val="0"/>
                <w:szCs w:val="21"/>
              </w:rPr>
              <w:t>人，</w:t>
            </w:r>
            <w:r>
              <w:rPr>
                <w:rFonts w:hint="eastAsia" w:asciiTheme="minorEastAsia" w:hAnsiTheme="minorEastAsia"/>
                <w:kern w:val="0"/>
                <w:szCs w:val="21"/>
              </w:rPr>
              <w:t>具有相关经验的专业人员2</w:t>
            </w:r>
            <w:r>
              <w:rPr>
                <w:rFonts w:asciiTheme="minorEastAsia" w:hAnsiTheme="minorEastAsia"/>
                <w:kern w:val="0"/>
                <w:szCs w:val="21"/>
              </w:rPr>
              <w:t xml:space="preserve">人； </w:t>
            </w:r>
          </w:p>
          <w:p w14:paraId="7CCD8A4E">
            <w:pPr>
              <w:spacing w:line="440" w:lineRule="exact"/>
              <w:rPr>
                <w:rFonts w:hint="eastAsia" w:asciiTheme="minorEastAsia" w:hAnsiTheme="minorEastAsia" w:eastAsiaTheme="minorEastAsia"/>
                <w:kern w:val="0"/>
                <w:szCs w:val="21"/>
                <w:lang w:val="en-US" w:eastAsia="zh-CN"/>
              </w:rPr>
            </w:pPr>
            <w:r>
              <w:rPr>
                <w:rFonts w:hint="eastAsia" w:asciiTheme="minorEastAsia" w:hAnsiTheme="minorEastAsia"/>
                <w:kern w:val="0"/>
                <w:szCs w:val="21"/>
              </w:rPr>
              <w:t>专业人员</w:t>
            </w:r>
            <w:r>
              <w:rPr>
                <w:rFonts w:asciiTheme="minorEastAsia" w:hAnsiTheme="minorEastAsia"/>
                <w:kern w:val="0"/>
                <w:szCs w:val="21"/>
              </w:rPr>
              <w:t>确定方式：</w:t>
            </w:r>
            <w:r>
              <w:rPr>
                <w:rFonts w:hint="eastAsia" w:asciiTheme="minorEastAsia" w:hAnsiTheme="minorEastAsia"/>
                <w:kern w:val="0"/>
                <w:szCs w:val="21"/>
              </w:rPr>
              <w:t>相关专家库中随机抽取</w:t>
            </w:r>
          </w:p>
        </w:tc>
      </w:tr>
      <w:tr w14:paraId="18A479E1">
        <w:tblPrEx>
          <w:tblCellMar>
            <w:top w:w="0" w:type="dxa"/>
            <w:left w:w="108" w:type="dxa"/>
            <w:bottom w:w="0" w:type="dxa"/>
            <w:right w:w="108" w:type="dxa"/>
          </w:tblCellMar>
        </w:tblPrEx>
        <w:tc>
          <w:tcPr>
            <w:tcW w:w="908" w:type="dxa"/>
            <w:tcBorders>
              <w:top w:val="single" w:color="000000" w:sz="4" w:space="0"/>
              <w:left w:val="single" w:color="000000" w:sz="4" w:space="0"/>
              <w:bottom w:val="single" w:color="000000" w:sz="4" w:space="0"/>
              <w:right w:val="single" w:color="000000" w:sz="4" w:space="0"/>
            </w:tcBorders>
            <w:vAlign w:val="center"/>
          </w:tcPr>
          <w:p w14:paraId="2C2699B0">
            <w:pPr>
              <w:spacing w:line="440" w:lineRule="exact"/>
              <w:jc w:val="center"/>
              <w:rPr>
                <w:rFonts w:asciiTheme="minorEastAsia" w:hAnsiTheme="minorEastAsia"/>
                <w:kern w:val="0"/>
                <w:szCs w:val="21"/>
              </w:rPr>
            </w:pPr>
            <w:r>
              <w:rPr>
                <w:rFonts w:asciiTheme="minorEastAsia" w:hAnsiTheme="minorEastAsia"/>
                <w:kern w:val="0"/>
                <w:szCs w:val="21"/>
              </w:rPr>
              <w:t>7.1</w:t>
            </w:r>
          </w:p>
        </w:tc>
        <w:tc>
          <w:tcPr>
            <w:tcW w:w="2563" w:type="dxa"/>
            <w:tcBorders>
              <w:top w:val="single" w:color="000000" w:sz="4" w:space="0"/>
              <w:left w:val="single" w:color="000000" w:sz="4" w:space="0"/>
              <w:bottom w:val="single" w:color="000000" w:sz="4" w:space="0"/>
              <w:right w:val="single" w:color="000000" w:sz="4" w:space="0"/>
            </w:tcBorders>
            <w:vAlign w:val="center"/>
          </w:tcPr>
          <w:p w14:paraId="2E7FA05A">
            <w:pPr>
              <w:spacing w:line="440" w:lineRule="exact"/>
              <w:jc w:val="center"/>
              <w:rPr>
                <w:rFonts w:asciiTheme="minorEastAsia" w:hAnsiTheme="minorEastAsia"/>
                <w:kern w:val="0"/>
                <w:szCs w:val="21"/>
              </w:rPr>
            </w:pPr>
            <w:r>
              <w:rPr>
                <w:rFonts w:hint="eastAsia" w:asciiTheme="minorEastAsia" w:hAnsiTheme="minorEastAsia"/>
                <w:kern w:val="0"/>
                <w:szCs w:val="21"/>
              </w:rPr>
              <w:t>成交公告</w:t>
            </w:r>
            <w:r>
              <w:rPr>
                <w:rFonts w:asciiTheme="minorEastAsia" w:hAnsiTheme="minorEastAsia"/>
                <w:kern w:val="0"/>
                <w:szCs w:val="21"/>
              </w:rPr>
              <w:t>媒介</w:t>
            </w:r>
          </w:p>
        </w:tc>
        <w:tc>
          <w:tcPr>
            <w:tcW w:w="4845" w:type="dxa"/>
            <w:tcBorders>
              <w:top w:val="single" w:color="000000" w:sz="4" w:space="0"/>
              <w:left w:val="single" w:color="000000" w:sz="4" w:space="0"/>
              <w:bottom w:val="single" w:color="000000" w:sz="4" w:space="0"/>
              <w:right w:val="single" w:color="000000" w:sz="4" w:space="0"/>
            </w:tcBorders>
          </w:tcPr>
          <w:p w14:paraId="351E3DF8">
            <w:pPr>
              <w:spacing w:line="440" w:lineRule="exact"/>
              <w:rPr>
                <w:rFonts w:asciiTheme="minorEastAsia" w:hAnsiTheme="minorEastAsia"/>
                <w:kern w:val="0"/>
                <w:szCs w:val="21"/>
              </w:rPr>
            </w:pPr>
            <w:r>
              <w:rPr>
                <w:rFonts w:hint="eastAsia" w:asciiTheme="minorEastAsia" w:hAnsiTheme="minorEastAsia"/>
                <w:kern w:val="0"/>
                <w:szCs w:val="21"/>
              </w:rPr>
              <w:t>《河南省政府采购网》《郑州市政府采购网》</w:t>
            </w:r>
          </w:p>
        </w:tc>
      </w:tr>
      <w:tr w14:paraId="5289EB1A">
        <w:tblPrEx>
          <w:tblCellMar>
            <w:top w:w="0" w:type="dxa"/>
            <w:left w:w="108" w:type="dxa"/>
            <w:bottom w:w="0" w:type="dxa"/>
            <w:right w:w="108" w:type="dxa"/>
          </w:tblCellMar>
        </w:tblPrEx>
        <w:tc>
          <w:tcPr>
            <w:tcW w:w="908" w:type="dxa"/>
            <w:tcBorders>
              <w:top w:val="single" w:color="000000" w:sz="4" w:space="0"/>
              <w:left w:val="single" w:color="000000" w:sz="4" w:space="0"/>
              <w:bottom w:val="single" w:color="000000" w:sz="4" w:space="0"/>
              <w:right w:val="single" w:color="000000" w:sz="4" w:space="0"/>
            </w:tcBorders>
          </w:tcPr>
          <w:p w14:paraId="56F86938">
            <w:pPr>
              <w:spacing w:line="440" w:lineRule="exact"/>
              <w:jc w:val="center"/>
              <w:rPr>
                <w:rFonts w:asciiTheme="minorEastAsia" w:hAnsiTheme="minorEastAsia"/>
                <w:kern w:val="0"/>
                <w:szCs w:val="21"/>
              </w:rPr>
            </w:pPr>
            <w:r>
              <w:rPr>
                <w:rFonts w:asciiTheme="minorEastAsia" w:hAnsiTheme="minorEastAsia"/>
                <w:kern w:val="0"/>
                <w:szCs w:val="21"/>
              </w:rPr>
              <w:t>9</w:t>
            </w:r>
          </w:p>
        </w:tc>
        <w:tc>
          <w:tcPr>
            <w:tcW w:w="7408" w:type="dxa"/>
            <w:gridSpan w:val="2"/>
            <w:tcBorders>
              <w:top w:val="single" w:color="000000" w:sz="4" w:space="0"/>
              <w:left w:val="single" w:color="000000" w:sz="4" w:space="0"/>
              <w:bottom w:val="single" w:color="000000" w:sz="4" w:space="0"/>
              <w:right w:val="single" w:color="000000" w:sz="4" w:space="0"/>
            </w:tcBorders>
          </w:tcPr>
          <w:p w14:paraId="7DA3BFC3">
            <w:pPr>
              <w:spacing w:line="440" w:lineRule="exact"/>
              <w:jc w:val="center"/>
              <w:rPr>
                <w:rFonts w:asciiTheme="minorEastAsia" w:hAnsiTheme="minorEastAsia"/>
                <w:kern w:val="0"/>
                <w:szCs w:val="21"/>
              </w:rPr>
            </w:pPr>
            <w:r>
              <w:rPr>
                <w:rFonts w:asciiTheme="minorEastAsia" w:hAnsiTheme="minorEastAsia"/>
                <w:kern w:val="0"/>
                <w:szCs w:val="21"/>
              </w:rPr>
              <w:t>需要补充的其他内容</w:t>
            </w:r>
          </w:p>
        </w:tc>
      </w:tr>
      <w:tr w14:paraId="37A37698">
        <w:tblPrEx>
          <w:tblCellMar>
            <w:top w:w="0" w:type="dxa"/>
            <w:left w:w="108" w:type="dxa"/>
            <w:bottom w:w="0" w:type="dxa"/>
            <w:right w:w="108" w:type="dxa"/>
          </w:tblCellMar>
        </w:tblPrEx>
        <w:tc>
          <w:tcPr>
            <w:tcW w:w="908" w:type="dxa"/>
            <w:tcBorders>
              <w:top w:val="single" w:color="000000" w:sz="4" w:space="0"/>
              <w:left w:val="single" w:color="000000" w:sz="4" w:space="0"/>
              <w:bottom w:val="single" w:color="000000" w:sz="4" w:space="0"/>
              <w:right w:val="single" w:color="000000" w:sz="4" w:space="0"/>
            </w:tcBorders>
          </w:tcPr>
          <w:p w14:paraId="2AD3FF1C">
            <w:pPr>
              <w:spacing w:line="440" w:lineRule="exact"/>
              <w:jc w:val="center"/>
              <w:rPr>
                <w:rFonts w:asciiTheme="minorEastAsia" w:hAnsiTheme="minorEastAsia"/>
                <w:kern w:val="0"/>
                <w:szCs w:val="21"/>
              </w:rPr>
            </w:pPr>
            <w:r>
              <w:rPr>
                <w:rFonts w:asciiTheme="minorEastAsia" w:hAnsiTheme="minorEastAsia"/>
                <w:kern w:val="0"/>
                <w:szCs w:val="21"/>
              </w:rPr>
              <w:t>9</w:t>
            </w:r>
            <w:r>
              <w:rPr>
                <w:rFonts w:hint="eastAsia" w:asciiTheme="minorEastAsia" w:hAnsiTheme="minorEastAsia"/>
                <w:kern w:val="0"/>
                <w:szCs w:val="21"/>
              </w:rPr>
              <w:t>.1</w:t>
            </w:r>
          </w:p>
        </w:tc>
        <w:tc>
          <w:tcPr>
            <w:tcW w:w="7408" w:type="dxa"/>
            <w:gridSpan w:val="2"/>
            <w:tcBorders>
              <w:top w:val="single" w:color="000000" w:sz="4" w:space="0"/>
              <w:left w:val="single" w:color="000000" w:sz="4" w:space="0"/>
              <w:bottom w:val="single" w:color="000000" w:sz="4" w:space="0"/>
              <w:right w:val="single" w:color="000000" w:sz="4" w:space="0"/>
            </w:tcBorders>
          </w:tcPr>
          <w:p w14:paraId="1733BEE1">
            <w:pPr>
              <w:spacing w:line="440" w:lineRule="exact"/>
              <w:rPr>
                <w:rFonts w:asciiTheme="minorEastAsia" w:hAnsiTheme="minorEastAsia"/>
                <w:kern w:val="0"/>
                <w:szCs w:val="21"/>
              </w:rPr>
            </w:pPr>
            <w:r>
              <w:rPr>
                <w:rFonts w:hint="eastAsia" w:asciiTheme="minorEastAsia" w:hAnsiTheme="minorEastAsia"/>
                <w:kern w:val="0"/>
                <w:szCs w:val="21"/>
              </w:rPr>
              <w:t>政府采购相关政策信息</w:t>
            </w:r>
          </w:p>
          <w:p w14:paraId="7094B77A">
            <w:pPr>
              <w:spacing w:line="440" w:lineRule="exact"/>
              <w:rPr>
                <w:rFonts w:ascii="Times New Roman" w:hAnsi="Times New Roman" w:eastAsia="宋体"/>
                <w:kern w:val="0"/>
                <w:szCs w:val="21"/>
              </w:rPr>
            </w:pPr>
            <w:r>
              <w:rPr>
                <w:rFonts w:hint="eastAsia" w:ascii="Times New Roman" w:hAnsi="Times New Roman" w:eastAsia="宋体"/>
                <w:kern w:val="0"/>
                <w:szCs w:val="21"/>
              </w:rPr>
              <w:t>A．为贯彻落实《财政部 工业和信息化部关于印发&lt;政府采购促进中小企业发展管理办法&gt;的通知》（财库〔20</w:t>
            </w:r>
            <w:r>
              <w:rPr>
                <w:rFonts w:ascii="Times New Roman" w:hAnsi="Times New Roman" w:eastAsia="宋体"/>
                <w:kern w:val="0"/>
                <w:szCs w:val="21"/>
              </w:rPr>
              <w:t>20</w:t>
            </w:r>
            <w:r>
              <w:rPr>
                <w:rFonts w:hint="eastAsia" w:ascii="Times New Roman" w:hAnsi="Times New Roman" w:eastAsia="宋体"/>
                <w:kern w:val="0"/>
                <w:szCs w:val="21"/>
              </w:rPr>
              <w:t>〕</w:t>
            </w:r>
            <w:r>
              <w:rPr>
                <w:rFonts w:ascii="Times New Roman" w:hAnsi="Times New Roman" w:eastAsia="宋体"/>
                <w:kern w:val="0"/>
                <w:szCs w:val="21"/>
              </w:rPr>
              <w:t>46</w:t>
            </w:r>
            <w:r>
              <w:rPr>
                <w:rFonts w:hint="eastAsia" w:ascii="Times New Roman" w:hAnsi="Times New Roman" w:eastAsia="宋体"/>
                <w:kern w:val="0"/>
                <w:szCs w:val="21"/>
              </w:rPr>
              <w:t>号）和《关于进一步加大政府采购支持中小企业力度的通知》（财库〔2022〕19号），</w:t>
            </w:r>
            <w:r>
              <w:rPr>
                <w:rFonts w:hint="eastAsia" w:asciiTheme="minorEastAsia" w:hAnsiTheme="minorEastAsia"/>
                <w:kern w:val="0"/>
                <w:szCs w:val="21"/>
              </w:rPr>
              <w:t>本项目鼓励中小企业参与。（声明函格式详见附件）</w:t>
            </w:r>
          </w:p>
          <w:p w14:paraId="7AE71AB5">
            <w:pPr>
              <w:spacing w:line="440" w:lineRule="exact"/>
              <w:rPr>
                <w:rFonts w:ascii="Times New Roman" w:hAnsi="Times New Roman" w:eastAsia="宋体"/>
                <w:kern w:val="0"/>
                <w:szCs w:val="21"/>
              </w:rPr>
            </w:pPr>
            <w:r>
              <w:rPr>
                <w:rFonts w:hint="eastAsia" w:ascii="Times New Roman" w:hAnsi="Times New Roman" w:eastAsia="宋体"/>
                <w:kern w:val="0"/>
                <w:szCs w:val="21"/>
              </w:rPr>
              <w:t>B．中小企业划型标准以《工业和信息化部 国家统计局 国家发展和改革委 财政部关于印发中小企业划型标准规定的通知》（工信部联企业〔2011〕300号）为依据。其中企业的营业收入、资产总额判定依据为最近一年度的财务审计报告，企业从业人员总数判定依据为缴纳统筹人员总数。</w:t>
            </w:r>
          </w:p>
          <w:p w14:paraId="341A75D2">
            <w:pPr>
              <w:spacing w:line="440" w:lineRule="exact"/>
              <w:rPr>
                <w:rFonts w:ascii="Times New Roman" w:hAnsi="Times New Roman" w:eastAsia="宋体"/>
                <w:kern w:val="0"/>
                <w:szCs w:val="21"/>
              </w:rPr>
            </w:pPr>
            <w:r>
              <w:rPr>
                <w:rFonts w:hint="eastAsia" w:ascii="Times New Roman" w:hAnsi="Times New Roman" w:eastAsia="宋体"/>
                <w:kern w:val="0"/>
                <w:szCs w:val="21"/>
              </w:rPr>
              <w:t>C．根据《财政部 司法部关于政府采购支持监狱企业发展有关问题的通知》（财库〔201</w:t>
            </w:r>
            <w:r>
              <w:rPr>
                <w:rFonts w:ascii="Times New Roman" w:hAnsi="Times New Roman" w:eastAsia="宋体"/>
                <w:kern w:val="0"/>
                <w:szCs w:val="21"/>
              </w:rPr>
              <w:t>4</w:t>
            </w:r>
            <w:r>
              <w:rPr>
                <w:rFonts w:hint="eastAsia" w:ascii="Times New Roman" w:hAnsi="Times New Roman" w:eastAsia="宋体"/>
                <w:kern w:val="0"/>
                <w:szCs w:val="21"/>
              </w:rPr>
              <w:t>〕68号）规定，本项目支持监狱企业参与政府采购活动。监狱企业参加本项目投标时，须提供由省级以上监狱管理局、戒毒管理局（含新疆生产建设兵团）出具的属于监狱企业的证明文件，视同小型、微型企业，享受评审中价格扣除等政府采购促进中小企业发展的政府采购政策，监狱企业属于小型、微型企业的，不重复享受政策。</w:t>
            </w:r>
          </w:p>
          <w:p w14:paraId="3CE7B242">
            <w:pPr>
              <w:spacing w:line="440" w:lineRule="exact"/>
              <w:rPr>
                <w:rFonts w:ascii="Times New Roman" w:hAnsi="Times New Roman" w:eastAsia="宋体"/>
                <w:kern w:val="0"/>
                <w:szCs w:val="21"/>
              </w:rPr>
            </w:pPr>
            <w:r>
              <w:rPr>
                <w:rFonts w:hint="eastAsia" w:ascii="Times New Roman" w:hAnsi="Times New Roman" w:eastAsia="宋体"/>
                <w:kern w:val="0"/>
                <w:szCs w:val="21"/>
              </w:rPr>
              <w:t>D．根据《财政部 民政部 中国残疾人联合会关于促进残疾人就业政府采购政策的通知》（财库〔2017〕141号）规定，本项目支持残疾人福利性单位参与政府采购活动，符合条件的残疾人福利性单位参加本项目投标时，应当提供《残疾人福利性单位声明函》，视同小型、微型企业，享受评审中价格扣除等政府采购促进中小企业发展的政府采购政策，残疾人福利性单位属于小型、微型企业的，不重复享受政策。</w:t>
            </w:r>
          </w:p>
          <w:p w14:paraId="300A792E">
            <w:pPr>
              <w:spacing w:line="440" w:lineRule="exact"/>
              <w:rPr>
                <w:rFonts w:ascii="Times New Roman" w:hAnsi="Times New Roman" w:eastAsia="宋体"/>
                <w:kern w:val="0"/>
                <w:szCs w:val="21"/>
              </w:rPr>
            </w:pPr>
            <w:r>
              <w:rPr>
                <w:rFonts w:hint="eastAsia" w:ascii="Times New Roman" w:hAnsi="Times New Roman" w:eastAsia="宋体"/>
                <w:kern w:val="0"/>
                <w:szCs w:val="21"/>
              </w:rPr>
              <w:t>E．根据《财政部 发展改革委 生态环境部 市场监管总局关于调整优化节能产品、环境标志产品政府采购执行机制的通知》（财库〔2019〕9号）、《财政部 生态环境部关于印发环境标志产品政府采购品目清单的通知》（财库〔2019〕18号）、《财政部 发展改革委关于印发节能产品政府采购品目清单的通知》（财库〔2019〕19号）文件规定，本项目如涉及到节能产品、环境标志产品政府采购品目清单内的产品，将依据国家确定的认证机构出具的、处于有效期之内的节能产品、环境标志产品认证证书，对获得证书的产品实施优先采购或强制采购；</w:t>
            </w:r>
          </w:p>
          <w:p w14:paraId="0DE704ED">
            <w:pPr>
              <w:spacing w:line="440" w:lineRule="exact"/>
              <w:rPr>
                <w:rFonts w:ascii="Times New Roman" w:hAnsi="Times New Roman" w:eastAsia="宋体"/>
                <w:kern w:val="0"/>
                <w:szCs w:val="21"/>
              </w:rPr>
            </w:pPr>
            <w:r>
              <w:rPr>
                <w:rFonts w:hint="eastAsia" w:ascii="Times New Roman" w:hAnsi="Times New Roman" w:eastAsia="宋体"/>
                <w:kern w:val="0"/>
                <w:szCs w:val="21"/>
              </w:rPr>
              <w:t>F．根据《财政部关于印发自主创新产品政府采购评审办法的通知》（财库〔2007〕30号）规定，本项目如涉及自主创新首购产品，应当采购由财政部会同科技部等部门制定的《政府采购自主创新产品目录》内的产品。</w:t>
            </w:r>
          </w:p>
          <w:p w14:paraId="1162B450">
            <w:pPr>
              <w:spacing w:line="440" w:lineRule="exact"/>
              <w:rPr>
                <w:rFonts w:asciiTheme="minorEastAsia" w:hAnsiTheme="minorEastAsia"/>
                <w:kern w:val="0"/>
                <w:szCs w:val="21"/>
              </w:rPr>
            </w:pPr>
            <w:r>
              <w:rPr>
                <w:rFonts w:hint="eastAsia" w:ascii="Times New Roman" w:hAnsi="Times New Roman" w:eastAsia="宋体"/>
                <w:kern w:val="0"/>
                <w:szCs w:val="21"/>
              </w:rPr>
              <w:t>G．单一来源采购文件的最终解释权归采购人，其它未尽事宜，按国家有关法律法规执行</w:t>
            </w:r>
            <w:r>
              <w:rPr>
                <w:rFonts w:hint="eastAsia" w:asciiTheme="minorEastAsia" w:hAnsiTheme="minorEastAsia"/>
                <w:kern w:val="0"/>
                <w:szCs w:val="21"/>
              </w:rPr>
              <w:t>。</w:t>
            </w:r>
          </w:p>
        </w:tc>
      </w:tr>
      <w:tr w14:paraId="488802AD">
        <w:tblPrEx>
          <w:tblCellMar>
            <w:top w:w="0" w:type="dxa"/>
            <w:left w:w="108" w:type="dxa"/>
            <w:bottom w:w="0" w:type="dxa"/>
            <w:right w:w="108" w:type="dxa"/>
          </w:tblCellMar>
        </w:tblPrEx>
        <w:tc>
          <w:tcPr>
            <w:tcW w:w="908" w:type="dxa"/>
            <w:tcBorders>
              <w:top w:val="single" w:color="000000" w:sz="4" w:space="0"/>
              <w:left w:val="single" w:color="000000" w:sz="4" w:space="0"/>
              <w:bottom w:val="single" w:color="000000" w:sz="4" w:space="0"/>
              <w:right w:val="single" w:color="000000" w:sz="4" w:space="0"/>
            </w:tcBorders>
          </w:tcPr>
          <w:p w14:paraId="788F45D2">
            <w:pPr>
              <w:spacing w:line="440" w:lineRule="exact"/>
              <w:jc w:val="center"/>
              <w:rPr>
                <w:rFonts w:asciiTheme="minorEastAsia" w:hAnsiTheme="minorEastAsia"/>
                <w:kern w:val="0"/>
                <w:szCs w:val="21"/>
              </w:rPr>
            </w:pPr>
            <w:r>
              <w:rPr>
                <w:rFonts w:asciiTheme="minorEastAsia" w:hAnsiTheme="minorEastAsia"/>
                <w:kern w:val="0"/>
                <w:szCs w:val="21"/>
              </w:rPr>
              <w:t>9</w:t>
            </w:r>
            <w:r>
              <w:rPr>
                <w:rFonts w:hint="eastAsia" w:asciiTheme="minorEastAsia" w:hAnsiTheme="minorEastAsia"/>
                <w:kern w:val="0"/>
                <w:szCs w:val="21"/>
              </w:rPr>
              <w:t>.</w:t>
            </w:r>
            <w:r>
              <w:rPr>
                <w:rFonts w:asciiTheme="minorEastAsia" w:hAnsiTheme="minorEastAsia"/>
                <w:kern w:val="0"/>
                <w:szCs w:val="21"/>
              </w:rPr>
              <w:t>2</w:t>
            </w:r>
          </w:p>
        </w:tc>
        <w:tc>
          <w:tcPr>
            <w:tcW w:w="7408" w:type="dxa"/>
            <w:gridSpan w:val="2"/>
            <w:tcBorders>
              <w:top w:val="single" w:color="000000" w:sz="4" w:space="0"/>
              <w:left w:val="single" w:color="000000" w:sz="4" w:space="0"/>
              <w:bottom w:val="single" w:color="000000" w:sz="4" w:space="0"/>
              <w:right w:val="single" w:color="000000" w:sz="4" w:space="0"/>
            </w:tcBorders>
          </w:tcPr>
          <w:p w14:paraId="5D14B33C">
            <w:pPr>
              <w:spacing w:line="440" w:lineRule="exact"/>
              <w:rPr>
                <w:rFonts w:asciiTheme="minorEastAsia" w:hAnsiTheme="minorEastAsia"/>
                <w:kern w:val="0"/>
                <w:szCs w:val="21"/>
              </w:rPr>
            </w:pPr>
            <w:r>
              <w:rPr>
                <w:rFonts w:hint="eastAsia"/>
              </w:rPr>
              <w:t>付款方式：按照合同约定时间，按比例支付。</w:t>
            </w:r>
            <w:r>
              <w:rPr>
                <w:rFonts w:hint="eastAsia"/>
                <w:lang w:val="en-US" w:eastAsia="zh-CN"/>
              </w:rPr>
              <w:t>成交供应商</w:t>
            </w:r>
            <w:r>
              <w:rPr>
                <w:rFonts w:hint="eastAsia"/>
              </w:rPr>
              <w:t>开具正规发票后，待</w:t>
            </w:r>
            <w:r>
              <w:rPr>
                <w:rFonts w:hint="eastAsia"/>
                <w:lang w:val="en-US" w:eastAsia="zh-CN"/>
              </w:rPr>
              <w:t>郑州</w:t>
            </w:r>
            <w:r>
              <w:rPr>
                <w:rFonts w:hint="eastAsia"/>
              </w:rPr>
              <w:t>市财政局拨款到</w:t>
            </w:r>
            <w:r>
              <w:rPr>
                <w:rFonts w:hint="eastAsia"/>
                <w:lang w:val="en-US" w:eastAsia="zh-CN"/>
              </w:rPr>
              <w:t>采购人</w:t>
            </w:r>
            <w:r>
              <w:rPr>
                <w:rFonts w:hint="eastAsia"/>
              </w:rPr>
              <w:t>账户5日内，</w:t>
            </w:r>
            <w:r>
              <w:rPr>
                <w:rFonts w:hint="eastAsia"/>
                <w:lang w:val="en-US" w:eastAsia="zh-CN"/>
              </w:rPr>
              <w:t>采购人</w:t>
            </w:r>
            <w:r>
              <w:rPr>
                <w:rFonts w:hint="eastAsia"/>
              </w:rPr>
              <w:t>一次性全额支付</w:t>
            </w:r>
            <w:r>
              <w:rPr>
                <w:rFonts w:hint="eastAsia"/>
                <w:lang w:val="en-US" w:eastAsia="zh-CN"/>
              </w:rPr>
              <w:t>成交供应商</w:t>
            </w:r>
            <w:r>
              <w:rPr>
                <w:rFonts w:hint="eastAsia"/>
              </w:rPr>
              <w:t>。</w:t>
            </w:r>
          </w:p>
        </w:tc>
      </w:tr>
      <w:tr w14:paraId="77E608B7">
        <w:tblPrEx>
          <w:tblCellMar>
            <w:top w:w="0" w:type="dxa"/>
            <w:left w:w="108" w:type="dxa"/>
            <w:bottom w:w="0" w:type="dxa"/>
            <w:right w:w="108" w:type="dxa"/>
          </w:tblCellMar>
        </w:tblPrEx>
        <w:tc>
          <w:tcPr>
            <w:tcW w:w="908" w:type="dxa"/>
            <w:tcBorders>
              <w:top w:val="single" w:color="000000" w:sz="4" w:space="0"/>
              <w:left w:val="single" w:color="000000" w:sz="4" w:space="0"/>
              <w:bottom w:val="single" w:color="000000" w:sz="4" w:space="0"/>
              <w:right w:val="single" w:color="000000" w:sz="4" w:space="0"/>
            </w:tcBorders>
          </w:tcPr>
          <w:p w14:paraId="78FBCC9A">
            <w:pPr>
              <w:spacing w:line="440" w:lineRule="exact"/>
              <w:jc w:val="center"/>
              <w:rPr>
                <w:rFonts w:asciiTheme="minorEastAsia" w:hAnsiTheme="minorEastAsia"/>
                <w:kern w:val="0"/>
                <w:szCs w:val="21"/>
              </w:rPr>
            </w:pPr>
            <w:r>
              <w:rPr>
                <w:rFonts w:asciiTheme="minorEastAsia" w:hAnsiTheme="minorEastAsia"/>
                <w:kern w:val="0"/>
                <w:szCs w:val="21"/>
              </w:rPr>
              <w:t>9</w:t>
            </w:r>
            <w:r>
              <w:rPr>
                <w:rFonts w:hint="eastAsia" w:asciiTheme="minorEastAsia" w:hAnsiTheme="minorEastAsia"/>
                <w:kern w:val="0"/>
                <w:szCs w:val="21"/>
              </w:rPr>
              <w:t>.</w:t>
            </w:r>
            <w:r>
              <w:rPr>
                <w:rFonts w:asciiTheme="minorEastAsia" w:hAnsiTheme="minorEastAsia"/>
                <w:kern w:val="0"/>
                <w:szCs w:val="21"/>
              </w:rPr>
              <w:t>3</w:t>
            </w:r>
          </w:p>
        </w:tc>
        <w:tc>
          <w:tcPr>
            <w:tcW w:w="7408" w:type="dxa"/>
            <w:gridSpan w:val="2"/>
            <w:tcBorders>
              <w:top w:val="single" w:color="000000" w:sz="4" w:space="0"/>
              <w:left w:val="single" w:color="000000" w:sz="4" w:space="0"/>
              <w:bottom w:val="single" w:color="000000" w:sz="4" w:space="0"/>
              <w:right w:val="single" w:color="000000" w:sz="4" w:space="0"/>
            </w:tcBorders>
          </w:tcPr>
          <w:p w14:paraId="2832F7D2">
            <w:pPr>
              <w:spacing w:line="440" w:lineRule="exact"/>
              <w:rPr>
                <w:rFonts w:asciiTheme="minorEastAsia" w:hAnsiTheme="minorEastAsia"/>
                <w:kern w:val="0"/>
                <w:szCs w:val="21"/>
              </w:rPr>
            </w:pPr>
            <w:r>
              <w:rPr>
                <w:rFonts w:hint="eastAsia" w:asciiTheme="minorEastAsia" w:hAnsiTheme="minorEastAsia"/>
                <w:kern w:val="0"/>
                <w:szCs w:val="21"/>
              </w:rPr>
              <w:t>代理服务费：</w:t>
            </w:r>
          </w:p>
          <w:p w14:paraId="457D745A">
            <w:pPr>
              <w:spacing w:line="440" w:lineRule="exact"/>
              <w:rPr>
                <w:rFonts w:asciiTheme="minorEastAsia" w:hAnsiTheme="minorEastAsia"/>
                <w:kern w:val="0"/>
                <w:szCs w:val="21"/>
              </w:rPr>
            </w:pPr>
            <w:r>
              <w:rPr>
                <w:rFonts w:hint="eastAsia" w:asciiTheme="minorEastAsia" w:hAnsiTheme="minorEastAsia"/>
                <w:kern w:val="0"/>
                <w:szCs w:val="21"/>
              </w:rPr>
              <w:t>（1）参考《河南省招标代理服务收费指导意见》（豫招协〔2023〕002号）的规定收取代理服务费。由成交单位在领取成交通知书时缴纳。</w:t>
            </w:r>
          </w:p>
          <w:p w14:paraId="4FBE2AB7">
            <w:pPr>
              <w:spacing w:line="440" w:lineRule="exact"/>
              <w:rPr>
                <w:rFonts w:asciiTheme="minorEastAsia" w:hAnsiTheme="minorEastAsia"/>
                <w:kern w:val="0"/>
                <w:szCs w:val="21"/>
              </w:rPr>
            </w:pPr>
            <w:r>
              <w:rPr>
                <w:rFonts w:hint="eastAsia" w:asciiTheme="minorEastAsia" w:hAnsiTheme="minorEastAsia"/>
                <w:kern w:val="0"/>
                <w:szCs w:val="21"/>
              </w:rPr>
              <w:t>（2）招标代理服务费的缴纳方式：成交供应商在领取成交通知书时，按单一来源采购文件的要求一次性向采购代理机构缴纳招标代理服务费。</w:t>
            </w:r>
          </w:p>
          <w:p w14:paraId="59D0032B">
            <w:pPr>
              <w:spacing w:line="276" w:lineRule="auto"/>
              <w:rPr>
                <w:rFonts w:asciiTheme="minorEastAsia" w:hAnsiTheme="minorEastAsia"/>
                <w:kern w:val="0"/>
                <w:szCs w:val="21"/>
              </w:rPr>
            </w:pPr>
            <w:r>
              <w:rPr>
                <w:rFonts w:hint="eastAsia" w:asciiTheme="minorEastAsia" w:hAnsiTheme="minorEastAsia"/>
                <w:kern w:val="0"/>
                <w:szCs w:val="21"/>
              </w:rPr>
              <w:t>单位名称：河南省伟信招标管理咨询有限公司</w:t>
            </w:r>
          </w:p>
          <w:p w14:paraId="2AB7360F">
            <w:pPr>
              <w:spacing w:line="276" w:lineRule="auto"/>
              <w:rPr>
                <w:rFonts w:asciiTheme="minorEastAsia" w:hAnsiTheme="minorEastAsia"/>
                <w:kern w:val="0"/>
                <w:szCs w:val="21"/>
              </w:rPr>
            </w:pPr>
            <w:r>
              <w:rPr>
                <w:rFonts w:hint="eastAsia" w:asciiTheme="minorEastAsia" w:hAnsiTheme="minorEastAsia"/>
                <w:kern w:val="0"/>
                <w:szCs w:val="21"/>
              </w:rPr>
              <w:t>开 户 行：中国民生银行股份有限公司郑州经三路支行</w:t>
            </w:r>
          </w:p>
          <w:p w14:paraId="664B53AD">
            <w:pPr>
              <w:spacing w:line="440" w:lineRule="exact"/>
              <w:rPr>
                <w:rFonts w:asciiTheme="minorEastAsia" w:hAnsiTheme="minorEastAsia"/>
                <w:kern w:val="0"/>
                <w:szCs w:val="21"/>
              </w:rPr>
            </w:pPr>
            <w:r>
              <w:rPr>
                <w:rFonts w:hint="eastAsia" w:asciiTheme="minorEastAsia" w:hAnsiTheme="minorEastAsia"/>
                <w:kern w:val="0"/>
                <w:szCs w:val="21"/>
              </w:rPr>
              <w:t>银行账号：</w:t>
            </w:r>
            <w:r>
              <w:rPr>
                <w:rFonts w:asciiTheme="minorEastAsia" w:hAnsiTheme="minorEastAsia"/>
                <w:kern w:val="0"/>
                <w:szCs w:val="21"/>
              </w:rPr>
              <w:t>602760923</w:t>
            </w:r>
          </w:p>
        </w:tc>
      </w:tr>
      <w:tr w14:paraId="36A1710F">
        <w:tblPrEx>
          <w:tblCellMar>
            <w:top w:w="0" w:type="dxa"/>
            <w:left w:w="108" w:type="dxa"/>
            <w:bottom w:w="0" w:type="dxa"/>
            <w:right w:w="108" w:type="dxa"/>
          </w:tblCellMar>
        </w:tblPrEx>
        <w:tc>
          <w:tcPr>
            <w:tcW w:w="908" w:type="dxa"/>
            <w:tcBorders>
              <w:top w:val="single" w:color="000000" w:sz="4" w:space="0"/>
              <w:left w:val="single" w:color="000000" w:sz="4" w:space="0"/>
              <w:bottom w:val="single" w:color="000000" w:sz="4" w:space="0"/>
              <w:right w:val="single" w:color="000000" w:sz="4" w:space="0"/>
            </w:tcBorders>
          </w:tcPr>
          <w:p w14:paraId="5FAB1B1A">
            <w:pPr>
              <w:spacing w:line="440" w:lineRule="exact"/>
              <w:jc w:val="center"/>
              <w:rPr>
                <w:rFonts w:asciiTheme="minorEastAsia" w:hAnsiTheme="minorEastAsia"/>
                <w:kern w:val="0"/>
                <w:szCs w:val="21"/>
              </w:rPr>
            </w:pPr>
            <w:r>
              <w:rPr>
                <w:rFonts w:asciiTheme="minorEastAsia" w:hAnsiTheme="minorEastAsia"/>
                <w:kern w:val="0"/>
                <w:szCs w:val="21"/>
              </w:rPr>
              <w:t>……</w:t>
            </w:r>
          </w:p>
        </w:tc>
        <w:tc>
          <w:tcPr>
            <w:tcW w:w="7408" w:type="dxa"/>
            <w:gridSpan w:val="2"/>
            <w:tcBorders>
              <w:top w:val="single" w:color="000000" w:sz="4" w:space="0"/>
              <w:left w:val="single" w:color="000000" w:sz="4" w:space="0"/>
              <w:bottom w:val="single" w:color="000000" w:sz="4" w:space="0"/>
              <w:right w:val="single" w:color="000000" w:sz="4" w:space="0"/>
            </w:tcBorders>
          </w:tcPr>
          <w:p w14:paraId="35C36332">
            <w:pPr>
              <w:spacing w:line="440" w:lineRule="exact"/>
              <w:jc w:val="center"/>
              <w:rPr>
                <w:rFonts w:asciiTheme="minorEastAsia" w:hAnsiTheme="minorEastAsia"/>
                <w:kern w:val="0"/>
                <w:szCs w:val="21"/>
              </w:rPr>
            </w:pPr>
            <w:r>
              <w:rPr>
                <w:rFonts w:asciiTheme="minorEastAsia" w:hAnsiTheme="minorEastAsia"/>
                <w:kern w:val="0"/>
                <w:szCs w:val="21"/>
              </w:rPr>
              <w:t>……</w:t>
            </w:r>
          </w:p>
        </w:tc>
      </w:tr>
    </w:tbl>
    <w:p w14:paraId="1809C094">
      <w:pPr>
        <w:widowControl/>
        <w:jc w:val="left"/>
        <w:rPr>
          <w:rFonts w:asciiTheme="minorEastAsia" w:hAnsiTheme="minorEastAsia" w:cstheme="majorBidi"/>
          <w:b/>
          <w:bCs/>
          <w:kern w:val="28"/>
          <w:sz w:val="28"/>
          <w:szCs w:val="32"/>
        </w:rPr>
      </w:pPr>
      <w:r>
        <w:rPr>
          <w:rFonts w:asciiTheme="minorEastAsia" w:hAnsiTheme="minorEastAsia"/>
          <w:sz w:val="28"/>
        </w:rPr>
        <w:br w:type="page"/>
      </w:r>
    </w:p>
    <w:p w14:paraId="09E201D5">
      <w:pPr>
        <w:pStyle w:val="34"/>
        <w:rPr>
          <w:rFonts w:asciiTheme="minorEastAsia" w:hAnsiTheme="minorEastAsia" w:eastAsiaTheme="minorEastAsia"/>
          <w:szCs w:val="36"/>
        </w:rPr>
      </w:pPr>
      <w:bookmarkStart w:id="4" w:name="_Toc24162"/>
      <w:r>
        <w:rPr>
          <w:rFonts w:hint="eastAsia" w:asciiTheme="minorEastAsia" w:hAnsiTheme="minorEastAsia" w:eastAsiaTheme="minorEastAsia"/>
          <w:szCs w:val="36"/>
        </w:rPr>
        <w:t>供应商须知</w:t>
      </w:r>
      <w:bookmarkEnd w:id="4"/>
    </w:p>
    <w:p w14:paraId="53BC76CE">
      <w:pPr>
        <w:pStyle w:val="4"/>
        <w:spacing w:before="0" w:after="0" w:line="360" w:lineRule="auto"/>
        <w:rPr>
          <w:rFonts w:asciiTheme="minorEastAsia" w:hAnsiTheme="minorEastAsia"/>
          <w:sz w:val="28"/>
        </w:rPr>
      </w:pPr>
      <w:bookmarkStart w:id="5" w:name="_Toc16415"/>
      <w:r>
        <w:rPr>
          <w:rFonts w:hint="eastAsia" w:asciiTheme="minorEastAsia" w:hAnsiTheme="minorEastAsia"/>
          <w:sz w:val="28"/>
        </w:rPr>
        <w:t>1.  总则</w:t>
      </w:r>
      <w:bookmarkEnd w:id="5"/>
    </w:p>
    <w:p w14:paraId="343931DF">
      <w:pPr>
        <w:pStyle w:val="5"/>
        <w:spacing w:before="0" w:after="0" w:line="360" w:lineRule="auto"/>
        <w:rPr>
          <w:rFonts w:asciiTheme="minorEastAsia" w:hAnsiTheme="minorEastAsia" w:eastAsiaTheme="minorEastAsia"/>
          <w:sz w:val="21"/>
        </w:rPr>
      </w:pPr>
      <w:r>
        <w:rPr>
          <w:rFonts w:hint="eastAsia" w:asciiTheme="minorEastAsia" w:hAnsiTheme="minorEastAsia" w:eastAsiaTheme="minorEastAsia"/>
          <w:sz w:val="21"/>
        </w:rPr>
        <w:t>1.1项目概况</w:t>
      </w:r>
    </w:p>
    <w:p w14:paraId="6224E324">
      <w:pPr>
        <w:spacing w:line="360" w:lineRule="auto"/>
        <w:ind w:firstLine="424" w:firstLineChars="202"/>
        <w:rPr>
          <w:rFonts w:asciiTheme="minorEastAsia" w:hAnsiTheme="minorEastAsia"/>
        </w:rPr>
      </w:pPr>
      <w:r>
        <w:rPr>
          <w:rFonts w:hint="eastAsia" w:asciiTheme="minorEastAsia" w:hAnsiTheme="minorEastAsia"/>
        </w:rPr>
        <w:t>1.1.1参考《中华人民共和国政府采购法》《中华人民共和国政府采购法实施条例》《</w:t>
      </w:r>
      <w:r>
        <w:rPr>
          <w:rFonts w:hint="eastAsia" w:ascii="宋体" w:hAnsi="宋体" w:eastAsia="宋体" w:cs="宋体"/>
          <w:kern w:val="0"/>
          <w:szCs w:val="21"/>
        </w:rPr>
        <w:t>政府采购单一来源采购方式管理暂行办法》</w:t>
      </w:r>
      <w:r>
        <w:rPr>
          <w:rFonts w:hint="eastAsia" w:asciiTheme="minorEastAsia" w:hAnsiTheme="minorEastAsia"/>
        </w:rPr>
        <w:t>等有关法律法规和规章的规定，本项目已具备采购条件，现进行单一来源。</w:t>
      </w:r>
    </w:p>
    <w:p w14:paraId="05039C07">
      <w:pPr>
        <w:spacing w:line="360" w:lineRule="auto"/>
        <w:ind w:firstLine="424" w:firstLineChars="202"/>
        <w:rPr>
          <w:rFonts w:asciiTheme="minorEastAsia" w:hAnsiTheme="minorEastAsia"/>
        </w:rPr>
      </w:pPr>
      <w:r>
        <w:rPr>
          <w:rFonts w:hint="eastAsia" w:asciiTheme="minorEastAsia" w:hAnsiTheme="minorEastAsia"/>
        </w:rPr>
        <w:t>1.1.2采购人：见供应商须知前附表。</w:t>
      </w:r>
    </w:p>
    <w:p w14:paraId="702BC13F">
      <w:pPr>
        <w:spacing w:line="360" w:lineRule="auto"/>
        <w:ind w:firstLine="424" w:firstLineChars="202"/>
        <w:rPr>
          <w:rFonts w:asciiTheme="minorEastAsia" w:hAnsiTheme="minorEastAsia"/>
        </w:rPr>
      </w:pPr>
      <w:r>
        <w:rPr>
          <w:rFonts w:hint="eastAsia" w:asciiTheme="minorEastAsia" w:hAnsiTheme="minorEastAsia"/>
        </w:rPr>
        <w:t>1.1.3采购代理机构：见供应商须知前附表。</w:t>
      </w:r>
    </w:p>
    <w:p w14:paraId="41B9BEDB">
      <w:pPr>
        <w:spacing w:line="360" w:lineRule="auto"/>
        <w:ind w:firstLine="424" w:firstLineChars="202"/>
        <w:rPr>
          <w:rFonts w:asciiTheme="minorEastAsia" w:hAnsiTheme="minorEastAsia"/>
        </w:rPr>
      </w:pPr>
      <w:r>
        <w:rPr>
          <w:rFonts w:hint="eastAsia" w:asciiTheme="minorEastAsia" w:hAnsiTheme="minorEastAsia"/>
        </w:rPr>
        <w:t>1.1.4项目名称：见供应商须知前附表。</w:t>
      </w:r>
    </w:p>
    <w:p w14:paraId="7C58FE5D">
      <w:pPr>
        <w:pStyle w:val="43"/>
        <w:ind w:firstLineChars="200"/>
      </w:pPr>
      <w:r>
        <w:rPr>
          <w:rFonts w:hint="eastAsia" w:asciiTheme="minorEastAsia" w:hAnsiTheme="minorEastAsia"/>
        </w:rPr>
        <w:t>1.1.5项目所属行业：见供应商须知前附表。</w:t>
      </w:r>
    </w:p>
    <w:p w14:paraId="593DCE22">
      <w:pPr>
        <w:pStyle w:val="5"/>
        <w:spacing w:before="0" w:after="0" w:line="360" w:lineRule="auto"/>
        <w:rPr>
          <w:rFonts w:asciiTheme="minorEastAsia" w:hAnsiTheme="minorEastAsia" w:eastAsiaTheme="minorEastAsia"/>
          <w:sz w:val="21"/>
        </w:rPr>
      </w:pPr>
      <w:r>
        <w:rPr>
          <w:rFonts w:hint="eastAsia" w:asciiTheme="minorEastAsia" w:hAnsiTheme="minorEastAsia" w:eastAsiaTheme="minorEastAsia"/>
          <w:sz w:val="21"/>
        </w:rPr>
        <w:t>1.2</w:t>
      </w:r>
      <w:r>
        <w:rPr>
          <w:rFonts w:asciiTheme="minorEastAsia" w:hAnsiTheme="minorEastAsia" w:eastAsiaTheme="minorEastAsia"/>
          <w:sz w:val="21"/>
        </w:rPr>
        <w:t xml:space="preserve"> </w:t>
      </w:r>
      <w:r>
        <w:rPr>
          <w:rFonts w:hint="eastAsia" w:asciiTheme="minorEastAsia" w:hAnsiTheme="minorEastAsia" w:eastAsiaTheme="minorEastAsia"/>
          <w:sz w:val="21"/>
        </w:rPr>
        <w:t>预算金额和资金来源</w:t>
      </w:r>
    </w:p>
    <w:p w14:paraId="6DEAC456">
      <w:pPr>
        <w:spacing w:line="360" w:lineRule="auto"/>
        <w:ind w:firstLine="424" w:firstLineChars="202"/>
        <w:rPr>
          <w:rFonts w:asciiTheme="minorEastAsia" w:hAnsiTheme="minorEastAsia"/>
        </w:rPr>
      </w:pPr>
      <w:r>
        <w:rPr>
          <w:rFonts w:hint="eastAsia" w:asciiTheme="minorEastAsia" w:hAnsiTheme="minorEastAsia"/>
        </w:rPr>
        <w:t>1.2.1预算金额：见供应商须知前附表。</w:t>
      </w:r>
    </w:p>
    <w:p w14:paraId="0EF9707C">
      <w:pPr>
        <w:spacing w:line="360" w:lineRule="auto"/>
        <w:ind w:firstLine="424" w:firstLineChars="202"/>
        <w:rPr>
          <w:rFonts w:asciiTheme="minorEastAsia" w:hAnsiTheme="minorEastAsia"/>
        </w:rPr>
      </w:pPr>
      <w:r>
        <w:rPr>
          <w:rFonts w:hint="eastAsia" w:asciiTheme="minorEastAsia" w:hAnsiTheme="minorEastAsia"/>
        </w:rPr>
        <w:t>1.2.2资金来源：见供应商须知前附表。</w:t>
      </w:r>
    </w:p>
    <w:p w14:paraId="113D18A0">
      <w:pPr>
        <w:pStyle w:val="5"/>
        <w:spacing w:before="0" w:after="0" w:line="360" w:lineRule="auto"/>
        <w:rPr>
          <w:sz w:val="21"/>
        </w:rPr>
      </w:pPr>
      <w:r>
        <w:rPr>
          <w:rFonts w:hint="eastAsia"/>
          <w:sz w:val="21"/>
        </w:rPr>
        <w:t>1.3 服务内容、服务期限、质量要求</w:t>
      </w:r>
    </w:p>
    <w:p w14:paraId="4A073E06">
      <w:pPr>
        <w:spacing w:line="360" w:lineRule="auto"/>
        <w:ind w:firstLine="424" w:firstLineChars="202"/>
        <w:rPr>
          <w:rFonts w:asciiTheme="minorEastAsia" w:hAnsiTheme="minorEastAsia"/>
        </w:rPr>
      </w:pPr>
      <w:r>
        <w:rPr>
          <w:rFonts w:hint="eastAsia" w:asciiTheme="minorEastAsia" w:hAnsiTheme="minorEastAsia"/>
        </w:rPr>
        <w:t>1.3.1服务内容：见供应商须知前附表。</w:t>
      </w:r>
    </w:p>
    <w:p w14:paraId="5299B76D">
      <w:pPr>
        <w:spacing w:line="360" w:lineRule="auto"/>
        <w:ind w:firstLine="424" w:firstLineChars="202"/>
        <w:rPr>
          <w:rFonts w:asciiTheme="minorEastAsia" w:hAnsiTheme="minorEastAsia"/>
        </w:rPr>
      </w:pPr>
      <w:r>
        <w:rPr>
          <w:rFonts w:hint="eastAsia" w:asciiTheme="minorEastAsia" w:hAnsiTheme="minorEastAsia"/>
        </w:rPr>
        <w:t>1.3.2服务期限：见供应商须知前附表。</w:t>
      </w:r>
    </w:p>
    <w:p w14:paraId="70588654">
      <w:pPr>
        <w:spacing w:line="360" w:lineRule="auto"/>
        <w:ind w:firstLine="424" w:firstLineChars="202"/>
        <w:rPr>
          <w:rFonts w:asciiTheme="minorEastAsia" w:hAnsiTheme="minorEastAsia"/>
        </w:rPr>
      </w:pPr>
      <w:r>
        <w:rPr>
          <w:rFonts w:hint="eastAsia" w:asciiTheme="minorEastAsia" w:hAnsiTheme="minorEastAsia"/>
        </w:rPr>
        <w:t>1.3.3质量要求：见供应商须知前附表。</w:t>
      </w:r>
    </w:p>
    <w:p w14:paraId="515E6AAE">
      <w:pPr>
        <w:pStyle w:val="5"/>
        <w:spacing w:before="0" w:after="0" w:line="360" w:lineRule="auto"/>
        <w:rPr>
          <w:sz w:val="21"/>
        </w:rPr>
      </w:pPr>
      <w:r>
        <w:rPr>
          <w:rFonts w:hint="eastAsia"/>
          <w:sz w:val="21"/>
        </w:rPr>
        <w:t>1.4 供应商资格要求</w:t>
      </w:r>
    </w:p>
    <w:p w14:paraId="5B5AD598">
      <w:pPr>
        <w:spacing w:line="360" w:lineRule="auto"/>
        <w:ind w:firstLine="424" w:firstLineChars="202"/>
        <w:rPr>
          <w:rFonts w:asciiTheme="minorEastAsia" w:hAnsiTheme="minorEastAsia"/>
        </w:rPr>
      </w:pPr>
      <w:r>
        <w:rPr>
          <w:rFonts w:hint="eastAsia" w:asciiTheme="minorEastAsia" w:hAnsiTheme="minorEastAsia"/>
        </w:rPr>
        <w:t>1.4.1供应商应具备承担本项目资格要求见供应商须知前附表：需要提交的相关证明材料见本章第 3.5 款的规定。</w:t>
      </w:r>
    </w:p>
    <w:p w14:paraId="09F44F6F">
      <w:pPr>
        <w:spacing w:line="360" w:lineRule="auto"/>
        <w:ind w:firstLine="424" w:firstLineChars="202"/>
        <w:rPr>
          <w:rFonts w:asciiTheme="minorEastAsia" w:hAnsiTheme="minorEastAsia"/>
        </w:rPr>
      </w:pPr>
      <w:r>
        <w:rPr>
          <w:rFonts w:hint="eastAsia" w:asciiTheme="minorEastAsia" w:hAnsiTheme="minorEastAsia"/>
        </w:rPr>
        <w:t>1.4.2</w:t>
      </w:r>
      <w:r>
        <w:rPr>
          <w:rFonts w:hint="eastAsia" w:ascii="Times New Roman" w:hAnsi="Times New Roman" w:eastAsia="宋体"/>
        </w:rPr>
        <w:t>是否接受联合体投标见供应商须知前附表。</w:t>
      </w:r>
    </w:p>
    <w:p w14:paraId="7B59713A">
      <w:pPr>
        <w:pStyle w:val="5"/>
        <w:spacing w:before="0" w:after="0" w:line="360" w:lineRule="auto"/>
        <w:rPr>
          <w:sz w:val="21"/>
        </w:rPr>
      </w:pPr>
      <w:r>
        <w:rPr>
          <w:rFonts w:hint="eastAsia"/>
          <w:sz w:val="21"/>
        </w:rPr>
        <w:t>1.5 费用承担</w:t>
      </w:r>
    </w:p>
    <w:p w14:paraId="2CDF29BF">
      <w:pPr>
        <w:spacing w:line="360" w:lineRule="auto"/>
        <w:ind w:firstLine="424" w:firstLineChars="202"/>
        <w:rPr>
          <w:rFonts w:asciiTheme="minorEastAsia" w:hAnsiTheme="minorEastAsia"/>
        </w:rPr>
      </w:pPr>
      <w:r>
        <w:rPr>
          <w:rFonts w:hint="eastAsia" w:asciiTheme="minorEastAsia" w:hAnsiTheme="minorEastAsia"/>
        </w:rPr>
        <w:t>供应商准备和参加采购活动发生的费用自理。</w:t>
      </w:r>
    </w:p>
    <w:p w14:paraId="46D10781">
      <w:pPr>
        <w:pStyle w:val="5"/>
        <w:spacing w:before="0" w:after="0" w:line="360" w:lineRule="auto"/>
        <w:rPr>
          <w:sz w:val="21"/>
        </w:rPr>
      </w:pPr>
      <w:r>
        <w:rPr>
          <w:rFonts w:hint="eastAsia"/>
          <w:sz w:val="21"/>
        </w:rPr>
        <w:t>1.6 保密</w:t>
      </w:r>
    </w:p>
    <w:p w14:paraId="365F2BF6">
      <w:pPr>
        <w:spacing w:line="360" w:lineRule="auto"/>
        <w:ind w:firstLine="424" w:firstLineChars="202"/>
        <w:rPr>
          <w:rFonts w:asciiTheme="minorEastAsia" w:hAnsiTheme="minorEastAsia"/>
        </w:rPr>
      </w:pPr>
      <w:r>
        <w:rPr>
          <w:rFonts w:hint="eastAsia" w:asciiTheme="minorEastAsia" w:hAnsiTheme="minorEastAsia"/>
        </w:rPr>
        <w:t>参与单一来源活动的各方应对单一来源采购文件和响应文件中的商业和技术等秘密保密，否则应承担相应的法律责任。</w:t>
      </w:r>
    </w:p>
    <w:p w14:paraId="4C720CFD">
      <w:pPr>
        <w:pStyle w:val="5"/>
        <w:spacing w:before="0" w:after="0" w:line="360" w:lineRule="auto"/>
        <w:rPr>
          <w:sz w:val="21"/>
        </w:rPr>
      </w:pPr>
      <w:r>
        <w:rPr>
          <w:rFonts w:hint="eastAsia"/>
          <w:sz w:val="21"/>
        </w:rPr>
        <w:t>1.7 语言文字</w:t>
      </w:r>
    </w:p>
    <w:p w14:paraId="00B511D2">
      <w:pPr>
        <w:spacing w:line="360" w:lineRule="auto"/>
        <w:ind w:firstLine="424" w:firstLineChars="202"/>
        <w:rPr>
          <w:rFonts w:asciiTheme="minorEastAsia" w:hAnsiTheme="minorEastAsia"/>
        </w:rPr>
      </w:pPr>
      <w:r>
        <w:rPr>
          <w:rFonts w:hint="eastAsia" w:asciiTheme="minorEastAsia" w:hAnsiTheme="minorEastAsia"/>
        </w:rPr>
        <w:t>响应文件使用的语言文字为中文。专用术语使用外文的，应附有中文注释。</w:t>
      </w:r>
    </w:p>
    <w:p w14:paraId="78984D55">
      <w:pPr>
        <w:pStyle w:val="5"/>
        <w:spacing w:before="0" w:after="0" w:line="360" w:lineRule="auto"/>
        <w:rPr>
          <w:sz w:val="21"/>
        </w:rPr>
      </w:pPr>
      <w:r>
        <w:rPr>
          <w:rFonts w:hint="eastAsia"/>
          <w:sz w:val="21"/>
        </w:rPr>
        <w:t>1.8 计量单位</w:t>
      </w:r>
    </w:p>
    <w:p w14:paraId="304C9FA8">
      <w:pPr>
        <w:spacing w:line="360" w:lineRule="auto"/>
        <w:ind w:firstLine="424" w:firstLineChars="202"/>
        <w:rPr>
          <w:rFonts w:asciiTheme="minorEastAsia" w:hAnsiTheme="minorEastAsia"/>
        </w:rPr>
      </w:pPr>
      <w:r>
        <w:rPr>
          <w:rFonts w:hint="eastAsia" w:asciiTheme="minorEastAsia" w:hAnsiTheme="minorEastAsia"/>
        </w:rPr>
        <w:t>所有计量均采用中华人民共和国法定计量单位。</w:t>
      </w:r>
    </w:p>
    <w:p w14:paraId="468B319F">
      <w:pPr>
        <w:pStyle w:val="5"/>
        <w:spacing w:before="0" w:after="0" w:line="360" w:lineRule="auto"/>
        <w:rPr>
          <w:sz w:val="21"/>
        </w:rPr>
      </w:pPr>
      <w:r>
        <w:rPr>
          <w:rFonts w:hint="eastAsia"/>
          <w:sz w:val="21"/>
        </w:rPr>
        <w:t>1.9 分包</w:t>
      </w:r>
    </w:p>
    <w:p w14:paraId="204C7D86">
      <w:pPr>
        <w:spacing w:line="360" w:lineRule="auto"/>
        <w:ind w:firstLine="424" w:firstLineChars="202"/>
        <w:rPr>
          <w:rFonts w:asciiTheme="minorEastAsia" w:hAnsiTheme="minorEastAsia"/>
        </w:rPr>
      </w:pPr>
      <w:r>
        <w:rPr>
          <w:rFonts w:hint="eastAsia" w:asciiTheme="minorEastAsia" w:hAnsiTheme="minorEastAsia"/>
        </w:rPr>
        <w:t>供应商根据单一来源采购文件的规定和采购项目的实际情况，拟在成交后将成交项目的非主体、非关键性工作分包的，应当在响应文件中载明分包承担主体，分包承担主体应当具备相应资质条件且不得再次分包及对分包项目承担责任。</w:t>
      </w:r>
    </w:p>
    <w:p w14:paraId="007CA66B">
      <w:pPr>
        <w:pStyle w:val="5"/>
        <w:spacing w:before="0" w:after="0" w:line="490" w:lineRule="exact"/>
        <w:rPr>
          <w:rFonts w:ascii="Times New Roman" w:hAnsi="Times New Roman" w:eastAsia="宋体"/>
          <w:sz w:val="21"/>
        </w:rPr>
      </w:pPr>
      <w:r>
        <w:rPr>
          <w:rFonts w:hint="eastAsia"/>
          <w:sz w:val="21"/>
        </w:rPr>
        <w:t xml:space="preserve">1.10 </w:t>
      </w:r>
      <w:r>
        <w:rPr>
          <w:rFonts w:hint="eastAsia" w:ascii="Times New Roman" w:hAnsi="Times New Roman" w:eastAsia="宋体"/>
          <w:sz w:val="21"/>
        </w:rPr>
        <w:t>响应和偏差</w:t>
      </w:r>
    </w:p>
    <w:p w14:paraId="1846C7D1">
      <w:pPr>
        <w:spacing w:line="490" w:lineRule="exact"/>
        <w:ind w:firstLine="424" w:firstLineChars="202"/>
        <w:rPr>
          <w:rFonts w:asciiTheme="minorEastAsia" w:hAnsiTheme="minorEastAsia"/>
        </w:rPr>
      </w:pPr>
      <w:r>
        <w:rPr>
          <w:rFonts w:asciiTheme="minorEastAsia" w:hAnsiTheme="minorEastAsia"/>
        </w:rPr>
        <w:t>1.1</w:t>
      </w:r>
      <w:r>
        <w:rPr>
          <w:rFonts w:hint="eastAsia" w:asciiTheme="minorEastAsia" w:hAnsiTheme="minorEastAsia"/>
        </w:rPr>
        <w:t>0</w:t>
      </w:r>
      <w:r>
        <w:rPr>
          <w:rFonts w:asciiTheme="minorEastAsia" w:hAnsiTheme="minorEastAsia"/>
        </w:rPr>
        <w:t>.1</w:t>
      </w:r>
      <w:r>
        <w:rPr>
          <w:rFonts w:hint="eastAsia" w:asciiTheme="minorEastAsia" w:hAnsiTheme="minorEastAsia"/>
        </w:rPr>
        <w:t>响应文件应当对单一来源采购文件的实质性要求和条件作出满足性或更有利于采购人的响应，否则供应商的投标将被否决。实质性要求和条件见供应商须知前附表。</w:t>
      </w:r>
    </w:p>
    <w:p w14:paraId="5D9C02CB">
      <w:pPr>
        <w:spacing w:line="490" w:lineRule="exact"/>
        <w:ind w:firstLine="424" w:firstLineChars="202"/>
        <w:rPr>
          <w:rFonts w:ascii="Times New Roman" w:hAnsi="Times New Roman" w:eastAsia="宋体"/>
        </w:rPr>
      </w:pPr>
      <w:r>
        <w:rPr>
          <w:rFonts w:hint="eastAsia" w:asciiTheme="minorEastAsia" w:hAnsiTheme="minorEastAsia"/>
        </w:rPr>
        <w:t>1.10.2</w:t>
      </w:r>
      <w:r>
        <w:rPr>
          <w:rFonts w:hint="eastAsia" w:ascii="Times New Roman" w:hAnsi="Times New Roman" w:eastAsia="宋体"/>
        </w:rPr>
        <w:t>供应商应根据单一来源采购文件的要求提供商务、技术等内容以对单一来源采购文件作出响应。</w:t>
      </w:r>
    </w:p>
    <w:p w14:paraId="6BD60477">
      <w:pPr>
        <w:pStyle w:val="4"/>
        <w:spacing w:before="0" w:after="0" w:line="360" w:lineRule="auto"/>
        <w:rPr>
          <w:rFonts w:asciiTheme="minorEastAsia" w:hAnsiTheme="minorEastAsia"/>
          <w:sz w:val="28"/>
        </w:rPr>
      </w:pPr>
      <w:bookmarkStart w:id="6" w:name="_Toc982"/>
      <w:r>
        <w:rPr>
          <w:rFonts w:hint="eastAsia" w:asciiTheme="minorEastAsia" w:hAnsiTheme="minorEastAsia"/>
          <w:sz w:val="28"/>
        </w:rPr>
        <w:t>2.  单一来源采购文件</w:t>
      </w:r>
      <w:bookmarkEnd w:id="6"/>
    </w:p>
    <w:p w14:paraId="476EC839">
      <w:pPr>
        <w:pStyle w:val="5"/>
        <w:spacing w:before="0" w:after="0" w:line="360" w:lineRule="auto"/>
        <w:rPr>
          <w:sz w:val="21"/>
        </w:rPr>
      </w:pPr>
      <w:r>
        <w:rPr>
          <w:rFonts w:hint="eastAsia"/>
          <w:sz w:val="21"/>
        </w:rPr>
        <w:t>2.1 单一来源采购文件的组成</w:t>
      </w:r>
    </w:p>
    <w:p w14:paraId="1689ECBD">
      <w:pPr>
        <w:tabs>
          <w:tab w:val="left" w:pos="266"/>
        </w:tabs>
        <w:spacing w:line="360" w:lineRule="auto"/>
        <w:ind w:firstLine="424" w:firstLineChars="202"/>
        <w:rPr>
          <w:rFonts w:asciiTheme="minorEastAsia" w:hAnsiTheme="minorEastAsia"/>
        </w:rPr>
      </w:pPr>
      <w:r>
        <w:rPr>
          <w:rFonts w:hint="eastAsia" w:asciiTheme="minorEastAsia" w:hAnsiTheme="minorEastAsia"/>
        </w:rPr>
        <w:t>本单一来源采购文件包括：</w:t>
      </w:r>
    </w:p>
    <w:p w14:paraId="4317DEA8">
      <w:pPr>
        <w:numPr>
          <w:ilvl w:val="0"/>
          <w:numId w:val="1"/>
        </w:numPr>
        <w:tabs>
          <w:tab w:val="left" w:pos="266"/>
        </w:tabs>
        <w:spacing w:line="360" w:lineRule="auto"/>
        <w:ind w:firstLine="420" w:firstLineChars="200"/>
        <w:rPr>
          <w:rFonts w:asciiTheme="minorEastAsia" w:hAnsiTheme="minorEastAsia"/>
        </w:rPr>
      </w:pPr>
      <w:r>
        <w:rPr>
          <w:rFonts w:hint="eastAsia" w:asciiTheme="minorEastAsia" w:hAnsiTheme="minorEastAsia"/>
        </w:rPr>
        <w:t>单一来源采购邀请函；</w:t>
      </w:r>
    </w:p>
    <w:p w14:paraId="505CC430">
      <w:pPr>
        <w:numPr>
          <w:ilvl w:val="0"/>
          <w:numId w:val="1"/>
        </w:numPr>
        <w:tabs>
          <w:tab w:val="left" w:pos="266"/>
        </w:tabs>
        <w:spacing w:line="360" w:lineRule="auto"/>
        <w:ind w:firstLine="420" w:firstLineChars="200"/>
        <w:rPr>
          <w:rFonts w:asciiTheme="minorEastAsia" w:hAnsiTheme="minorEastAsia"/>
        </w:rPr>
      </w:pPr>
      <w:r>
        <w:rPr>
          <w:rFonts w:hint="eastAsia" w:asciiTheme="minorEastAsia" w:hAnsiTheme="minorEastAsia"/>
        </w:rPr>
        <w:t>供应商须知；</w:t>
      </w:r>
    </w:p>
    <w:p w14:paraId="7FE05EB6">
      <w:pPr>
        <w:numPr>
          <w:ilvl w:val="0"/>
          <w:numId w:val="1"/>
        </w:numPr>
        <w:tabs>
          <w:tab w:val="left" w:pos="266"/>
        </w:tabs>
        <w:spacing w:line="360" w:lineRule="auto"/>
        <w:ind w:firstLine="420" w:firstLineChars="200"/>
        <w:rPr>
          <w:rFonts w:asciiTheme="minorEastAsia" w:hAnsiTheme="minorEastAsia"/>
        </w:rPr>
      </w:pPr>
      <w:r>
        <w:rPr>
          <w:rFonts w:hint="eastAsia" w:asciiTheme="minorEastAsia" w:hAnsiTheme="minorEastAsia"/>
        </w:rPr>
        <w:t>合同条款及格式；</w:t>
      </w:r>
    </w:p>
    <w:p w14:paraId="2C4FB539">
      <w:pPr>
        <w:numPr>
          <w:ilvl w:val="0"/>
          <w:numId w:val="1"/>
        </w:numPr>
        <w:tabs>
          <w:tab w:val="left" w:pos="266"/>
        </w:tabs>
        <w:spacing w:line="360" w:lineRule="auto"/>
        <w:ind w:firstLine="420" w:firstLineChars="200"/>
        <w:rPr>
          <w:rFonts w:asciiTheme="minorEastAsia" w:hAnsiTheme="minorEastAsia"/>
        </w:rPr>
      </w:pPr>
      <w:r>
        <w:rPr>
          <w:rFonts w:hint="eastAsia" w:asciiTheme="minorEastAsia" w:hAnsiTheme="minorEastAsia"/>
        </w:rPr>
        <w:t>采购需求；</w:t>
      </w:r>
    </w:p>
    <w:p w14:paraId="3CF56489">
      <w:pPr>
        <w:numPr>
          <w:ilvl w:val="0"/>
          <w:numId w:val="1"/>
        </w:numPr>
        <w:tabs>
          <w:tab w:val="left" w:pos="266"/>
        </w:tabs>
        <w:spacing w:line="360" w:lineRule="auto"/>
        <w:ind w:firstLine="420" w:firstLineChars="200"/>
      </w:pPr>
      <w:r>
        <w:rPr>
          <w:rFonts w:hint="eastAsia"/>
        </w:rPr>
        <w:t>响应文件格式；</w:t>
      </w:r>
    </w:p>
    <w:p w14:paraId="3ECC7764">
      <w:pPr>
        <w:numPr>
          <w:ilvl w:val="0"/>
          <w:numId w:val="1"/>
        </w:numPr>
        <w:tabs>
          <w:tab w:val="left" w:pos="266"/>
        </w:tabs>
        <w:spacing w:line="360" w:lineRule="auto"/>
        <w:ind w:firstLine="420" w:firstLineChars="200"/>
        <w:rPr>
          <w:rFonts w:asciiTheme="minorEastAsia" w:hAnsiTheme="minorEastAsia"/>
        </w:rPr>
      </w:pPr>
      <w:r>
        <w:rPr>
          <w:rFonts w:hint="eastAsia" w:asciiTheme="minorEastAsia" w:hAnsiTheme="minorEastAsia"/>
        </w:rPr>
        <w:t>供应商须知前附表规定的其他材料。</w:t>
      </w:r>
    </w:p>
    <w:p w14:paraId="4B25D34C">
      <w:pPr>
        <w:tabs>
          <w:tab w:val="left" w:pos="266"/>
        </w:tabs>
        <w:spacing w:line="360" w:lineRule="auto"/>
        <w:ind w:firstLine="424" w:firstLineChars="202"/>
        <w:rPr>
          <w:rFonts w:asciiTheme="minorEastAsia" w:hAnsiTheme="minorEastAsia"/>
        </w:rPr>
      </w:pPr>
      <w:r>
        <w:rPr>
          <w:rFonts w:hint="eastAsia" w:asciiTheme="minorEastAsia" w:hAnsiTheme="minorEastAsia"/>
        </w:rPr>
        <w:t>根据本章第2.2款和第2.3款对单一来源采购文件所作的澄清、修改，构成单一来源采购文件的组成部分。</w:t>
      </w:r>
    </w:p>
    <w:p w14:paraId="2E61C5AD">
      <w:pPr>
        <w:pStyle w:val="5"/>
        <w:spacing w:before="0" w:after="0" w:line="360" w:lineRule="auto"/>
        <w:rPr>
          <w:sz w:val="21"/>
        </w:rPr>
      </w:pPr>
      <w:r>
        <w:rPr>
          <w:rFonts w:hint="eastAsia"/>
          <w:sz w:val="21"/>
        </w:rPr>
        <w:t>2.2 单一来源采购文件的澄清和修改</w:t>
      </w:r>
    </w:p>
    <w:p w14:paraId="48E507CD">
      <w:pPr>
        <w:spacing w:line="360" w:lineRule="auto"/>
        <w:ind w:firstLine="424" w:firstLineChars="202"/>
        <w:rPr>
          <w:rFonts w:asciiTheme="minorEastAsia" w:hAnsiTheme="minorEastAsia"/>
        </w:rPr>
      </w:pPr>
      <w:r>
        <w:rPr>
          <w:rFonts w:hint="eastAsia" w:asciiTheme="minorEastAsia" w:hAnsiTheme="minorEastAsia"/>
        </w:rPr>
        <w:t>2.2.1供应商应仔细阅读和检查单一来源采购文件的全部内容。如有疑问，应按供应商须知前附表规定的时间和形式将提出的问题送达采购人</w:t>
      </w:r>
      <w:r>
        <w:rPr>
          <w:rFonts w:hint="eastAsia" w:ascii="Times New Roman" w:hAnsi="Times New Roman" w:eastAsia="宋体"/>
        </w:rPr>
        <w:t>或采购代理机构，要求采购人或采购代理机构对单一来源采购文件予以</w:t>
      </w:r>
      <w:r>
        <w:rPr>
          <w:rFonts w:hint="eastAsia"/>
        </w:rPr>
        <w:t>澄清和修改</w:t>
      </w:r>
      <w:r>
        <w:rPr>
          <w:rFonts w:hint="eastAsia" w:ascii="Times New Roman" w:hAnsi="Times New Roman" w:eastAsia="宋体"/>
        </w:rPr>
        <w:t>。</w:t>
      </w:r>
    </w:p>
    <w:p w14:paraId="2D74CAD0">
      <w:pPr>
        <w:spacing w:line="360" w:lineRule="auto"/>
        <w:ind w:firstLine="424" w:firstLineChars="202"/>
        <w:rPr>
          <w:rFonts w:asciiTheme="minorEastAsia" w:hAnsiTheme="minorEastAsia"/>
        </w:rPr>
      </w:pPr>
      <w:r>
        <w:rPr>
          <w:rFonts w:hint="eastAsia" w:asciiTheme="minorEastAsia" w:hAnsiTheme="minorEastAsia"/>
        </w:rPr>
        <w:t xml:space="preserve">2.2.2 </w:t>
      </w:r>
      <w:bookmarkStart w:id="7" w:name="_Hlk133155432"/>
      <w:r>
        <w:rPr>
          <w:rFonts w:hint="eastAsia" w:asciiTheme="minorEastAsia" w:hAnsiTheme="minorEastAsia"/>
        </w:rPr>
        <w:t>澄清和修改内容是单一来源采购文件的组成部分。</w:t>
      </w:r>
      <w:bookmarkEnd w:id="7"/>
    </w:p>
    <w:p w14:paraId="0C2DEBD6">
      <w:pPr>
        <w:pStyle w:val="4"/>
        <w:spacing w:before="0" w:after="0" w:line="360" w:lineRule="auto"/>
        <w:rPr>
          <w:rFonts w:asciiTheme="minorEastAsia" w:hAnsiTheme="minorEastAsia"/>
          <w:sz w:val="28"/>
        </w:rPr>
      </w:pPr>
      <w:bookmarkStart w:id="8" w:name="_Toc3096"/>
      <w:r>
        <w:rPr>
          <w:rFonts w:hint="eastAsia" w:asciiTheme="minorEastAsia" w:hAnsiTheme="minorEastAsia"/>
          <w:sz w:val="28"/>
        </w:rPr>
        <w:t>3.  响应文件</w:t>
      </w:r>
      <w:bookmarkEnd w:id="8"/>
    </w:p>
    <w:p w14:paraId="5E6ED1C2">
      <w:pPr>
        <w:pStyle w:val="5"/>
        <w:spacing w:before="0" w:after="0" w:line="360" w:lineRule="auto"/>
        <w:rPr>
          <w:sz w:val="21"/>
          <w:szCs w:val="21"/>
        </w:rPr>
      </w:pPr>
      <w:r>
        <w:rPr>
          <w:rFonts w:hint="eastAsia"/>
          <w:sz w:val="21"/>
          <w:szCs w:val="21"/>
        </w:rPr>
        <w:t>3.1 响应文件的组成</w:t>
      </w:r>
    </w:p>
    <w:p w14:paraId="6A4DD7E9">
      <w:pPr>
        <w:spacing w:line="360" w:lineRule="auto"/>
        <w:ind w:firstLine="424" w:firstLineChars="202"/>
        <w:rPr>
          <w:rFonts w:asciiTheme="minorEastAsia" w:hAnsiTheme="minorEastAsia"/>
        </w:rPr>
      </w:pPr>
      <w:r>
        <w:rPr>
          <w:rFonts w:hint="eastAsia" w:asciiTheme="minorEastAsia" w:hAnsiTheme="minorEastAsia"/>
        </w:rPr>
        <w:t>3.1.1 响应文件应包括下列内容：</w:t>
      </w:r>
    </w:p>
    <w:p w14:paraId="0B43B640">
      <w:pPr>
        <w:spacing w:line="490" w:lineRule="exact"/>
        <w:ind w:firstLine="424" w:firstLineChars="202"/>
        <w:rPr>
          <w:rFonts w:asciiTheme="minorEastAsia" w:hAnsiTheme="minorEastAsia"/>
        </w:rPr>
      </w:pPr>
      <w:r>
        <w:rPr>
          <w:rFonts w:hint="eastAsia" w:asciiTheme="minorEastAsia" w:hAnsiTheme="minorEastAsia"/>
        </w:rPr>
        <w:t>（1）资格审查证明材料；</w:t>
      </w:r>
    </w:p>
    <w:p w14:paraId="4573E06E">
      <w:pPr>
        <w:spacing w:line="490" w:lineRule="exact"/>
        <w:ind w:firstLine="424" w:firstLineChars="202"/>
        <w:rPr>
          <w:rFonts w:asciiTheme="minorEastAsia" w:hAnsiTheme="minorEastAsia"/>
        </w:rPr>
      </w:pPr>
      <w:r>
        <w:rPr>
          <w:rFonts w:hint="eastAsia" w:asciiTheme="minorEastAsia" w:hAnsiTheme="minorEastAsia"/>
        </w:rPr>
        <w:t>（2）商务、技术文件；</w:t>
      </w:r>
    </w:p>
    <w:p w14:paraId="6A95659F">
      <w:pPr>
        <w:spacing w:line="490" w:lineRule="exact"/>
        <w:ind w:firstLine="424" w:firstLineChars="202"/>
        <w:rPr>
          <w:rFonts w:asciiTheme="minorEastAsia" w:hAnsiTheme="minorEastAsia"/>
        </w:rPr>
      </w:pPr>
      <w:r>
        <w:rPr>
          <w:rFonts w:hint="eastAsia" w:asciiTheme="minorEastAsia" w:hAnsiTheme="minorEastAsia"/>
        </w:rPr>
        <w:t>供应商在</w:t>
      </w:r>
      <w:r>
        <w:rPr>
          <w:rFonts w:hint="eastAsia" w:ascii="Times New Roman" w:hAnsi="Times New Roman" w:eastAsia="宋体" w:cs="宋体"/>
          <w:szCs w:val="21"/>
        </w:rPr>
        <w:t>协商</w:t>
      </w:r>
      <w:r>
        <w:rPr>
          <w:rFonts w:hint="eastAsia" w:asciiTheme="minorEastAsia" w:hAnsiTheme="minorEastAsia"/>
        </w:rPr>
        <w:t>过程中作出的符合法律法规和单一来源采购文件规定的澄清确认，构成响应文件的组成部分。</w:t>
      </w:r>
    </w:p>
    <w:p w14:paraId="66D73D38">
      <w:pPr>
        <w:pStyle w:val="5"/>
        <w:spacing w:before="0" w:after="0" w:line="360" w:lineRule="auto"/>
        <w:rPr>
          <w:sz w:val="21"/>
        </w:rPr>
      </w:pPr>
      <w:r>
        <w:rPr>
          <w:rFonts w:hint="eastAsia"/>
          <w:sz w:val="21"/>
        </w:rPr>
        <w:t>3.2 报价</w:t>
      </w:r>
    </w:p>
    <w:p w14:paraId="30219BC0">
      <w:pPr>
        <w:spacing w:line="360" w:lineRule="auto"/>
        <w:ind w:firstLine="424" w:firstLineChars="202"/>
        <w:rPr>
          <w:rFonts w:asciiTheme="minorEastAsia" w:hAnsiTheme="minorEastAsia"/>
        </w:rPr>
      </w:pPr>
      <w:r>
        <w:rPr>
          <w:rFonts w:hint="eastAsia" w:asciiTheme="minorEastAsia" w:hAnsiTheme="minorEastAsia"/>
        </w:rPr>
        <w:t>3.2.1</w:t>
      </w:r>
      <w:r>
        <w:rPr>
          <w:rFonts w:hint="eastAsia" w:ascii="Times New Roman" w:hAnsi="Times New Roman" w:eastAsia="宋体"/>
        </w:rPr>
        <w:t>报价应是满足采购需求所需的全部费用。未填入报价项目协商小组可以认定为已包含在总报价，也可能做出对供应商不利的判断，后果由供应商自行承担</w:t>
      </w:r>
      <w:r>
        <w:rPr>
          <w:rFonts w:hint="eastAsia" w:asciiTheme="minorEastAsia" w:hAnsiTheme="minorEastAsia"/>
        </w:rPr>
        <w:t>。</w:t>
      </w:r>
    </w:p>
    <w:p w14:paraId="0E1D9295">
      <w:pPr>
        <w:spacing w:line="360" w:lineRule="auto"/>
        <w:ind w:firstLine="424" w:firstLineChars="202"/>
        <w:rPr>
          <w:rFonts w:eastAsia="宋体" w:asciiTheme="minorEastAsia" w:hAnsiTheme="minorEastAsia"/>
        </w:rPr>
      </w:pPr>
      <w:r>
        <w:rPr>
          <w:rFonts w:hint="eastAsia" w:asciiTheme="minorEastAsia" w:hAnsiTheme="minorEastAsia"/>
        </w:rPr>
        <w:t>3.2.2</w:t>
      </w:r>
      <w:r>
        <w:rPr>
          <w:rFonts w:hint="eastAsia" w:ascii="Times New Roman" w:hAnsi="Times New Roman" w:eastAsia="宋体"/>
        </w:rPr>
        <w:t>报价应完全包括单一来源采购文件规定的全部服务范围，不得任意分割或合并所规定的分项。</w:t>
      </w:r>
    </w:p>
    <w:p w14:paraId="7F96E13F">
      <w:pPr>
        <w:spacing w:line="360" w:lineRule="auto"/>
        <w:ind w:firstLine="424" w:firstLineChars="202"/>
        <w:rPr>
          <w:rFonts w:asciiTheme="minorEastAsia" w:hAnsiTheme="minorEastAsia"/>
        </w:rPr>
      </w:pPr>
      <w:r>
        <w:rPr>
          <w:rFonts w:hint="eastAsia" w:asciiTheme="minorEastAsia" w:hAnsiTheme="minorEastAsia"/>
        </w:rPr>
        <w:t>3.2.3</w:t>
      </w:r>
      <w:r>
        <w:rPr>
          <w:rFonts w:hint="eastAsia" w:ascii="Times New Roman" w:hAnsi="Times New Roman" w:eastAsia="宋体"/>
        </w:rPr>
        <w:t>如报价表中的大写金额和小写金额不一致的，以大写金额为准；总价金额与单价金额不一致的，以单价金额为准，但单价金额小数点有明显错误的除外；对不同文字文本响应文件的解释发生异议的，以中文文本为准。</w:t>
      </w:r>
    </w:p>
    <w:p w14:paraId="55A62E3F">
      <w:pPr>
        <w:spacing w:line="360" w:lineRule="auto"/>
        <w:ind w:firstLine="424" w:firstLineChars="202"/>
        <w:rPr>
          <w:rFonts w:asciiTheme="minorEastAsia" w:hAnsiTheme="minorEastAsia"/>
        </w:rPr>
      </w:pPr>
      <w:r>
        <w:rPr>
          <w:rFonts w:hint="eastAsia" w:asciiTheme="minorEastAsia" w:hAnsiTheme="minorEastAsia"/>
        </w:rPr>
        <w:t>3.2.4 采购人设有最高限价的，供应商的报价不得超过最高限价，最高限价在供应商须知前附表中载明。</w:t>
      </w:r>
    </w:p>
    <w:p w14:paraId="320DF981">
      <w:pPr>
        <w:pStyle w:val="5"/>
        <w:spacing w:before="0" w:after="0" w:line="360" w:lineRule="auto"/>
        <w:rPr>
          <w:sz w:val="21"/>
        </w:rPr>
      </w:pPr>
      <w:r>
        <w:rPr>
          <w:rFonts w:hint="eastAsia"/>
          <w:sz w:val="21"/>
        </w:rPr>
        <w:t>3.3 投标有效期</w:t>
      </w:r>
    </w:p>
    <w:p w14:paraId="35490BB2">
      <w:pPr>
        <w:spacing w:line="360" w:lineRule="auto"/>
        <w:ind w:firstLine="424" w:firstLineChars="202"/>
        <w:rPr>
          <w:rFonts w:asciiTheme="minorEastAsia" w:hAnsiTheme="minorEastAsia"/>
        </w:rPr>
      </w:pPr>
      <w:r>
        <w:rPr>
          <w:rFonts w:hint="eastAsia" w:asciiTheme="minorEastAsia" w:hAnsiTheme="minorEastAsia"/>
        </w:rPr>
        <w:t>3.3.1 投标有效期要求见供应商须知前附表。</w:t>
      </w:r>
    </w:p>
    <w:p w14:paraId="52DDA62A">
      <w:pPr>
        <w:spacing w:line="360" w:lineRule="auto"/>
        <w:ind w:firstLine="424" w:firstLineChars="202"/>
        <w:rPr>
          <w:rFonts w:asciiTheme="minorEastAsia" w:hAnsiTheme="minorEastAsia"/>
        </w:rPr>
      </w:pPr>
      <w:r>
        <w:rPr>
          <w:rFonts w:hint="eastAsia" w:asciiTheme="minorEastAsia" w:hAnsiTheme="minorEastAsia"/>
        </w:rPr>
        <w:t>3.3.2投标有效期从提交响应文件的截止之日起算。响应文件中承诺的投标有效期应当不少于单一来源采购文件中载明的投标有效期。投标有效期内供应商撤销响应文件的，响应文件无效。</w:t>
      </w:r>
    </w:p>
    <w:p w14:paraId="3A0002D9">
      <w:pPr>
        <w:pStyle w:val="5"/>
        <w:spacing w:before="0" w:after="0" w:line="360" w:lineRule="auto"/>
        <w:rPr>
          <w:sz w:val="21"/>
        </w:rPr>
      </w:pPr>
      <w:r>
        <w:rPr>
          <w:rFonts w:hint="eastAsia"/>
          <w:sz w:val="21"/>
        </w:rPr>
        <w:t>3.4 投标保证金</w:t>
      </w:r>
    </w:p>
    <w:p w14:paraId="450DBF96">
      <w:pPr>
        <w:spacing w:line="360" w:lineRule="auto"/>
        <w:ind w:firstLine="424" w:firstLineChars="202"/>
        <w:rPr>
          <w:rFonts w:asciiTheme="minorEastAsia" w:hAnsiTheme="minorEastAsia"/>
        </w:rPr>
      </w:pPr>
      <w:r>
        <w:rPr>
          <w:rFonts w:hint="eastAsia"/>
        </w:rPr>
        <w:t>根据《河南省财政厅关于优化政府采购营商环境有关问题的通知》</w:t>
      </w:r>
      <w:r>
        <w:rPr>
          <w:rFonts w:hint="eastAsia" w:asciiTheme="minorEastAsia" w:hAnsiTheme="minorEastAsia"/>
          <w:kern w:val="0"/>
          <w:szCs w:val="21"/>
        </w:rPr>
        <w:t>（豫财购〔201</w:t>
      </w:r>
      <w:r>
        <w:rPr>
          <w:rFonts w:asciiTheme="minorEastAsia" w:hAnsiTheme="minorEastAsia"/>
          <w:kern w:val="0"/>
          <w:szCs w:val="21"/>
        </w:rPr>
        <w:t>9</w:t>
      </w:r>
      <w:r>
        <w:rPr>
          <w:rFonts w:hint="eastAsia" w:asciiTheme="minorEastAsia" w:hAnsiTheme="minorEastAsia"/>
          <w:kern w:val="0"/>
          <w:szCs w:val="21"/>
        </w:rPr>
        <w:t>〕4号）</w:t>
      </w:r>
      <w:r>
        <w:t>文件之规定，本项目不要求</w:t>
      </w:r>
      <w:r>
        <w:rPr>
          <w:rFonts w:hint="eastAsia"/>
        </w:rPr>
        <w:t>供应商</w:t>
      </w:r>
      <w:r>
        <w:t>提交</w:t>
      </w:r>
      <w:bookmarkStart w:id="9" w:name="_Hlk66355967"/>
      <w:r>
        <w:rPr>
          <w:rFonts w:hint="eastAsia"/>
        </w:rPr>
        <w:t>投标保证金，</w:t>
      </w:r>
      <w:r>
        <w:rPr>
          <w:rFonts w:hint="eastAsia" w:asciiTheme="minorEastAsia" w:hAnsiTheme="minorEastAsia"/>
          <w:kern w:val="0"/>
          <w:szCs w:val="21"/>
        </w:rPr>
        <w:t>需提供响应承诺函及招标代理服务费承诺函</w:t>
      </w:r>
      <w:r>
        <w:rPr>
          <w:rFonts w:hint="eastAsia" w:asciiTheme="minorEastAsia" w:hAnsiTheme="minorEastAsia"/>
        </w:rPr>
        <w:t>。</w:t>
      </w:r>
    </w:p>
    <w:bookmarkEnd w:id="9"/>
    <w:p w14:paraId="0F1A126E">
      <w:pPr>
        <w:pStyle w:val="5"/>
        <w:spacing w:before="0" w:after="0" w:line="360" w:lineRule="auto"/>
        <w:rPr>
          <w:sz w:val="21"/>
        </w:rPr>
      </w:pPr>
      <w:r>
        <w:rPr>
          <w:rFonts w:hint="eastAsia"/>
          <w:sz w:val="21"/>
        </w:rPr>
        <w:t>3.5 资格审查资料</w:t>
      </w:r>
    </w:p>
    <w:p w14:paraId="0CE842E4">
      <w:pPr>
        <w:spacing w:line="360" w:lineRule="auto"/>
        <w:ind w:firstLine="424" w:firstLineChars="202"/>
        <w:rPr>
          <w:rFonts w:asciiTheme="minorEastAsia" w:hAnsiTheme="minorEastAsia"/>
        </w:rPr>
      </w:pPr>
      <w:r>
        <w:rPr>
          <w:rFonts w:hint="eastAsia" w:asciiTheme="minorEastAsia" w:hAnsiTheme="minorEastAsia"/>
        </w:rPr>
        <w:t>除供应商须知前附表另有规定外，供应商应按规定提供资格审查资料，以证明其满足本章第1.4.1款要求。</w:t>
      </w:r>
    </w:p>
    <w:p w14:paraId="359610E3">
      <w:pPr>
        <w:pStyle w:val="5"/>
        <w:spacing w:before="0" w:after="0" w:line="360" w:lineRule="auto"/>
        <w:rPr>
          <w:sz w:val="21"/>
        </w:rPr>
      </w:pPr>
      <w:r>
        <w:rPr>
          <w:rFonts w:hint="eastAsia"/>
          <w:sz w:val="21"/>
        </w:rPr>
        <w:t>3.6 备选响应方案</w:t>
      </w:r>
    </w:p>
    <w:p w14:paraId="36A94FAD">
      <w:pPr>
        <w:spacing w:line="360" w:lineRule="auto"/>
        <w:ind w:firstLine="424" w:firstLineChars="202"/>
        <w:rPr>
          <w:rFonts w:asciiTheme="minorEastAsia" w:hAnsiTheme="minorEastAsia"/>
        </w:rPr>
      </w:pPr>
      <w:r>
        <w:rPr>
          <w:rFonts w:hint="eastAsia" w:asciiTheme="minorEastAsia" w:hAnsiTheme="minorEastAsia"/>
        </w:rPr>
        <w:t>除供应商须知前附表规定允许外，供应商不得提交备选响应方案，否则其响应文件将被否决。</w:t>
      </w:r>
    </w:p>
    <w:p w14:paraId="58B9664C">
      <w:pPr>
        <w:pStyle w:val="5"/>
        <w:spacing w:before="0" w:after="0" w:line="360" w:lineRule="auto"/>
        <w:rPr>
          <w:sz w:val="21"/>
        </w:rPr>
      </w:pPr>
      <w:r>
        <w:rPr>
          <w:rFonts w:hint="eastAsia"/>
          <w:sz w:val="21"/>
        </w:rPr>
        <w:t>3.7 响应文件的编制</w:t>
      </w:r>
    </w:p>
    <w:p w14:paraId="03A788AE">
      <w:pPr>
        <w:spacing w:line="360" w:lineRule="auto"/>
        <w:ind w:firstLine="424" w:firstLineChars="202"/>
        <w:rPr>
          <w:rFonts w:asciiTheme="minorEastAsia" w:hAnsiTheme="minorEastAsia"/>
        </w:rPr>
      </w:pPr>
      <w:r>
        <w:rPr>
          <w:rFonts w:hint="eastAsia" w:asciiTheme="minorEastAsia" w:hAnsiTheme="minorEastAsia"/>
        </w:rPr>
        <w:t>3.7.1 响应文件应按第五章“响应文件格式”进行编写，如有必要，可以增加附页，作为响应文件的组成部分。</w:t>
      </w:r>
    </w:p>
    <w:p w14:paraId="06E653DD">
      <w:pPr>
        <w:spacing w:line="360" w:lineRule="auto"/>
        <w:ind w:firstLine="424" w:firstLineChars="202"/>
        <w:rPr>
          <w:rFonts w:asciiTheme="minorEastAsia" w:hAnsiTheme="minorEastAsia"/>
        </w:rPr>
      </w:pPr>
      <w:r>
        <w:rPr>
          <w:rFonts w:hint="eastAsia" w:asciiTheme="minorEastAsia" w:hAnsiTheme="minorEastAsia"/>
        </w:rPr>
        <w:t>3.7.2</w:t>
      </w:r>
      <w:r>
        <w:rPr>
          <w:rFonts w:hint="eastAsia"/>
        </w:rPr>
        <w:t>响应文件应当对单一来源采购文件有关服务期限</w:t>
      </w:r>
      <w:r>
        <w:rPr>
          <w:rFonts w:hint="eastAsia"/>
          <w:szCs w:val="21"/>
        </w:rPr>
        <w:t>、投标有效期、服务内容等实质性内容作出响应。</w:t>
      </w:r>
    </w:p>
    <w:p w14:paraId="0E73FE4E">
      <w:pPr>
        <w:spacing w:line="360" w:lineRule="auto"/>
        <w:ind w:firstLine="424" w:firstLineChars="202"/>
        <w:rPr>
          <w:rFonts w:asciiTheme="minorEastAsia" w:hAnsiTheme="minorEastAsia"/>
        </w:rPr>
      </w:pPr>
      <w:r>
        <w:rPr>
          <w:rFonts w:hint="eastAsia" w:asciiTheme="minorEastAsia" w:hAnsiTheme="minorEastAsia"/>
        </w:rPr>
        <w:t>3.7.3除供应商须知前附表另有规定外，响应文件所附证书证件均为原件扫描件或复印件。响应</w:t>
      </w:r>
      <w:r>
        <w:rPr>
          <w:rFonts w:asciiTheme="minorEastAsia" w:hAnsiTheme="minorEastAsia"/>
        </w:rPr>
        <w:t>函及对响应文件的澄清、说明和补正应由供应商的法定代表人（单位负责人）或其授权的代理人签字或盖单位</w:t>
      </w:r>
      <w:r>
        <w:rPr>
          <w:rFonts w:hint="eastAsia" w:asciiTheme="minorEastAsia" w:hAnsiTheme="minorEastAsia"/>
        </w:rPr>
        <w:t>公</w:t>
      </w:r>
      <w:r>
        <w:rPr>
          <w:rFonts w:asciiTheme="minorEastAsia" w:hAnsiTheme="minorEastAsia"/>
        </w:rPr>
        <w:t>章。</w:t>
      </w:r>
      <w:r>
        <w:rPr>
          <w:rFonts w:hint="eastAsia" w:asciiTheme="minorEastAsia" w:hAnsiTheme="minorEastAsia"/>
        </w:rPr>
        <w:t>由供应商的法定代表人（单位负责人）签字或加盖印章的，应附法定代表人（单位负责人）身份证明，由代理人签字或加盖印章的，应附由法定代表人（单位负责人）签署的授权委托书，身份证明或授权委托书应符合第五章“响应文件格式”的要求。响应文件应尽量避免涂改、行间插字或删除。如果出现上述情况，改动之处应加盖单位公章并由供应商的法定代表人或其授权的代理人签字确认。签字或盖章的具体要求见供应商须知前附表。</w:t>
      </w:r>
    </w:p>
    <w:p w14:paraId="593225B1">
      <w:pPr>
        <w:spacing w:line="360" w:lineRule="auto"/>
        <w:ind w:firstLine="424" w:firstLineChars="202"/>
        <w:rPr>
          <w:rFonts w:asciiTheme="minorEastAsia" w:hAnsiTheme="minorEastAsia"/>
        </w:rPr>
      </w:pPr>
      <w:r>
        <w:rPr>
          <w:rFonts w:hint="eastAsia" w:asciiTheme="minorEastAsia" w:hAnsiTheme="minorEastAsia"/>
        </w:rPr>
        <w:t>3.7.4 响应文件正本一份，副本份数见供应商须知前附表。正本和副本的封面</w:t>
      </w:r>
      <w:r>
        <w:rPr>
          <w:rFonts w:asciiTheme="minorEastAsia" w:hAnsiTheme="minorEastAsia"/>
        </w:rPr>
        <w:t>右上角</w:t>
      </w:r>
      <w:r>
        <w:rPr>
          <w:rFonts w:hint="eastAsia" w:asciiTheme="minorEastAsia" w:hAnsiTheme="minorEastAsia"/>
        </w:rPr>
        <w:t>应清楚地标记“正本”或“副本”的字样。</w:t>
      </w:r>
      <w:r>
        <w:rPr>
          <w:rFonts w:asciiTheme="minorEastAsia" w:hAnsiTheme="minorEastAsia"/>
        </w:rPr>
        <w:t>供应商应根据供应商须知前附表要求提供电子版文件。当副本和正本不一致或电子版文件和纸质正本文件不一致时，以纸质正本文件为准。</w:t>
      </w:r>
    </w:p>
    <w:p w14:paraId="2A7B50A3">
      <w:pPr>
        <w:spacing w:line="360" w:lineRule="auto"/>
        <w:ind w:firstLine="424" w:firstLineChars="202"/>
        <w:rPr>
          <w:rFonts w:asciiTheme="minorEastAsia" w:hAnsiTheme="minorEastAsia"/>
        </w:rPr>
      </w:pPr>
      <w:r>
        <w:rPr>
          <w:rFonts w:hint="eastAsia" w:asciiTheme="minorEastAsia" w:hAnsiTheme="minorEastAsia"/>
        </w:rPr>
        <w:t>3.7.5 响应文件的正本与副本应分别装订成册，并编制目录，具体装订要求见供应商须知前附表规定。</w:t>
      </w:r>
    </w:p>
    <w:p w14:paraId="30D3501E">
      <w:pPr>
        <w:spacing w:line="360" w:lineRule="auto"/>
        <w:rPr>
          <w:rFonts w:asciiTheme="minorEastAsia" w:hAnsiTheme="minorEastAsia"/>
          <w:b/>
          <w:bCs/>
          <w:sz w:val="28"/>
          <w:szCs w:val="32"/>
        </w:rPr>
      </w:pPr>
      <w:r>
        <w:rPr>
          <w:rFonts w:hint="eastAsia" w:asciiTheme="minorEastAsia" w:hAnsiTheme="minorEastAsia"/>
          <w:sz w:val="28"/>
        </w:rPr>
        <w:t>4</w:t>
      </w:r>
      <w:r>
        <w:rPr>
          <w:rFonts w:hint="eastAsia" w:asciiTheme="minorEastAsia" w:hAnsiTheme="minorEastAsia"/>
          <w:b/>
          <w:bCs/>
          <w:sz w:val="28"/>
          <w:szCs w:val="32"/>
        </w:rPr>
        <w:t>.  响应文件的提交</w:t>
      </w:r>
    </w:p>
    <w:p w14:paraId="142D2576">
      <w:pPr>
        <w:pStyle w:val="5"/>
        <w:spacing w:before="0" w:after="0" w:line="360" w:lineRule="auto"/>
        <w:rPr>
          <w:sz w:val="21"/>
        </w:rPr>
      </w:pPr>
      <w:r>
        <w:rPr>
          <w:rFonts w:hint="eastAsia"/>
          <w:sz w:val="21"/>
        </w:rPr>
        <w:t>4.1 响应文件的加密和标记</w:t>
      </w:r>
    </w:p>
    <w:p w14:paraId="2BD5C8F1">
      <w:pPr>
        <w:spacing w:line="360" w:lineRule="auto"/>
        <w:ind w:firstLine="424" w:firstLineChars="202"/>
        <w:rPr>
          <w:rFonts w:asciiTheme="minorEastAsia" w:hAnsiTheme="minorEastAsia"/>
        </w:rPr>
      </w:pPr>
      <w:r>
        <w:rPr>
          <w:rFonts w:hint="eastAsia" w:asciiTheme="minorEastAsia" w:hAnsiTheme="minorEastAsia"/>
        </w:rPr>
        <w:t>4.1.1响应文件的正本及副本应分别单独密封包装，</w:t>
      </w:r>
      <w:r>
        <w:rPr>
          <w:rFonts w:hint="eastAsia" w:asciiTheme="minorEastAsia" w:hAnsiTheme="minorEastAsia"/>
          <w:kern w:val="0"/>
          <w:szCs w:val="21"/>
        </w:rPr>
        <w:t>加贴封条，</w:t>
      </w:r>
      <w:r>
        <w:rPr>
          <w:rFonts w:hint="eastAsia" w:asciiTheme="minorEastAsia" w:hAnsiTheme="minorEastAsia"/>
        </w:rPr>
        <w:t>并在封套的封口处加盖供应商单位章。</w:t>
      </w:r>
      <w:bookmarkStart w:id="10" w:name="_Hlk134097596"/>
      <w:r>
        <w:rPr>
          <w:rFonts w:hint="eastAsia" w:asciiTheme="minorEastAsia" w:hAnsiTheme="minorEastAsia"/>
        </w:rPr>
        <w:t>电子文档单独密封。</w:t>
      </w:r>
      <w:bookmarkEnd w:id="10"/>
    </w:p>
    <w:p w14:paraId="05DFD25B">
      <w:pPr>
        <w:spacing w:line="360" w:lineRule="auto"/>
        <w:ind w:firstLine="424" w:firstLineChars="202"/>
        <w:rPr>
          <w:rFonts w:asciiTheme="minorEastAsia" w:hAnsiTheme="minorEastAsia"/>
        </w:rPr>
      </w:pPr>
      <w:r>
        <w:rPr>
          <w:rFonts w:hint="eastAsia" w:asciiTheme="minorEastAsia" w:hAnsiTheme="minorEastAsia"/>
        </w:rPr>
        <w:t>4.1.2 响应文件的封套上应清楚地标记“正本”或“副本”字样，封套上应写明的其他内容见供应商须知前附表。</w:t>
      </w:r>
    </w:p>
    <w:p w14:paraId="5DF16106">
      <w:pPr>
        <w:spacing w:line="360" w:lineRule="auto"/>
        <w:ind w:firstLine="424" w:firstLineChars="202"/>
        <w:rPr>
          <w:rFonts w:asciiTheme="minorEastAsia" w:hAnsiTheme="minorEastAsia"/>
        </w:rPr>
      </w:pPr>
      <w:r>
        <w:rPr>
          <w:rFonts w:hint="eastAsia" w:asciiTheme="minorEastAsia" w:hAnsiTheme="minorEastAsia"/>
        </w:rPr>
        <w:t>4.1.3 未按本章第4.1.1项和第4.1.2项要求密封和加写标记的响应文件，采购人不予接收。</w:t>
      </w:r>
    </w:p>
    <w:p w14:paraId="242B2F96">
      <w:pPr>
        <w:pStyle w:val="5"/>
        <w:spacing w:before="0" w:after="0" w:line="360" w:lineRule="auto"/>
        <w:rPr>
          <w:sz w:val="21"/>
        </w:rPr>
      </w:pPr>
      <w:r>
        <w:rPr>
          <w:rFonts w:hint="eastAsia"/>
          <w:sz w:val="21"/>
        </w:rPr>
        <w:t>4.2 响应文件的提交</w:t>
      </w:r>
    </w:p>
    <w:p w14:paraId="363B66F7">
      <w:pPr>
        <w:spacing w:line="360" w:lineRule="auto"/>
        <w:ind w:firstLine="424" w:firstLineChars="202"/>
        <w:rPr>
          <w:rFonts w:asciiTheme="minorEastAsia" w:hAnsiTheme="minorEastAsia"/>
        </w:rPr>
      </w:pPr>
      <w:r>
        <w:rPr>
          <w:rFonts w:hint="eastAsia" w:asciiTheme="minorEastAsia" w:hAnsiTheme="minorEastAsia"/>
        </w:rPr>
        <w:t>4.2.1 供应商应在供应商须知前附表规定的提交响应文件截止时间前提交响应文件。</w:t>
      </w:r>
    </w:p>
    <w:p w14:paraId="5A59216C">
      <w:pPr>
        <w:spacing w:line="360" w:lineRule="auto"/>
        <w:ind w:firstLine="424" w:firstLineChars="202"/>
        <w:rPr>
          <w:rFonts w:asciiTheme="minorEastAsia" w:hAnsiTheme="minorEastAsia"/>
        </w:rPr>
      </w:pPr>
      <w:r>
        <w:rPr>
          <w:rFonts w:hint="eastAsia" w:asciiTheme="minorEastAsia" w:hAnsiTheme="minorEastAsia"/>
        </w:rPr>
        <w:t>4.2.2供应商应在供应商须知前附表规定的提交响应文件地点提交响应文件。</w:t>
      </w:r>
    </w:p>
    <w:p w14:paraId="5E0DB818">
      <w:pPr>
        <w:spacing w:line="360" w:lineRule="auto"/>
        <w:ind w:firstLine="424" w:firstLineChars="202"/>
        <w:rPr>
          <w:rFonts w:asciiTheme="minorEastAsia" w:hAnsiTheme="minorEastAsia"/>
        </w:rPr>
      </w:pPr>
      <w:r>
        <w:rPr>
          <w:rFonts w:hint="eastAsia" w:asciiTheme="minorEastAsia" w:hAnsiTheme="minorEastAsia"/>
        </w:rPr>
        <w:t>4.2.3 除供应商须知前附表另有规定外，供应商所提交的响应文件不予退还。</w:t>
      </w:r>
    </w:p>
    <w:p w14:paraId="66F7BA2B">
      <w:pPr>
        <w:spacing w:line="360" w:lineRule="auto"/>
        <w:ind w:firstLine="424" w:firstLineChars="202"/>
        <w:rPr>
          <w:rFonts w:asciiTheme="minorEastAsia" w:hAnsiTheme="minorEastAsia"/>
        </w:rPr>
      </w:pPr>
      <w:r>
        <w:rPr>
          <w:rFonts w:hint="eastAsia" w:asciiTheme="minorEastAsia" w:hAnsiTheme="minorEastAsia"/>
        </w:rPr>
        <w:t>4.2.4逾期送达的或者未送达指定地点的响应文件，采购人不予受理。</w:t>
      </w:r>
    </w:p>
    <w:p w14:paraId="02BEFA5D">
      <w:pPr>
        <w:pStyle w:val="5"/>
        <w:spacing w:before="0" w:after="0" w:line="360" w:lineRule="auto"/>
        <w:rPr>
          <w:sz w:val="21"/>
        </w:rPr>
      </w:pPr>
      <w:r>
        <w:rPr>
          <w:rFonts w:hint="eastAsia"/>
          <w:sz w:val="21"/>
        </w:rPr>
        <w:t>4.3 响应文件的修改与撤回</w:t>
      </w:r>
    </w:p>
    <w:p w14:paraId="57C0CDB2">
      <w:pPr>
        <w:spacing w:line="360" w:lineRule="auto"/>
        <w:ind w:firstLine="424" w:firstLineChars="202"/>
        <w:rPr>
          <w:rFonts w:asciiTheme="minorEastAsia" w:hAnsiTheme="minorEastAsia"/>
        </w:rPr>
      </w:pPr>
      <w:r>
        <w:rPr>
          <w:rFonts w:hint="eastAsia" w:asciiTheme="minorEastAsia" w:hAnsiTheme="minorEastAsia"/>
        </w:rPr>
        <w:t>4.3.1 在本章第 4.2.1 项规定的提交响应文件截止时间前，供应商可以修改或撤回已提交的响应文件，但应以书面形式通知采购人。</w:t>
      </w:r>
    </w:p>
    <w:p w14:paraId="1A792680">
      <w:pPr>
        <w:spacing w:line="360" w:lineRule="auto"/>
        <w:ind w:firstLine="424" w:firstLineChars="202"/>
        <w:rPr>
          <w:rFonts w:asciiTheme="minorEastAsia" w:hAnsiTheme="minorEastAsia"/>
        </w:rPr>
      </w:pPr>
      <w:r>
        <w:rPr>
          <w:rFonts w:hint="eastAsia" w:asciiTheme="minorEastAsia" w:hAnsiTheme="minorEastAsia"/>
        </w:rPr>
        <w:t>4.3.2供应商修改或撤回已提交响应文件的通知，应按照本章第 3.7.3项的要求签字或加盖公章。</w:t>
      </w:r>
    </w:p>
    <w:p w14:paraId="24F04010">
      <w:pPr>
        <w:spacing w:line="360" w:lineRule="auto"/>
        <w:ind w:firstLine="424" w:firstLineChars="202"/>
        <w:rPr>
          <w:rFonts w:asciiTheme="minorEastAsia" w:hAnsiTheme="minorEastAsia"/>
        </w:rPr>
      </w:pPr>
      <w:r>
        <w:rPr>
          <w:rFonts w:hint="eastAsia" w:asciiTheme="minorEastAsia" w:hAnsiTheme="minorEastAsia"/>
        </w:rPr>
        <w:t>4.3.3 修改的内容为响应文件的组成部分。修改的响应文件应按照本章第 3 条、第 4 条的规定进行编制、密封、标记和提交，并标明“修改”字样。</w:t>
      </w:r>
    </w:p>
    <w:p w14:paraId="01256774">
      <w:pPr>
        <w:pStyle w:val="4"/>
        <w:spacing w:before="0" w:after="0" w:line="360" w:lineRule="auto"/>
        <w:rPr>
          <w:rFonts w:asciiTheme="minorEastAsia" w:hAnsiTheme="minorEastAsia"/>
          <w:sz w:val="28"/>
        </w:rPr>
      </w:pPr>
      <w:bookmarkStart w:id="11" w:name="_Toc3728"/>
      <w:r>
        <w:rPr>
          <w:rFonts w:hint="eastAsia" w:asciiTheme="minorEastAsia" w:hAnsiTheme="minorEastAsia"/>
          <w:sz w:val="28"/>
        </w:rPr>
        <w:t>5.  开标</w:t>
      </w:r>
      <w:bookmarkEnd w:id="11"/>
    </w:p>
    <w:p w14:paraId="0A64805E">
      <w:pPr>
        <w:pStyle w:val="5"/>
        <w:spacing w:before="0" w:after="0" w:line="360" w:lineRule="auto"/>
        <w:rPr>
          <w:sz w:val="21"/>
        </w:rPr>
      </w:pPr>
      <w:r>
        <w:rPr>
          <w:rFonts w:hint="eastAsia"/>
          <w:sz w:val="21"/>
        </w:rPr>
        <w:t>5.1 开标时间和地点</w:t>
      </w:r>
    </w:p>
    <w:p w14:paraId="085701C9">
      <w:pPr>
        <w:spacing w:line="360" w:lineRule="auto"/>
        <w:ind w:firstLine="424" w:firstLineChars="202"/>
        <w:rPr>
          <w:rFonts w:asciiTheme="minorEastAsia" w:hAnsiTheme="minorEastAsia"/>
        </w:rPr>
      </w:pPr>
      <w:r>
        <w:rPr>
          <w:rFonts w:hint="eastAsia" w:asciiTheme="minorEastAsia" w:hAnsiTheme="minorEastAsia"/>
        </w:rPr>
        <w:t>采购人在本章第4.2项规定的提交响应文件截止时间（开标时间）和地点</w:t>
      </w:r>
      <w:bookmarkStart w:id="12" w:name="_Hlk134097871"/>
      <w:r>
        <w:rPr>
          <w:rFonts w:hint="eastAsia" w:asciiTheme="minorEastAsia" w:hAnsiTheme="minorEastAsia"/>
        </w:rPr>
        <w:t>进行开标。</w:t>
      </w:r>
      <w:bookmarkEnd w:id="12"/>
    </w:p>
    <w:p w14:paraId="09D914B4">
      <w:pPr>
        <w:pStyle w:val="5"/>
        <w:spacing w:before="0" w:after="0" w:line="360" w:lineRule="auto"/>
        <w:rPr>
          <w:sz w:val="21"/>
        </w:rPr>
      </w:pPr>
      <w:r>
        <w:rPr>
          <w:rFonts w:hint="eastAsia"/>
          <w:sz w:val="21"/>
        </w:rPr>
        <w:t>5.2 开标程序</w:t>
      </w:r>
    </w:p>
    <w:p w14:paraId="19405BE2">
      <w:pPr>
        <w:spacing w:line="490" w:lineRule="exact"/>
        <w:ind w:firstLine="424" w:firstLineChars="202"/>
        <w:rPr>
          <w:rFonts w:asciiTheme="minorEastAsia" w:hAnsiTheme="minorEastAsia"/>
        </w:rPr>
      </w:pPr>
      <w:r>
        <w:rPr>
          <w:rFonts w:hint="eastAsia" w:asciiTheme="minorEastAsia" w:hAnsiTheme="minorEastAsia"/>
        </w:rPr>
        <w:t>主持人按下列程序进行开标：</w:t>
      </w:r>
    </w:p>
    <w:p w14:paraId="5860BFB4">
      <w:pPr>
        <w:spacing w:line="490" w:lineRule="exact"/>
        <w:ind w:firstLine="424" w:firstLineChars="202"/>
        <w:rPr>
          <w:rFonts w:asciiTheme="minorEastAsia" w:hAnsiTheme="minorEastAsia"/>
        </w:rPr>
      </w:pPr>
      <w:bookmarkStart w:id="13" w:name="_Hlk133156411"/>
      <w:r>
        <w:rPr>
          <w:rFonts w:hint="eastAsia" w:asciiTheme="minorEastAsia" w:hAnsiTheme="minorEastAsia"/>
        </w:rPr>
        <w:t>（1）宣布开标纪律；</w:t>
      </w:r>
    </w:p>
    <w:p w14:paraId="3C679D2B">
      <w:pPr>
        <w:spacing w:line="490" w:lineRule="exact"/>
        <w:ind w:firstLine="424" w:firstLineChars="202"/>
        <w:rPr>
          <w:rFonts w:asciiTheme="minorEastAsia" w:hAnsiTheme="minorEastAsia"/>
        </w:rPr>
      </w:pPr>
      <w:r>
        <w:rPr>
          <w:rFonts w:hint="eastAsia" w:asciiTheme="minorEastAsia" w:hAnsiTheme="minorEastAsia"/>
        </w:rPr>
        <w:t>（2）公布在投标截止时间前提交响应文件的供应商名称；</w:t>
      </w:r>
    </w:p>
    <w:p w14:paraId="16E399DB">
      <w:pPr>
        <w:spacing w:line="490" w:lineRule="exact"/>
        <w:ind w:firstLine="424" w:firstLineChars="202"/>
        <w:rPr>
          <w:rFonts w:asciiTheme="minorEastAsia" w:hAnsiTheme="minorEastAsia"/>
        </w:rPr>
      </w:pPr>
      <w:r>
        <w:rPr>
          <w:rFonts w:hint="eastAsia" w:asciiTheme="minorEastAsia" w:hAnsiTheme="minorEastAsia"/>
        </w:rPr>
        <w:t>（</w:t>
      </w:r>
      <w:r>
        <w:rPr>
          <w:rFonts w:asciiTheme="minorEastAsia" w:hAnsiTheme="minorEastAsia"/>
        </w:rPr>
        <w:t>3</w:t>
      </w:r>
      <w:r>
        <w:rPr>
          <w:rFonts w:hint="eastAsia" w:asciiTheme="minorEastAsia" w:hAnsiTheme="minorEastAsia"/>
        </w:rPr>
        <w:t>）</w:t>
      </w:r>
      <w:r>
        <w:rPr>
          <w:spacing w:val="-2"/>
        </w:rPr>
        <w:t>检查响应文件的密封情况</w:t>
      </w:r>
      <w:r>
        <w:rPr>
          <w:rFonts w:hint="eastAsia" w:asciiTheme="minorEastAsia" w:hAnsiTheme="minorEastAsia"/>
        </w:rPr>
        <w:t>；</w:t>
      </w:r>
    </w:p>
    <w:p w14:paraId="162C4783">
      <w:pPr>
        <w:spacing w:line="490" w:lineRule="exact"/>
        <w:ind w:firstLine="424" w:firstLineChars="202"/>
        <w:rPr>
          <w:rFonts w:ascii="Times New Roman" w:hAnsi="Times New Roman" w:eastAsia="宋体"/>
        </w:rPr>
      </w:pPr>
      <w:r>
        <w:rPr>
          <w:rFonts w:hint="eastAsia" w:asciiTheme="minorEastAsia" w:hAnsiTheme="minorEastAsia"/>
        </w:rPr>
        <w:t>（</w:t>
      </w:r>
      <w:r>
        <w:rPr>
          <w:rFonts w:asciiTheme="minorEastAsia" w:hAnsiTheme="minorEastAsia"/>
        </w:rPr>
        <w:t>4</w:t>
      </w:r>
      <w:r>
        <w:rPr>
          <w:rFonts w:hint="eastAsia" w:asciiTheme="minorEastAsia" w:hAnsiTheme="minorEastAsia"/>
        </w:rPr>
        <w:t>）</w:t>
      </w:r>
      <w:r>
        <w:t>开标结束。</w:t>
      </w:r>
      <w:bookmarkEnd w:id="13"/>
    </w:p>
    <w:p w14:paraId="06111A64">
      <w:pPr>
        <w:pStyle w:val="5"/>
        <w:spacing w:before="0" w:after="0" w:line="360" w:lineRule="auto"/>
        <w:rPr>
          <w:sz w:val="21"/>
        </w:rPr>
      </w:pPr>
      <w:r>
        <w:rPr>
          <w:rFonts w:hint="eastAsia"/>
          <w:sz w:val="21"/>
        </w:rPr>
        <w:t>5.3 开标异议</w:t>
      </w:r>
    </w:p>
    <w:p w14:paraId="1778F4F2">
      <w:pPr>
        <w:spacing w:line="360" w:lineRule="auto"/>
        <w:ind w:firstLine="424" w:firstLineChars="202"/>
      </w:pPr>
      <w:r>
        <w:rPr>
          <w:rFonts w:hint="eastAsia"/>
        </w:rPr>
        <w:t>供应商对开标过程有异议的，</w:t>
      </w:r>
      <w:r>
        <w:rPr>
          <w:rFonts w:hint="eastAsia" w:ascii="Times New Roman" w:hAnsi="Times New Roman" w:eastAsia="宋体"/>
        </w:rPr>
        <w:t>应及时提出</w:t>
      </w:r>
      <w:r>
        <w:rPr>
          <w:rFonts w:ascii="Times New Roman" w:hAnsi="Times New Roman" w:eastAsia="宋体"/>
        </w:rPr>
        <w:t>，采购人当场作出答复</w:t>
      </w:r>
      <w:r>
        <w:rPr>
          <w:rFonts w:hint="eastAsia" w:ascii="Times New Roman" w:hAnsi="Times New Roman" w:eastAsia="宋体"/>
        </w:rPr>
        <w:t>。供应商未参加开标的，视同认可开标结果</w:t>
      </w:r>
      <w:r>
        <w:rPr>
          <w:rFonts w:hint="eastAsia"/>
        </w:rPr>
        <w:t>。</w:t>
      </w:r>
    </w:p>
    <w:p w14:paraId="7E58A197">
      <w:pPr>
        <w:pStyle w:val="4"/>
        <w:spacing w:before="0" w:after="0" w:line="360" w:lineRule="auto"/>
        <w:rPr>
          <w:rFonts w:asciiTheme="minorEastAsia" w:hAnsiTheme="minorEastAsia"/>
          <w:sz w:val="28"/>
        </w:rPr>
      </w:pPr>
      <w:bookmarkStart w:id="14" w:name="_Toc13603"/>
      <w:r>
        <w:rPr>
          <w:rFonts w:hint="eastAsia" w:asciiTheme="minorEastAsia" w:hAnsiTheme="minorEastAsia"/>
          <w:sz w:val="28"/>
        </w:rPr>
        <w:t>6.  协商</w:t>
      </w:r>
      <w:bookmarkEnd w:id="14"/>
    </w:p>
    <w:p w14:paraId="08A9734C">
      <w:pPr>
        <w:pStyle w:val="5"/>
        <w:spacing w:before="0" w:after="0" w:line="360" w:lineRule="auto"/>
        <w:rPr>
          <w:sz w:val="21"/>
        </w:rPr>
      </w:pPr>
      <w:r>
        <w:rPr>
          <w:rFonts w:hint="eastAsia"/>
          <w:sz w:val="21"/>
        </w:rPr>
        <w:t>6.1 协商小组</w:t>
      </w:r>
    </w:p>
    <w:p w14:paraId="4F50A1FB">
      <w:pPr>
        <w:spacing w:line="360" w:lineRule="auto"/>
        <w:ind w:firstLine="424" w:firstLineChars="202"/>
        <w:rPr>
          <w:rFonts w:asciiTheme="minorEastAsia" w:hAnsiTheme="minorEastAsia"/>
        </w:rPr>
      </w:pPr>
      <w:r>
        <w:rPr>
          <w:rFonts w:hint="eastAsia" w:asciiTheme="minorEastAsia" w:hAnsiTheme="minorEastAsia"/>
        </w:rPr>
        <w:t>6.1.1 协商会议由采购代理机构依法组建的协商小组负责。协商小组由采购人以及具有相关经验的专业人员组成。协商小组成员人数以及具有相关经验的专业人员的确定方式见供应商须知前附表。</w:t>
      </w:r>
    </w:p>
    <w:p w14:paraId="152DA4FE">
      <w:pPr>
        <w:spacing w:line="360" w:lineRule="auto"/>
        <w:ind w:firstLine="424" w:firstLineChars="202"/>
        <w:rPr>
          <w:rFonts w:asciiTheme="minorEastAsia" w:hAnsiTheme="minorEastAsia"/>
        </w:rPr>
      </w:pPr>
      <w:r>
        <w:rPr>
          <w:rFonts w:hint="eastAsia" w:asciiTheme="minorEastAsia" w:hAnsiTheme="minorEastAsia"/>
        </w:rPr>
        <w:t>6.1.2 协商过程中，协商小组成员有回避事由、擅离职守或者因健康等原因不能继续协商的，采购人有权更换。被更换的协商小组成员作出的协商结论无效，由更换后的协商小组成员重新进行协商。</w:t>
      </w:r>
    </w:p>
    <w:p w14:paraId="0D61269D">
      <w:pPr>
        <w:pStyle w:val="5"/>
        <w:spacing w:before="0" w:after="0" w:line="360" w:lineRule="auto"/>
        <w:rPr>
          <w:sz w:val="21"/>
        </w:rPr>
      </w:pPr>
      <w:r>
        <w:rPr>
          <w:rFonts w:hint="eastAsia"/>
          <w:sz w:val="21"/>
        </w:rPr>
        <w:t>6.2 协商</w:t>
      </w:r>
    </w:p>
    <w:p w14:paraId="1127E95C">
      <w:pPr>
        <w:spacing w:line="360" w:lineRule="auto"/>
        <w:ind w:firstLine="424" w:firstLineChars="202"/>
        <w:rPr>
          <w:rFonts w:asciiTheme="minorEastAsia" w:hAnsiTheme="minorEastAsia"/>
        </w:rPr>
      </w:pPr>
      <w:r>
        <w:rPr>
          <w:rFonts w:hint="eastAsia" w:asciiTheme="minorEastAsia" w:hAnsiTheme="minorEastAsia"/>
        </w:rPr>
        <w:t>6.2.1协商小组独立开展工作，对响应文件进行审查、澄清，在保证项目质量和合理价格的基础上商定有关成交事项。</w:t>
      </w:r>
    </w:p>
    <w:p w14:paraId="3E610594">
      <w:pPr>
        <w:spacing w:line="360" w:lineRule="auto"/>
        <w:ind w:firstLine="424" w:firstLineChars="202"/>
        <w:rPr>
          <w:rFonts w:asciiTheme="minorEastAsia" w:hAnsiTheme="minorEastAsia"/>
        </w:rPr>
      </w:pPr>
      <w:r>
        <w:rPr>
          <w:rFonts w:hint="eastAsia" w:asciiTheme="minorEastAsia" w:hAnsiTheme="minorEastAsia"/>
        </w:rPr>
        <w:t>6.2.2单一来源采购协商小组将对供应商的商业、技术秘密予以保密。</w:t>
      </w:r>
    </w:p>
    <w:p w14:paraId="4827F4D5">
      <w:pPr>
        <w:pStyle w:val="5"/>
        <w:spacing w:before="0" w:after="0"/>
        <w:rPr>
          <w:sz w:val="21"/>
        </w:rPr>
      </w:pPr>
      <w:r>
        <w:rPr>
          <w:rFonts w:hint="eastAsia"/>
          <w:sz w:val="21"/>
        </w:rPr>
        <w:t>6.3 无效响应</w:t>
      </w:r>
    </w:p>
    <w:p w14:paraId="05625D5D">
      <w:pPr>
        <w:spacing w:line="360" w:lineRule="auto"/>
        <w:ind w:firstLine="420"/>
        <w:rPr>
          <w:rFonts w:ascii="Times New Roman" w:hAnsi="Times New Roman" w:eastAsia="宋体" w:cs="宋体"/>
          <w:kern w:val="0"/>
          <w:szCs w:val="21"/>
        </w:rPr>
      </w:pPr>
      <w:r>
        <w:rPr>
          <w:rFonts w:hint="eastAsia" w:ascii="Times New Roman" w:hAnsi="Times New Roman" w:eastAsia="宋体" w:cs="宋体"/>
          <w:kern w:val="0"/>
          <w:szCs w:val="21"/>
        </w:rPr>
        <w:t>如发现下列情况之一的，其投标将被认定为无效响应：</w:t>
      </w:r>
    </w:p>
    <w:p w14:paraId="188D35C6">
      <w:pPr>
        <w:numPr>
          <w:ilvl w:val="0"/>
          <w:numId w:val="2"/>
        </w:numPr>
        <w:spacing w:line="490" w:lineRule="exact"/>
        <w:ind w:firstLine="420"/>
        <w:rPr>
          <w:rFonts w:ascii="Times New Roman" w:hAnsi="Times New Roman" w:eastAsia="宋体"/>
        </w:rPr>
      </w:pPr>
      <w:r>
        <w:rPr>
          <w:rFonts w:hint="eastAsia" w:ascii="Times New Roman" w:hAnsi="Times New Roman" w:eastAsia="宋体"/>
        </w:rPr>
        <w:t>未按照单一来源采购文件规定要求签署、盖章的；</w:t>
      </w:r>
    </w:p>
    <w:p w14:paraId="7AD4CB00">
      <w:pPr>
        <w:numPr>
          <w:ilvl w:val="0"/>
          <w:numId w:val="2"/>
        </w:numPr>
        <w:spacing w:line="490" w:lineRule="exact"/>
        <w:ind w:firstLine="420"/>
        <w:rPr>
          <w:rFonts w:ascii="Times New Roman" w:hAnsi="Times New Roman" w:eastAsia="宋体"/>
        </w:rPr>
      </w:pPr>
      <w:bookmarkStart w:id="15" w:name="_Hlk133142080"/>
      <w:r>
        <w:rPr>
          <w:rFonts w:hint="eastAsia" w:ascii="Times New Roman" w:hAnsi="Times New Roman" w:eastAsia="宋体"/>
        </w:rPr>
        <w:t>不具备单一来源采购文件中规定的资格要求的；</w:t>
      </w:r>
    </w:p>
    <w:bookmarkEnd w:id="15"/>
    <w:p w14:paraId="505C9819">
      <w:pPr>
        <w:numPr>
          <w:ilvl w:val="0"/>
          <w:numId w:val="2"/>
        </w:numPr>
        <w:spacing w:line="490" w:lineRule="exact"/>
        <w:ind w:firstLine="420"/>
        <w:rPr>
          <w:rFonts w:ascii="Times New Roman" w:hAnsi="Times New Roman" w:eastAsia="宋体"/>
        </w:rPr>
      </w:pPr>
      <w:r>
        <w:rPr>
          <w:rFonts w:hint="eastAsia" w:ascii="Times New Roman" w:hAnsi="Times New Roman" w:eastAsia="宋体"/>
        </w:rPr>
        <w:t>响应文件含有采购人不能接受的附加条件的；</w:t>
      </w:r>
    </w:p>
    <w:p w14:paraId="7BB6C72C">
      <w:pPr>
        <w:spacing w:line="490" w:lineRule="exact"/>
        <w:ind w:firstLine="420"/>
        <w:jc w:val="left"/>
        <w:rPr>
          <w:rFonts w:ascii="Times New Roman" w:hAnsi="Times New Roman" w:eastAsia="宋体"/>
        </w:rPr>
      </w:pPr>
      <w:r>
        <w:rPr>
          <w:rFonts w:hint="eastAsia" w:ascii="Times New Roman" w:hAnsi="Times New Roman" w:eastAsia="宋体"/>
        </w:rPr>
        <w:t>（</w:t>
      </w:r>
      <w:r>
        <w:rPr>
          <w:rFonts w:ascii="Times New Roman" w:hAnsi="Times New Roman" w:eastAsia="宋体"/>
        </w:rPr>
        <w:t>4</w:t>
      </w:r>
      <w:r>
        <w:rPr>
          <w:rFonts w:hint="eastAsia" w:ascii="Times New Roman" w:hAnsi="Times New Roman" w:eastAsia="宋体"/>
        </w:rPr>
        <w:t>）不符合单一来源采购文件中规定的其他实质性要求。</w:t>
      </w:r>
    </w:p>
    <w:p w14:paraId="1A82D204">
      <w:pPr>
        <w:pStyle w:val="4"/>
        <w:spacing w:before="0" w:after="0" w:line="360" w:lineRule="auto"/>
        <w:rPr>
          <w:rFonts w:asciiTheme="minorEastAsia" w:hAnsiTheme="minorEastAsia"/>
          <w:sz w:val="28"/>
        </w:rPr>
      </w:pPr>
      <w:bookmarkStart w:id="16" w:name="_Toc30822"/>
      <w:r>
        <w:rPr>
          <w:rFonts w:hint="eastAsia" w:asciiTheme="minorEastAsia" w:hAnsiTheme="minorEastAsia"/>
          <w:sz w:val="28"/>
        </w:rPr>
        <w:t>7.  合同授予</w:t>
      </w:r>
      <w:bookmarkEnd w:id="16"/>
    </w:p>
    <w:p w14:paraId="31BE092C">
      <w:pPr>
        <w:pStyle w:val="5"/>
        <w:spacing w:before="0" w:after="0"/>
        <w:rPr>
          <w:sz w:val="21"/>
        </w:rPr>
      </w:pPr>
      <w:r>
        <w:rPr>
          <w:rFonts w:hint="eastAsia"/>
          <w:sz w:val="21"/>
        </w:rPr>
        <w:t>7.1 成交公告</w:t>
      </w:r>
    </w:p>
    <w:p w14:paraId="6605CF07">
      <w:pPr>
        <w:spacing w:line="490" w:lineRule="exact"/>
        <w:ind w:firstLine="420" w:firstLineChars="200"/>
        <w:rPr>
          <w:rFonts w:ascii="Times New Roman" w:hAnsi="Times New Roman" w:eastAsia="宋体"/>
        </w:rPr>
      </w:pPr>
      <w:r>
        <w:rPr>
          <w:rFonts w:hint="eastAsia" w:ascii="Times New Roman" w:hAnsi="Times New Roman" w:eastAsia="宋体"/>
        </w:rPr>
        <w:t>采购代理机构在成交供应商确定后2个工作日内，在《河南省政府采购网》《郑州市政府采购网》公告成交结果，同时向成交供应商发出成交通知书。</w:t>
      </w:r>
    </w:p>
    <w:p w14:paraId="633199EE">
      <w:pPr>
        <w:pStyle w:val="5"/>
        <w:spacing w:before="0" w:after="0" w:line="490" w:lineRule="exact"/>
        <w:rPr>
          <w:sz w:val="21"/>
        </w:rPr>
      </w:pPr>
      <w:r>
        <w:rPr>
          <w:rFonts w:hint="eastAsia"/>
          <w:sz w:val="21"/>
        </w:rPr>
        <w:t>7.2 成交通知书</w:t>
      </w:r>
    </w:p>
    <w:p w14:paraId="1E49A00F">
      <w:pPr>
        <w:spacing w:line="490" w:lineRule="exact"/>
        <w:ind w:firstLine="424" w:firstLineChars="202"/>
      </w:pPr>
      <w:r>
        <w:rPr>
          <w:rFonts w:hint="eastAsia" w:asciiTheme="minorEastAsia" w:hAnsiTheme="minorEastAsia"/>
        </w:rPr>
        <w:t>成交通知书发出后，采购人不得违法改变成交结果，成交供应商无正当理由不得放弃成交。</w:t>
      </w:r>
    </w:p>
    <w:p w14:paraId="0BD2FD41">
      <w:pPr>
        <w:pStyle w:val="5"/>
        <w:spacing w:before="0" w:after="0" w:line="360" w:lineRule="auto"/>
        <w:rPr>
          <w:sz w:val="21"/>
        </w:rPr>
      </w:pPr>
      <w:r>
        <w:rPr>
          <w:rFonts w:hint="eastAsia"/>
          <w:sz w:val="21"/>
        </w:rPr>
        <w:t>7.3</w:t>
      </w:r>
      <w:r>
        <w:rPr>
          <w:sz w:val="21"/>
        </w:rPr>
        <w:t xml:space="preserve"> </w:t>
      </w:r>
      <w:r>
        <w:rPr>
          <w:rFonts w:hint="eastAsia"/>
          <w:sz w:val="21"/>
        </w:rPr>
        <w:t>签订合同</w:t>
      </w:r>
    </w:p>
    <w:p w14:paraId="7AB1CE13">
      <w:pPr>
        <w:spacing w:line="360" w:lineRule="auto"/>
        <w:ind w:firstLine="424" w:firstLineChars="202"/>
        <w:rPr>
          <w:rFonts w:asciiTheme="minorEastAsia" w:hAnsiTheme="minorEastAsia"/>
        </w:rPr>
      </w:pPr>
      <w:r>
        <w:rPr>
          <w:rFonts w:hint="eastAsia" w:asciiTheme="minorEastAsia" w:hAnsiTheme="minorEastAsia"/>
        </w:rPr>
        <w:t>7.3.1采购人和成交供应商应当在成交通知书发出之日起2个工作日内，根据单一来源采购文件和成交供应商的响应文件订立书面合同。</w:t>
      </w:r>
    </w:p>
    <w:p w14:paraId="135DF8F0">
      <w:pPr>
        <w:spacing w:line="360" w:lineRule="auto"/>
        <w:ind w:firstLine="424" w:firstLineChars="202"/>
        <w:rPr>
          <w:rFonts w:asciiTheme="minorEastAsia" w:hAnsiTheme="minorEastAsia"/>
        </w:rPr>
      </w:pPr>
      <w:r>
        <w:rPr>
          <w:rFonts w:hint="eastAsia" w:asciiTheme="minorEastAsia" w:hAnsiTheme="minorEastAsia"/>
        </w:rPr>
        <w:t>7</w:t>
      </w:r>
      <w:r>
        <w:rPr>
          <w:rFonts w:asciiTheme="minorEastAsia" w:hAnsiTheme="minorEastAsia"/>
        </w:rPr>
        <w:t>.</w:t>
      </w:r>
      <w:r>
        <w:rPr>
          <w:rFonts w:hint="eastAsia" w:asciiTheme="minorEastAsia" w:hAnsiTheme="minorEastAsia"/>
        </w:rPr>
        <w:t>3</w:t>
      </w:r>
      <w:r>
        <w:rPr>
          <w:rFonts w:asciiTheme="minorEastAsia" w:hAnsiTheme="minorEastAsia"/>
        </w:rPr>
        <w:t>.2</w:t>
      </w:r>
      <w:r>
        <w:rPr>
          <w:rFonts w:hint="eastAsia" w:asciiTheme="minorEastAsia" w:hAnsiTheme="minorEastAsia"/>
        </w:rPr>
        <w:t>成交供应商无正当理由拒签合同或在签订合同时向采购人提出附加条件的，采购人有权取消其成交资格</w:t>
      </w:r>
      <w:r>
        <w:rPr>
          <w:rFonts w:hint="eastAsia" w:ascii="Times New Roman" w:hAnsi="Times New Roman" w:eastAsia="宋体"/>
        </w:rPr>
        <w:t>。</w:t>
      </w:r>
    </w:p>
    <w:p w14:paraId="4CC272D7">
      <w:pPr>
        <w:spacing w:line="360" w:lineRule="auto"/>
        <w:ind w:firstLine="424" w:firstLineChars="202"/>
        <w:rPr>
          <w:rFonts w:asciiTheme="minorEastAsia" w:hAnsiTheme="minorEastAsia"/>
        </w:rPr>
      </w:pPr>
      <w:r>
        <w:rPr>
          <w:rFonts w:hint="eastAsia" w:asciiTheme="minorEastAsia" w:hAnsiTheme="minorEastAsia"/>
        </w:rPr>
        <w:t>7.3.3采购人不得向成交供应商提出任何不合理的要求作为签订合同的条件。</w:t>
      </w:r>
    </w:p>
    <w:p w14:paraId="004E2DFF">
      <w:pPr>
        <w:pStyle w:val="4"/>
        <w:spacing w:before="0" w:after="0" w:line="360" w:lineRule="auto"/>
        <w:rPr>
          <w:rFonts w:asciiTheme="minorEastAsia" w:hAnsiTheme="minorEastAsia"/>
          <w:sz w:val="28"/>
        </w:rPr>
      </w:pPr>
      <w:bookmarkStart w:id="17" w:name="_Toc1750"/>
      <w:r>
        <w:rPr>
          <w:rFonts w:hint="eastAsia" w:asciiTheme="minorEastAsia" w:hAnsiTheme="minorEastAsia"/>
          <w:sz w:val="28"/>
        </w:rPr>
        <w:t>8.</w:t>
      </w:r>
      <w:r>
        <w:rPr>
          <w:rFonts w:asciiTheme="minorEastAsia" w:hAnsiTheme="minorEastAsia"/>
          <w:sz w:val="28"/>
        </w:rPr>
        <w:t xml:space="preserve">  </w:t>
      </w:r>
      <w:r>
        <w:rPr>
          <w:rFonts w:hint="eastAsia" w:asciiTheme="minorEastAsia" w:hAnsiTheme="minorEastAsia"/>
          <w:sz w:val="28"/>
        </w:rPr>
        <w:t>纪律和监督</w:t>
      </w:r>
      <w:bookmarkEnd w:id="17"/>
    </w:p>
    <w:p w14:paraId="34A908C6">
      <w:pPr>
        <w:pStyle w:val="5"/>
        <w:spacing w:before="0" w:after="0" w:line="360" w:lineRule="auto"/>
        <w:rPr>
          <w:sz w:val="21"/>
        </w:rPr>
      </w:pPr>
      <w:r>
        <w:rPr>
          <w:rFonts w:hint="eastAsia"/>
          <w:sz w:val="21"/>
        </w:rPr>
        <w:t>8.1 对采购人的纪律要求</w:t>
      </w:r>
    </w:p>
    <w:p w14:paraId="2BA0AFEF">
      <w:pPr>
        <w:spacing w:line="360" w:lineRule="auto"/>
        <w:ind w:firstLine="424" w:firstLineChars="202"/>
        <w:rPr>
          <w:rFonts w:asciiTheme="minorEastAsia" w:hAnsiTheme="minorEastAsia"/>
        </w:rPr>
      </w:pPr>
      <w:r>
        <w:rPr>
          <w:rFonts w:hint="eastAsia" w:asciiTheme="minorEastAsia" w:hAnsiTheme="minorEastAsia"/>
        </w:rPr>
        <w:t>采购人不得泄露采购活动中应当保密的情况和资料，不得与供应商串通损害国家利益、社会公共利益或者他人合法权益。</w:t>
      </w:r>
    </w:p>
    <w:p w14:paraId="2398EB3A">
      <w:pPr>
        <w:pStyle w:val="5"/>
        <w:spacing w:before="0" w:after="0" w:line="360" w:lineRule="auto"/>
        <w:rPr>
          <w:sz w:val="21"/>
        </w:rPr>
      </w:pPr>
      <w:r>
        <w:rPr>
          <w:rFonts w:hint="eastAsia"/>
          <w:sz w:val="21"/>
        </w:rPr>
        <w:t>8.2 对供应商的纪律要求</w:t>
      </w:r>
    </w:p>
    <w:p w14:paraId="56468F83">
      <w:pPr>
        <w:spacing w:line="360" w:lineRule="auto"/>
        <w:ind w:firstLine="424" w:firstLineChars="202"/>
        <w:rPr>
          <w:rFonts w:asciiTheme="minorEastAsia" w:hAnsiTheme="minorEastAsia"/>
        </w:rPr>
      </w:pPr>
      <w:r>
        <w:rPr>
          <w:rFonts w:hint="eastAsia" w:asciiTheme="minorEastAsia" w:hAnsiTheme="minorEastAsia"/>
        </w:rPr>
        <w:t>供应商不得相互串通投标或者与采购人串通投标，不得向采购人或者协商小组成员行贿 谋取成交，不得以他人名义投标或者以其他方式弄虚作假骗取成交；供应商不得以任何方式干扰、影响</w:t>
      </w:r>
      <w:r>
        <w:rPr>
          <w:rFonts w:hint="eastAsia" w:ascii="Times New Roman" w:hAnsi="Times New Roman" w:eastAsia="宋体" w:cs="宋体"/>
          <w:szCs w:val="21"/>
        </w:rPr>
        <w:t>协商</w:t>
      </w:r>
      <w:r>
        <w:rPr>
          <w:rFonts w:hint="eastAsia" w:asciiTheme="minorEastAsia" w:hAnsiTheme="minorEastAsia"/>
        </w:rPr>
        <w:t>工作。</w:t>
      </w:r>
    </w:p>
    <w:p w14:paraId="4AE48A6D">
      <w:pPr>
        <w:pStyle w:val="5"/>
        <w:spacing w:before="0" w:after="0" w:line="360" w:lineRule="auto"/>
        <w:rPr>
          <w:sz w:val="21"/>
        </w:rPr>
      </w:pPr>
      <w:r>
        <w:rPr>
          <w:rFonts w:hint="eastAsia"/>
          <w:sz w:val="21"/>
        </w:rPr>
        <w:t>8.3 对协商小组成员的纪律要求</w:t>
      </w:r>
    </w:p>
    <w:p w14:paraId="79210671">
      <w:pPr>
        <w:spacing w:line="360" w:lineRule="auto"/>
        <w:ind w:firstLine="424" w:firstLineChars="202"/>
        <w:rPr>
          <w:rFonts w:asciiTheme="minorEastAsia" w:hAnsiTheme="minorEastAsia"/>
        </w:rPr>
      </w:pPr>
      <w:r>
        <w:rPr>
          <w:rFonts w:hint="eastAsia" w:asciiTheme="minorEastAsia" w:hAnsiTheme="minorEastAsia"/>
        </w:rPr>
        <w:t>协商小组成员不得收受他人的财物或者其他好处，不得向他人透露对响应文件的协商和 成交供应商的推荐情况以及</w:t>
      </w:r>
      <w:r>
        <w:rPr>
          <w:rFonts w:hint="eastAsia" w:ascii="Times New Roman" w:hAnsi="Times New Roman" w:eastAsia="宋体" w:cs="宋体"/>
          <w:szCs w:val="21"/>
        </w:rPr>
        <w:t>协商</w:t>
      </w:r>
      <w:r>
        <w:rPr>
          <w:rFonts w:hint="eastAsia" w:asciiTheme="minorEastAsia" w:hAnsiTheme="minorEastAsia"/>
        </w:rPr>
        <w:t>有关的其他情况。在</w:t>
      </w:r>
      <w:r>
        <w:rPr>
          <w:rFonts w:hint="eastAsia" w:ascii="Times New Roman" w:hAnsi="Times New Roman" w:eastAsia="宋体" w:cs="宋体"/>
          <w:szCs w:val="21"/>
        </w:rPr>
        <w:t>协商</w:t>
      </w:r>
      <w:r>
        <w:rPr>
          <w:rFonts w:hint="eastAsia" w:asciiTheme="minorEastAsia" w:hAnsiTheme="minorEastAsia"/>
        </w:rPr>
        <w:t>活动中，协商小组成员应当客观、公正地履行职责，遵守职业道德，不得擅离职守，影响协商程序正常进行。</w:t>
      </w:r>
    </w:p>
    <w:p w14:paraId="4FCFEFD2">
      <w:pPr>
        <w:pStyle w:val="5"/>
        <w:spacing w:before="0" w:after="0" w:line="360" w:lineRule="auto"/>
        <w:rPr>
          <w:sz w:val="21"/>
        </w:rPr>
      </w:pPr>
      <w:r>
        <w:rPr>
          <w:rFonts w:hint="eastAsia"/>
          <w:sz w:val="21"/>
        </w:rPr>
        <w:t>8.4 对与协商活动有关的工作人员的纪律要求</w:t>
      </w:r>
    </w:p>
    <w:p w14:paraId="4B3134BE">
      <w:pPr>
        <w:spacing w:line="360" w:lineRule="auto"/>
        <w:ind w:firstLine="424" w:firstLineChars="202"/>
        <w:rPr>
          <w:rFonts w:asciiTheme="minorEastAsia" w:hAnsiTheme="minorEastAsia"/>
        </w:rPr>
      </w:pPr>
      <w:r>
        <w:rPr>
          <w:rFonts w:hint="eastAsia" w:asciiTheme="minorEastAsia" w:hAnsiTheme="minorEastAsia"/>
        </w:rPr>
        <w:t>与</w:t>
      </w:r>
      <w:r>
        <w:rPr>
          <w:rFonts w:hint="eastAsia" w:ascii="Times New Roman" w:hAnsi="Times New Roman" w:eastAsia="宋体" w:cs="宋体"/>
          <w:szCs w:val="21"/>
        </w:rPr>
        <w:t>协商</w:t>
      </w:r>
      <w:r>
        <w:rPr>
          <w:rFonts w:hint="eastAsia" w:asciiTheme="minorEastAsia" w:hAnsiTheme="minorEastAsia"/>
        </w:rPr>
        <w:t>活动有关的工作人员不得收受他人的财物或者其他好处。在</w:t>
      </w:r>
      <w:r>
        <w:rPr>
          <w:rFonts w:hint="eastAsia" w:ascii="Times New Roman" w:hAnsi="Times New Roman" w:eastAsia="宋体" w:cs="宋体"/>
          <w:szCs w:val="21"/>
        </w:rPr>
        <w:t>协商</w:t>
      </w:r>
      <w:r>
        <w:rPr>
          <w:rFonts w:hint="eastAsia" w:asciiTheme="minorEastAsia" w:hAnsiTheme="minorEastAsia"/>
        </w:rPr>
        <w:t>活动中，与</w:t>
      </w:r>
      <w:r>
        <w:rPr>
          <w:rFonts w:hint="eastAsia" w:ascii="Times New Roman" w:hAnsi="Times New Roman" w:eastAsia="宋体" w:cs="宋体"/>
          <w:szCs w:val="21"/>
        </w:rPr>
        <w:t>协商</w:t>
      </w:r>
      <w:r>
        <w:rPr>
          <w:rFonts w:hint="eastAsia" w:asciiTheme="minorEastAsia" w:hAnsiTheme="minorEastAsia"/>
        </w:rPr>
        <w:t>活动有关的工作人员不得擅离职守，影响</w:t>
      </w:r>
      <w:r>
        <w:rPr>
          <w:rFonts w:hint="eastAsia" w:ascii="Times New Roman" w:hAnsi="Times New Roman" w:eastAsia="宋体" w:cs="宋体"/>
          <w:szCs w:val="21"/>
        </w:rPr>
        <w:t>协商</w:t>
      </w:r>
      <w:r>
        <w:rPr>
          <w:rFonts w:hint="eastAsia" w:asciiTheme="minorEastAsia" w:hAnsiTheme="minorEastAsia"/>
        </w:rPr>
        <w:t>程序正常进行。</w:t>
      </w:r>
    </w:p>
    <w:p w14:paraId="59EDE5F9">
      <w:pPr>
        <w:pStyle w:val="4"/>
        <w:spacing w:before="0" w:after="0" w:line="360" w:lineRule="auto"/>
        <w:rPr>
          <w:rFonts w:asciiTheme="minorEastAsia" w:hAnsiTheme="minorEastAsia"/>
          <w:sz w:val="28"/>
        </w:rPr>
      </w:pPr>
      <w:bookmarkStart w:id="18" w:name="_Toc6992"/>
      <w:r>
        <w:rPr>
          <w:rFonts w:hint="eastAsia" w:asciiTheme="minorEastAsia" w:hAnsiTheme="minorEastAsia"/>
          <w:sz w:val="28"/>
        </w:rPr>
        <w:t xml:space="preserve">9. </w:t>
      </w:r>
      <w:r>
        <w:rPr>
          <w:rFonts w:asciiTheme="minorEastAsia" w:hAnsiTheme="minorEastAsia"/>
          <w:sz w:val="28"/>
        </w:rPr>
        <w:t xml:space="preserve"> </w:t>
      </w:r>
      <w:r>
        <w:rPr>
          <w:rFonts w:hint="eastAsia" w:asciiTheme="minorEastAsia" w:hAnsiTheme="minorEastAsia"/>
          <w:sz w:val="28"/>
        </w:rPr>
        <w:t>需要补充的其他内容</w:t>
      </w:r>
      <w:bookmarkEnd w:id="18"/>
    </w:p>
    <w:p w14:paraId="5A2D2235">
      <w:pPr>
        <w:spacing w:line="360" w:lineRule="auto"/>
        <w:ind w:firstLine="424" w:firstLineChars="202"/>
        <w:rPr>
          <w:rFonts w:asciiTheme="minorEastAsia" w:hAnsiTheme="minorEastAsia"/>
        </w:rPr>
      </w:pPr>
      <w:r>
        <w:rPr>
          <w:rFonts w:hint="eastAsia" w:asciiTheme="minorEastAsia" w:hAnsiTheme="minorEastAsia"/>
        </w:rPr>
        <w:t>需要补充的其他内容：见供应商须知前附表。</w:t>
      </w:r>
    </w:p>
    <w:p w14:paraId="5824866F">
      <w:pPr>
        <w:widowControl/>
        <w:jc w:val="left"/>
        <w:rPr>
          <w:rFonts w:asciiTheme="minorEastAsia" w:hAnsiTheme="minorEastAsia"/>
        </w:rPr>
      </w:pPr>
      <w:r>
        <w:rPr>
          <w:rFonts w:asciiTheme="minorEastAsia" w:hAnsiTheme="minorEastAsia"/>
        </w:rPr>
        <w:br w:type="page"/>
      </w:r>
    </w:p>
    <w:p w14:paraId="47C137F3">
      <w:pPr>
        <w:pStyle w:val="2"/>
        <w:spacing w:before="0" w:after="0"/>
        <w:jc w:val="center"/>
        <w:rPr>
          <w:rFonts w:asciiTheme="minorEastAsia" w:hAnsiTheme="minorEastAsia"/>
          <w:sz w:val="32"/>
        </w:rPr>
      </w:pPr>
      <w:bookmarkStart w:id="19" w:name="_Toc1330"/>
      <w:r>
        <w:rPr>
          <w:rFonts w:hint="eastAsia" w:asciiTheme="minorEastAsia" w:hAnsiTheme="minorEastAsia"/>
          <w:sz w:val="32"/>
        </w:rPr>
        <w:t>第三章 合同条款及格式</w:t>
      </w:r>
      <w:bookmarkEnd w:id="19"/>
    </w:p>
    <w:p w14:paraId="08766C97">
      <w:pPr>
        <w:spacing w:line="360" w:lineRule="auto"/>
        <w:jc w:val="center"/>
      </w:pPr>
      <w:r>
        <w:rPr>
          <w:rFonts w:hint="eastAsia"/>
        </w:rPr>
        <w:t xml:space="preserve">    </w:t>
      </w:r>
    </w:p>
    <w:p w14:paraId="549D96D1">
      <w:pPr>
        <w:spacing w:line="500" w:lineRule="exact"/>
        <w:rPr>
          <w:rFonts w:ascii="宋体" w:hAnsi="宋体"/>
          <w:color w:val="auto"/>
          <w:sz w:val="24"/>
          <w:highlight w:val="none"/>
        </w:rPr>
      </w:pPr>
      <w:r>
        <w:rPr>
          <w:rFonts w:hint="eastAsia" w:ascii="宋体" w:hAnsi="宋体"/>
          <w:color w:val="auto"/>
          <w:sz w:val="24"/>
          <w:highlight w:val="none"/>
        </w:rPr>
        <w:t>甲方：中国共产党郑州市委员会宣传部</w:t>
      </w:r>
    </w:p>
    <w:p w14:paraId="101F4A60">
      <w:pPr>
        <w:spacing w:line="500" w:lineRule="exact"/>
        <w:rPr>
          <w:rFonts w:ascii="宋体" w:hAnsi="宋体"/>
          <w:color w:val="auto"/>
          <w:sz w:val="24"/>
          <w:highlight w:val="none"/>
        </w:rPr>
      </w:pPr>
      <w:r>
        <w:rPr>
          <w:rFonts w:hint="eastAsia" w:ascii="宋体" w:hAnsi="宋体"/>
          <w:color w:val="auto"/>
          <w:sz w:val="24"/>
          <w:highlight w:val="none"/>
        </w:rPr>
        <w:t>乙方：中国国际电视总公司</w:t>
      </w:r>
    </w:p>
    <w:p w14:paraId="6012D570">
      <w:pPr>
        <w:spacing w:line="500" w:lineRule="exact"/>
        <w:ind w:firstLine="360" w:firstLineChars="150"/>
        <w:rPr>
          <w:rFonts w:ascii="宋体" w:hAnsi="宋体"/>
          <w:color w:val="auto"/>
          <w:sz w:val="24"/>
          <w:highlight w:val="none"/>
        </w:rPr>
      </w:pPr>
      <w:r>
        <w:rPr>
          <w:rFonts w:hint="eastAsia" w:ascii="宋体" w:hAnsi="宋体"/>
          <w:color w:val="auto"/>
          <w:sz w:val="24"/>
          <w:highlight w:val="none"/>
        </w:rPr>
        <w:t>根据《中华人民共和国民法典》《中华人民共和国政府采购法》等相关法律法规之规定，按照平等、自愿、公平和诚实信用的原则，经中国共产党郑州市委员会宣传部(以下简称：甲方)和 (以下简称：乙方)协商一致，约定以下合同条款，以兹共同遵守、全面履行。</w:t>
      </w:r>
    </w:p>
    <w:p w14:paraId="2C028F9F">
      <w:pPr>
        <w:spacing w:line="500" w:lineRule="exact"/>
        <w:rPr>
          <w:rFonts w:ascii="宋体" w:hAnsi="宋体"/>
          <w:color w:val="auto"/>
          <w:sz w:val="24"/>
          <w:highlight w:val="none"/>
        </w:rPr>
      </w:pPr>
      <w:r>
        <w:rPr>
          <w:rFonts w:hint="eastAsia" w:ascii="宋体" w:hAnsi="宋体"/>
          <w:color w:val="auto"/>
          <w:sz w:val="24"/>
          <w:highlight w:val="none"/>
        </w:rPr>
        <w:t>1.1 合同组成部分</w:t>
      </w:r>
    </w:p>
    <w:p w14:paraId="4628F8FC">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2D5A7595">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1.1.1 本合同及其补充合同、变更协议；</w:t>
      </w:r>
    </w:p>
    <w:p w14:paraId="5FC0F998">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1.1.2 中标（成交）通知书；</w:t>
      </w:r>
    </w:p>
    <w:p w14:paraId="350D5666">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1.1.3 投标（响应）文件（含澄清或者说明文件）；</w:t>
      </w:r>
    </w:p>
    <w:p w14:paraId="398BDDBD">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1.1.4 采购文件（含澄清或者修改文件）；</w:t>
      </w:r>
    </w:p>
    <w:p w14:paraId="5DC108DD">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1.1.5 其他相关采购文件。</w:t>
      </w:r>
    </w:p>
    <w:p w14:paraId="2B5DF944">
      <w:pPr>
        <w:spacing w:line="500" w:lineRule="exact"/>
        <w:rPr>
          <w:rFonts w:ascii="宋体" w:hAnsi="宋体"/>
          <w:color w:val="auto"/>
          <w:sz w:val="24"/>
          <w:highlight w:val="none"/>
        </w:rPr>
      </w:pPr>
      <w:r>
        <w:rPr>
          <w:rFonts w:hint="eastAsia" w:ascii="宋体" w:hAnsi="宋体"/>
          <w:color w:val="auto"/>
          <w:sz w:val="24"/>
          <w:highlight w:val="none"/>
        </w:rPr>
        <w:t>1.2 标的</w:t>
      </w:r>
    </w:p>
    <w:p w14:paraId="30D9C811">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1.2.1 标的名称：中国共产党郑州市委员会宣传部央视《城市风华录》广告投放项目；</w:t>
      </w:r>
    </w:p>
    <w:p w14:paraId="662954BA">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1.2.2 标的数量：</w:t>
      </w:r>
      <w:r>
        <w:rPr>
          <w:rFonts w:hint="eastAsia" w:ascii="宋体" w:hAnsi="宋体"/>
          <w:color w:val="auto"/>
          <w:sz w:val="24"/>
          <w:highlight w:val="none"/>
          <w:u w:val="single"/>
        </w:rPr>
        <w:t xml:space="preserve"> 以下表为准</w:t>
      </w:r>
      <w:r>
        <w:rPr>
          <w:rFonts w:hint="eastAsia" w:ascii="宋体" w:hAnsi="宋体"/>
          <w:color w:val="auto"/>
          <w:sz w:val="24"/>
          <w:highlight w:val="none"/>
        </w:rPr>
        <w:t>；</w:t>
      </w:r>
    </w:p>
    <w:p w14:paraId="1AC635E4">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1.2.3 标的质量：合格，符合国家相关行业标准。</w:t>
      </w:r>
    </w:p>
    <w:p w14:paraId="57C6352A">
      <w:pPr>
        <w:spacing w:line="500" w:lineRule="exact"/>
        <w:rPr>
          <w:rFonts w:ascii="宋体" w:hAnsi="宋体"/>
          <w:color w:val="auto"/>
          <w:sz w:val="24"/>
          <w:highlight w:val="none"/>
        </w:rPr>
      </w:pPr>
      <w:r>
        <w:rPr>
          <w:rFonts w:ascii="宋体" w:hAnsi="宋体"/>
          <w:color w:val="auto"/>
          <w:sz w:val="24"/>
          <w:highlight w:val="none"/>
        </w:rPr>
        <w:t xml:space="preserve">1.3 价款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4864"/>
        <w:gridCol w:w="2841"/>
      </w:tblGrid>
      <w:tr w14:paraId="0484D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F93E85D">
            <w:pPr>
              <w:spacing w:line="500" w:lineRule="exact"/>
              <w:jc w:val="center"/>
              <w:rPr>
                <w:rFonts w:ascii="宋体" w:hAnsi="宋体"/>
                <w:color w:val="auto"/>
                <w:sz w:val="24"/>
                <w:highlight w:val="none"/>
              </w:rPr>
            </w:pPr>
            <w:r>
              <w:rPr>
                <w:rFonts w:hint="eastAsia" w:ascii="宋体" w:hAnsi="宋体"/>
                <w:color w:val="auto"/>
                <w:sz w:val="24"/>
                <w:highlight w:val="none"/>
              </w:rPr>
              <w:t>序号</w:t>
            </w:r>
          </w:p>
        </w:tc>
        <w:tc>
          <w:tcPr>
            <w:tcW w:w="4864" w:type="dxa"/>
            <w:noWrap w:val="0"/>
            <w:vAlign w:val="center"/>
          </w:tcPr>
          <w:p w14:paraId="5DF087FA">
            <w:pPr>
              <w:spacing w:line="500" w:lineRule="exact"/>
              <w:jc w:val="center"/>
              <w:rPr>
                <w:rFonts w:ascii="宋体" w:hAnsi="宋体"/>
                <w:color w:val="auto"/>
                <w:sz w:val="24"/>
                <w:highlight w:val="none"/>
              </w:rPr>
            </w:pPr>
            <w:r>
              <w:rPr>
                <w:rFonts w:hint="eastAsia" w:ascii="宋体" w:hAnsi="宋体"/>
                <w:color w:val="auto"/>
                <w:sz w:val="24"/>
                <w:highlight w:val="none"/>
              </w:rPr>
              <w:t>分项名称</w:t>
            </w:r>
          </w:p>
        </w:tc>
        <w:tc>
          <w:tcPr>
            <w:tcW w:w="2841" w:type="dxa"/>
            <w:noWrap w:val="0"/>
            <w:vAlign w:val="center"/>
          </w:tcPr>
          <w:p w14:paraId="0FD5B674">
            <w:pPr>
              <w:spacing w:line="500" w:lineRule="exact"/>
              <w:jc w:val="center"/>
              <w:rPr>
                <w:rFonts w:ascii="宋体" w:hAnsi="宋体"/>
                <w:color w:val="auto"/>
                <w:sz w:val="24"/>
                <w:highlight w:val="none"/>
              </w:rPr>
            </w:pPr>
            <w:r>
              <w:rPr>
                <w:rFonts w:hint="eastAsia" w:ascii="宋体" w:hAnsi="宋体"/>
                <w:color w:val="auto"/>
                <w:sz w:val="24"/>
                <w:highlight w:val="none"/>
              </w:rPr>
              <w:t>分项价格</w:t>
            </w:r>
          </w:p>
        </w:tc>
      </w:tr>
      <w:tr w14:paraId="084F1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381950D">
            <w:pPr>
              <w:spacing w:line="500" w:lineRule="exact"/>
              <w:jc w:val="center"/>
              <w:rPr>
                <w:rFonts w:hint="eastAsia" w:ascii="宋体" w:hAnsi="宋体"/>
                <w:color w:val="auto"/>
                <w:sz w:val="24"/>
                <w:highlight w:val="none"/>
              </w:rPr>
            </w:pPr>
            <w:r>
              <w:rPr>
                <w:rFonts w:hint="eastAsia" w:ascii="宋体" w:hAnsi="宋体"/>
                <w:color w:val="auto"/>
                <w:sz w:val="24"/>
                <w:highlight w:val="none"/>
              </w:rPr>
              <w:t>1</w:t>
            </w:r>
          </w:p>
        </w:tc>
        <w:tc>
          <w:tcPr>
            <w:tcW w:w="4864" w:type="dxa"/>
            <w:noWrap w:val="0"/>
            <w:vAlign w:val="center"/>
          </w:tcPr>
          <w:p w14:paraId="7B958B26">
            <w:pPr>
              <w:bidi w:val="0"/>
              <w:rPr>
                <w:rFonts w:hint="eastAsia"/>
              </w:rPr>
            </w:pPr>
            <w:r>
              <w:rPr>
                <w:rFonts w:hint="eastAsia"/>
              </w:rPr>
              <w:t>节目播出安排：2025年CCTV-1晚间黄金时间首播（约20:06）</w:t>
            </w:r>
          </w:p>
          <w:p w14:paraId="38FC19AA">
            <w:pPr>
              <w:bidi w:val="0"/>
              <w:rPr>
                <w:rFonts w:hint="eastAsia"/>
              </w:rPr>
            </w:pPr>
            <w:r>
              <w:rPr>
                <w:rFonts w:hint="eastAsia"/>
              </w:rPr>
              <w:t>广告播出安排：15 秒广告在节目(具体期数根据客户需求、节目排播情况具体协商)的第一个、第二个、第三个中插广告段的正常位置播出，可出5次。</w:t>
            </w:r>
          </w:p>
          <w:p w14:paraId="42FBB989">
            <w:pPr>
              <w:bidi w:val="0"/>
              <w:rPr>
                <w:color w:val="auto"/>
                <w:highlight w:val="none"/>
              </w:rPr>
            </w:pPr>
            <w:r>
              <w:rPr>
                <w:rFonts w:hint="eastAsia"/>
              </w:rPr>
              <w:t>（实际播出为准）</w:t>
            </w:r>
          </w:p>
        </w:tc>
        <w:tc>
          <w:tcPr>
            <w:tcW w:w="2841" w:type="dxa"/>
            <w:noWrap w:val="0"/>
            <w:vAlign w:val="center"/>
          </w:tcPr>
          <w:p w14:paraId="47A2F688">
            <w:pPr>
              <w:spacing w:line="500" w:lineRule="exact"/>
              <w:jc w:val="center"/>
              <w:rPr>
                <w:rFonts w:ascii="宋体" w:hAnsi="宋体"/>
                <w:color w:val="auto"/>
                <w:sz w:val="24"/>
                <w:highlight w:val="none"/>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元</w:t>
            </w:r>
          </w:p>
        </w:tc>
      </w:tr>
    </w:tbl>
    <w:p w14:paraId="4ACDAC9D">
      <w:pPr>
        <w:spacing w:line="500" w:lineRule="exact"/>
        <w:ind w:firstLine="480" w:firstLineChars="200"/>
        <w:rPr>
          <w:rFonts w:ascii="宋体" w:hAnsi="宋体"/>
          <w:color w:val="auto"/>
          <w:sz w:val="24"/>
          <w:highlight w:val="none"/>
        </w:rPr>
      </w:pPr>
      <w:r>
        <w:rPr>
          <w:rFonts w:ascii="宋体" w:hAnsi="宋体"/>
          <w:color w:val="auto"/>
          <w:sz w:val="24"/>
          <w:highlight w:val="none"/>
        </w:rPr>
        <w:t>本项目中标总价为：￥</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ascii="宋体" w:hAnsi="宋体"/>
          <w:color w:val="auto"/>
          <w:sz w:val="24"/>
          <w:highlight w:val="none"/>
        </w:rPr>
        <w:t>元（大写：</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ascii="宋体" w:hAnsi="宋体"/>
          <w:color w:val="auto"/>
          <w:sz w:val="24"/>
          <w:highlight w:val="none"/>
        </w:rPr>
        <w:t>元人民币）。</w:t>
      </w:r>
      <w:r>
        <w:rPr>
          <w:rFonts w:hint="eastAsia" w:ascii="宋体" w:hAnsi="宋体"/>
          <w:color w:val="auto"/>
          <w:sz w:val="24"/>
          <w:highlight w:val="none"/>
        </w:rPr>
        <w:t>其中不含增值税金额为人民币</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元（大写：</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），增值税税率为</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，增值税税额为人民币</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元（大写：</w:t>
      </w:r>
      <w:r>
        <w:rPr>
          <w:rFonts w:hint="eastAsia" w:ascii="宋体" w:hAnsi="宋体"/>
          <w:color w:val="auto"/>
          <w:sz w:val="24"/>
          <w:highlight w:val="none"/>
          <w:lang w:val="en-US" w:eastAsia="zh-CN"/>
        </w:rPr>
        <w:t xml:space="preserve">         </w:t>
      </w:r>
      <w:r>
        <w:rPr>
          <w:rFonts w:hint="eastAsia" w:ascii="宋体" w:hAnsi="宋体"/>
          <w:color w:val="auto"/>
          <w:sz w:val="24"/>
          <w:highlight w:val="none"/>
        </w:rPr>
        <w:t>）。</w:t>
      </w:r>
      <w:r>
        <w:rPr>
          <w:rFonts w:ascii="宋体" w:hAnsi="宋体"/>
          <w:color w:val="auto"/>
          <w:sz w:val="24"/>
          <w:highlight w:val="none"/>
        </w:rPr>
        <w:t xml:space="preserve"> </w:t>
      </w:r>
    </w:p>
    <w:p w14:paraId="675F7B6A">
      <w:pPr>
        <w:spacing w:line="500" w:lineRule="exact"/>
        <w:rPr>
          <w:rFonts w:ascii="宋体" w:hAnsi="宋体"/>
          <w:color w:val="auto"/>
          <w:sz w:val="24"/>
          <w:highlight w:val="none"/>
        </w:rPr>
      </w:pPr>
      <w:r>
        <w:rPr>
          <w:rFonts w:ascii="宋体" w:hAnsi="宋体"/>
          <w:color w:val="auto"/>
          <w:sz w:val="24"/>
          <w:highlight w:val="none"/>
        </w:rPr>
        <w:t xml:space="preserve">1.4 付款方式 </w:t>
      </w:r>
    </w:p>
    <w:p w14:paraId="1663340D">
      <w:pPr>
        <w:spacing w:line="500" w:lineRule="exact"/>
        <w:ind w:firstLine="480" w:firstLineChars="200"/>
        <w:rPr>
          <w:rFonts w:ascii="宋体" w:hAnsi="宋体"/>
          <w:color w:val="auto"/>
          <w:sz w:val="24"/>
          <w:highlight w:val="none"/>
        </w:rPr>
      </w:pPr>
      <w:r>
        <w:rPr>
          <w:rFonts w:ascii="宋体" w:hAnsi="宋体"/>
          <w:color w:val="auto"/>
          <w:sz w:val="24"/>
          <w:highlight w:val="none"/>
        </w:rPr>
        <w:t xml:space="preserve">1.4.1 付款方式：按照合同约定时间，按比例支付。 </w:t>
      </w:r>
    </w:p>
    <w:p w14:paraId="05A81159">
      <w:pPr>
        <w:spacing w:line="360" w:lineRule="auto"/>
        <w:ind w:firstLine="480" w:firstLineChars="200"/>
        <w:rPr>
          <w:rFonts w:ascii="宋体" w:hAnsi="宋体"/>
          <w:color w:val="auto"/>
          <w:sz w:val="24"/>
          <w:highlight w:val="none"/>
        </w:rPr>
      </w:pPr>
      <w:r>
        <w:rPr>
          <w:rFonts w:ascii="宋体" w:hAnsi="宋体"/>
          <w:color w:val="auto"/>
          <w:sz w:val="24"/>
          <w:highlight w:val="none"/>
        </w:rPr>
        <w:t>1.4.2 中国共产党郑州市委员会宣传部支付时间：</w:t>
      </w:r>
      <w:r>
        <w:rPr>
          <w:rFonts w:hint="eastAsia" w:ascii="宋体" w:hAnsi="宋体"/>
          <w:color w:val="auto"/>
          <w:sz w:val="24"/>
          <w:highlight w:val="none"/>
        </w:rPr>
        <w:t>乙方开具正规发票后，待市财政局拨款到甲方账户5日内，甲方一次性全额支付乙方。</w:t>
      </w:r>
    </w:p>
    <w:p w14:paraId="30BDB09A">
      <w:pPr>
        <w:spacing w:line="500" w:lineRule="exact"/>
        <w:ind w:firstLine="480" w:firstLineChars="200"/>
        <w:rPr>
          <w:rFonts w:ascii="宋体" w:hAnsi="宋体"/>
          <w:color w:val="auto"/>
          <w:sz w:val="24"/>
          <w:highlight w:val="none"/>
        </w:rPr>
      </w:pPr>
      <w:r>
        <w:rPr>
          <w:rFonts w:ascii="宋体" w:hAnsi="宋体"/>
          <w:color w:val="auto"/>
          <w:sz w:val="24"/>
          <w:highlight w:val="none"/>
        </w:rPr>
        <w:t>1.4.3 发票开具方式：付款前，乙方应提供相应金额的正规</w:t>
      </w:r>
      <w:r>
        <w:rPr>
          <w:rFonts w:hint="eastAsia" w:ascii="宋体" w:hAnsi="宋体"/>
          <w:color w:val="auto"/>
          <w:sz w:val="24"/>
          <w:highlight w:val="none"/>
        </w:rPr>
        <w:t>增值税普通</w:t>
      </w:r>
      <w:r>
        <w:rPr>
          <w:rFonts w:ascii="宋体" w:hAnsi="宋体"/>
          <w:color w:val="auto"/>
          <w:sz w:val="24"/>
          <w:highlight w:val="none"/>
        </w:rPr>
        <w:t>发票，且该发票均应在约定付款的最后期限前 5 日提交给甲方，否则甲方有权顺延付款且无需承担违约责任。</w:t>
      </w:r>
      <w:r>
        <w:rPr>
          <w:rFonts w:hint="eastAsia" w:ascii="宋体" w:hAnsi="宋体"/>
          <w:color w:val="auto"/>
          <w:sz w:val="24"/>
          <w:highlight w:val="none"/>
        </w:rPr>
        <w:t>开票项目为：广告服务*服务费。</w:t>
      </w:r>
    </w:p>
    <w:p w14:paraId="07C061CB">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甲方开票信息：</w:t>
      </w:r>
    </w:p>
    <w:p w14:paraId="39FB202F">
      <w:pPr>
        <w:spacing w:line="500" w:lineRule="exact"/>
        <w:ind w:firstLine="420" w:firstLineChars="200"/>
        <w:rPr>
          <w:rFonts w:hint="eastAsia" w:ascii="宋体" w:hAnsi="宋体"/>
          <w:color w:val="auto"/>
          <w:sz w:val="24"/>
          <w:highlight w:val="none"/>
        </w:rPr>
      </w:pPr>
      <w:r>
        <w:rPr>
          <w:rFonts w:hint="eastAsia"/>
          <w:color w:val="auto"/>
          <w:highlight w:val="none"/>
        </w:rPr>
        <w:t>名称：</w:t>
      </w:r>
      <w:r>
        <w:rPr>
          <w:rFonts w:hint="eastAsia" w:ascii="宋体" w:hAnsi="宋体"/>
          <w:color w:val="auto"/>
          <w:sz w:val="24"/>
          <w:highlight w:val="none"/>
        </w:rPr>
        <w:t>中国共产党郑州市委员会宣传部</w:t>
      </w:r>
    </w:p>
    <w:p w14:paraId="3C543E1D">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纳税人识别号：11410100005253939J</w:t>
      </w:r>
    </w:p>
    <w:p w14:paraId="24EAF017">
      <w:pPr>
        <w:spacing w:line="500" w:lineRule="exact"/>
        <w:ind w:firstLine="480" w:firstLineChars="200"/>
        <w:rPr>
          <w:rFonts w:ascii="宋体" w:hAnsi="宋体"/>
          <w:color w:val="auto"/>
          <w:sz w:val="24"/>
          <w:highlight w:val="none"/>
        </w:rPr>
      </w:pPr>
    </w:p>
    <w:p w14:paraId="691B9572">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乙方收款信息：</w:t>
      </w:r>
    </w:p>
    <w:p w14:paraId="54DA97EF">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名称：中国国际电视总公司</w:t>
      </w:r>
    </w:p>
    <w:p w14:paraId="35ABA1E1">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纳税人识别号：91110000100002724E</w:t>
      </w:r>
    </w:p>
    <w:p w14:paraId="7B7438C4">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地址、电话：北京市海淀区复兴路11号 63955734</w:t>
      </w:r>
    </w:p>
    <w:p w14:paraId="3DDB526E">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开户行及账号：工行北京西客站支行营业部 0200066009004600231</w:t>
      </w:r>
    </w:p>
    <w:p w14:paraId="67F2AFD8">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开户行行号：102100006609</w:t>
      </w:r>
    </w:p>
    <w:p w14:paraId="1F8F1274">
      <w:pPr>
        <w:spacing w:line="500" w:lineRule="exact"/>
        <w:rPr>
          <w:rFonts w:ascii="宋体" w:hAnsi="宋体"/>
          <w:color w:val="auto"/>
          <w:sz w:val="24"/>
          <w:highlight w:val="none"/>
        </w:rPr>
      </w:pPr>
      <w:r>
        <w:rPr>
          <w:rFonts w:ascii="宋体" w:hAnsi="宋体"/>
          <w:color w:val="auto"/>
          <w:sz w:val="24"/>
          <w:highlight w:val="none"/>
        </w:rPr>
        <w:t xml:space="preserve">1.5 履行期限、地点和方式 </w:t>
      </w:r>
    </w:p>
    <w:p w14:paraId="1959BD29">
      <w:pPr>
        <w:spacing w:line="500" w:lineRule="exact"/>
        <w:ind w:left="479" w:leftChars="228"/>
        <w:rPr>
          <w:rFonts w:ascii="宋体" w:hAnsi="宋体"/>
          <w:color w:val="auto"/>
          <w:sz w:val="24"/>
          <w:highlight w:val="none"/>
        </w:rPr>
      </w:pPr>
      <w:r>
        <w:rPr>
          <w:rFonts w:ascii="宋体" w:hAnsi="宋体"/>
          <w:color w:val="auto"/>
          <w:sz w:val="24"/>
          <w:highlight w:val="none"/>
        </w:rPr>
        <w:t>1.5.1 履行期限：</w:t>
      </w:r>
      <w:r>
        <w:rPr>
          <w:rFonts w:hint="eastAsia" w:ascii="宋体" w:hAnsi="宋体"/>
          <w:color w:val="auto"/>
          <w:sz w:val="24"/>
          <w:highlight w:val="none"/>
        </w:rPr>
        <w:t>自合同签订之日起-广告投放结束（以实际执行日期为准）</w:t>
      </w:r>
      <w:r>
        <w:rPr>
          <w:rFonts w:ascii="宋体" w:hAnsi="宋体"/>
          <w:color w:val="auto"/>
          <w:sz w:val="24"/>
          <w:highlight w:val="none"/>
        </w:rPr>
        <w:t>1.5.2 履行地点：</w:t>
      </w:r>
      <w:r>
        <w:rPr>
          <w:rFonts w:hint="eastAsia" w:ascii="宋体" w:hAnsi="宋体"/>
          <w:color w:val="auto"/>
          <w:sz w:val="24"/>
          <w:highlight w:val="none"/>
        </w:rPr>
        <w:t>电视端传播载体</w:t>
      </w:r>
      <w:r>
        <w:rPr>
          <w:rFonts w:ascii="宋体" w:hAnsi="宋体"/>
          <w:color w:val="auto"/>
          <w:sz w:val="24"/>
          <w:highlight w:val="none"/>
        </w:rPr>
        <w:t xml:space="preserve"> </w:t>
      </w:r>
    </w:p>
    <w:p w14:paraId="51392BB6">
      <w:pPr>
        <w:spacing w:line="500" w:lineRule="exact"/>
        <w:ind w:firstLine="480" w:firstLineChars="200"/>
        <w:rPr>
          <w:rFonts w:ascii="宋体" w:hAnsi="宋体"/>
          <w:color w:val="auto"/>
          <w:sz w:val="24"/>
          <w:highlight w:val="none"/>
        </w:rPr>
      </w:pPr>
      <w:r>
        <w:rPr>
          <w:rFonts w:ascii="宋体" w:hAnsi="宋体"/>
          <w:color w:val="auto"/>
          <w:sz w:val="24"/>
          <w:highlight w:val="none"/>
        </w:rPr>
        <w:t xml:space="preserve">1.5.3 履行方式：合格，符合国家相关行业标准。 </w:t>
      </w:r>
    </w:p>
    <w:p w14:paraId="4F3BCEA5">
      <w:pPr>
        <w:spacing w:line="500" w:lineRule="exact"/>
        <w:rPr>
          <w:rFonts w:ascii="宋体" w:hAnsi="宋体"/>
          <w:color w:val="auto"/>
          <w:sz w:val="24"/>
          <w:highlight w:val="none"/>
        </w:rPr>
      </w:pPr>
      <w:r>
        <w:rPr>
          <w:rFonts w:ascii="宋体" w:hAnsi="宋体"/>
          <w:color w:val="auto"/>
          <w:sz w:val="24"/>
          <w:highlight w:val="none"/>
        </w:rPr>
        <w:t xml:space="preserve">1.6 验收标准及方式 </w:t>
      </w:r>
    </w:p>
    <w:p w14:paraId="05CC72B8">
      <w:pPr>
        <w:spacing w:line="5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乙方在广告播出完成后【10】个工作日内，向甲方出具结项报告，需具备播出截图/视频/链接。</w:t>
      </w:r>
    </w:p>
    <w:p w14:paraId="6DE17EA8">
      <w:pPr>
        <w:spacing w:line="500" w:lineRule="exact"/>
        <w:rPr>
          <w:rFonts w:ascii="宋体" w:hAnsi="宋体"/>
          <w:color w:val="auto"/>
          <w:sz w:val="24"/>
          <w:highlight w:val="none"/>
        </w:rPr>
      </w:pPr>
      <w:r>
        <w:rPr>
          <w:rFonts w:ascii="宋体" w:hAnsi="宋体"/>
          <w:color w:val="auto"/>
          <w:sz w:val="24"/>
          <w:highlight w:val="none"/>
        </w:rPr>
        <w:t xml:space="preserve">1.7 违约责任 </w:t>
      </w:r>
    </w:p>
    <w:p w14:paraId="4E166A6B">
      <w:pPr>
        <w:spacing w:line="500" w:lineRule="exact"/>
        <w:ind w:firstLine="480" w:firstLineChars="200"/>
        <w:rPr>
          <w:rFonts w:ascii="宋体" w:hAnsi="宋体"/>
          <w:color w:val="auto"/>
          <w:sz w:val="24"/>
          <w:highlight w:val="none"/>
        </w:rPr>
      </w:pPr>
      <w:r>
        <w:rPr>
          <w:rFonts w:ascii="宋体" w:hAnsi="宋体"/>
          <w:color w:val="auto"/>
          <w:sz w:val="24"/>
          <w:highlight w:val="none"/>
        </w:rPr>
        <w:t xml:space="preserve">1.7.1 除不可抗力外，如果乙方没有按照本合同约定的期限、地点和方式履行，那么甲方可要求乙方支付违约金，违约金按每迟延履行一日的应提供而未提供服务价格的 0.5%计算，最高限额为本合同总价的 10 %；迟延履行的违约金计算数额达到前述最高限额之日起，甲方有权在要求乙方支付违约金的同时，书面通知乙方解除本合同。 </w:t>
      </w:r>
    </w:p>
    <w:p w14:paraId="03E5B16D">
      <w:pPr>
        <w:spacing w:line="500" w:lineRule="exact"/>
        <w:ind w:firstLine="480" w:firstLineChars="200"/>
        <w:rPr>
          <w:rFonts w:ascii="宋体" w:hAnsi="宋体"/>
          <w:color w:val="auto"/>
          <w:sz w:val="24"/>
          <w:highlight w:val="none"/>
        </w:rPr>
      </w:pPr>
      <w:r>
        <w:rPr>
          <w:rFonts w:ascii="宋体" w:hAnsi="宋体"/>
          <w:color w:val="auto"/>
          <w:sz w:val="24"/>
          <w:highlight w:val="none"/>
        </w:rPr>
        <w:t>1.7.2 除不可抗力外，如果甲方没有按照本合同约定的付款方式付款，导致广告不能正常播出或停播，乙方不承担违约责任；乙方可要求甲方支付违约金，违约金按每迟延付款一日的应付而未付款的0.1%计算，最高限额为本合同总价的5%；迟延付款的违约金计算数额达到前述最高限额之日起，乙方有权在要求甲方支付违约金的同时，书面通知甲方解除本合同；同时，甲方应负责协调各联合投放单位的广告费按时支付，以保障广告投放的正常播出。</w:t>
      </w:r>
    </w:p>
    <w:p w14:paraId="165C623F">
      <w:pPr>
        <w:spacing w:line="500" w:lineRule="exact"/>
        <w:ind w:firstLine="480" w:firstLineChars="200"/>
        <w:rPr>
          <w:rFonts w:ascii="宋体" w:hAnsi="宋体"/>
          <w:color w:val="auto"/>
          <w:sz w:val="24"/>
          <w:highlight w:val="none"/>
        </w:rPr>
      </w:pPr>
      <w:r>
        <w:rPr>
          <w:rFonts w:ascii="宋体" w:hAnsi="宋体"/>
          <w:color w:val="auto"/>
          <w:sz w:val="24"/>
          <w:highlight w:val="none"/>
        </w:rPr>
        <w:t xml:space="preserve">1.7.3 除不可抗力外，任何一方未能履行本合同约定的其他主要义务，经催告后在合理期限内仍未履行的，或者任何一方有其他违约行为致使不能实现合同目的的， 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 </w:t>
      </w:r>
    </w:p>
    <w:p w14:paraId="366E9236">
      <w:pPr>
        <w:spacing w:line="500" w:lineRule="exact"/>
        <w:ind w:firstLine="480" w:firstLineChars="200"/>
        <w:rPr>
          <w:rFonts w:ascii="宋体" w:hAnsi="宋体"/>
          <w:color w:val="auto"/>
          <w:sz w:val="24"/>
          <w:highlight w:val="none"/>
        </w:rPr>
      </w:pPr>
      <w:r>
        <w:rPr>
          <w:rFonts w:ascii="宋体" w:hAnsi="宋体"/>
          <w:color w:val="auto"/>
          <w:sz w:val="24"/>
          <w:highlight w:val="none"/>
        </w:rPr>
        <w:t xml:space="preserve">1.7.4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 </w:t>
      </w:r>
    </w:p>
    <w:p w14:paraId="6BC4013D">
      <w:pPr>
        <w:spacing w:line="500" w:lineRule="exact"/>
        <w:ind w:firstLine="480" w:firstLineChars="200"/>
        <w:rPr>
          <w:rFonts w:ascii="宋体" w:hAnsi="宋体"/>
          <w:color w:val="auto"/>
          <w:sz w:val="24"/>
          <w:highlight w:val="none"/>
        </w:rPr>
      </w:pPr>
      <w:r>
        <w:rPr>
          <w:rFonts w:ascii="宋体" w:hAnsi="宋体"/>
          <w:color w:val="auto"/>
          <w:sz w:val="24"/>
          <w:highlight w:val="none"/>
        </w:rPr>
        <w:t xml:space="preserve">1.7.5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 </w:t>
      </w:r>
    </w:p>
    <w:p w14:paraId="5E25E7E9">
      <w:pPr>
        <w:spacing w:line="500" w:lineRule="exact"/>
        <w:ind w:firstLine="480" w:firstLineChars="200"/>
        <w:rPr>
          <w:rFonts w:ascii="宋体" w:hAnsi="宋体"/>
          <w:color w:val="auto"/>
          <w:sz w:val="24"/>
          <w:highlight w:val="none"/>
        </w:rPr>
      </w:pPr>
      <w:r>
        <w:rPr>
          <w:rFonts w:ascii="宋体" w:hAnsi="宋体"/>
          <w:color w:val="auto"/>
          <w:sz w:val="24"/>
          <w:highlight w:val="none"/>
        </w:rPr>
        <w:t>1.7.6 如果出现政府采购监督管理部门在处理投诉事项期间，书面通知甲方暂停采购活动的情形，或者询问或质疑事项可能影响中标结果的，导致甲方中止履行合同的情形，均不视为甲方违约。</w:t>
      </w:r>
    </w:p>
    <w:p w14:paraId="5DF4A1A7">
      <w:pPr>
        <w:spacing w:line="500" w:lineRule="exact"/>
        <w:rPr>
          <w:rFonts w:ascii="宋体" w:hAnsi="宋体"/>
          <w:color w:val="auto"/>
          <w:sz w:val="24"/>
          <w:highlight w:val="none"/>
        </w:rPr>
      </w:pPr>
      <w:r>
        <w:rPr>
          <w:rFonts w:ascii="宋体" w:hAnsi="宋体"/>
          <w:color w:val="auto"/>
          <w:sz w:val="24"/>
          <w:highlight w:val="none"/>
        </w:rPr>
        <w:t xml:space="preserve">1.8 合同争议的解决 </w:t>
      </w:r>
    </w:p>
    <w:p w14:paraId="1AD2D635">
      <w:pPr>
        <w:spacing w:line="500" w:lineRule="exact"/>
        <w:ind w:firstLine="480" w:firstLineChars="200"/>
        <w:rPr>
          <w:rFonts w:ascii="宋体" w:hAnsi="宋体"/>
          <w:color w:val="auto"/>
          <w:sz w:val="24"/>
          <w:highlight w:val="none"/>
        </w:rPr>
      </w:pPr>
      <w:r>
        <w:rPr>
          <w:rFonts w:ascii="宋体" w:hAnsi="宋体"/>
          <w:color w:val="auto"/>
          <w:sz w:val="24"/>
          <w:highlight w:val="none"/>
        </w:rPr>
        <w:t xml:space="preserve">本合同履行过程中发生的任何争议，双方当事人均可通过和解或者调解解决；不愿和解、调解或者和解、调解不成的，可以选择下列第 2 种方式解决： </w:t>
      </w:r>
    </w:p>
    <w:p w14:paraId="217D9F0A">
      <w:pPr>
        <w:spacing w:line="500" w:lineRule="exact"/>
        <w:rPr>
          <w:rFonts w:ascii="宋体" w:hAnsi="宋体"/>
          <w:color w:val="auto"/>
          <w:sz w:val="24"/>
          <w:highlight w:val="none"/>
        </w:rPr>
      </w:pPr>
      <w:r>
        <w:rPr>
          <w:rFonts w:ascii="宋体" w:hAnsi="宋体"/>
          <w:color w:val="auto"/>
          <w:sz w:val="24"/>
          <w:highlight w:val="none"/>
        </w:rPr>
        <w:t xml:space="preserve">1.8.1 将争议提交仲裁委员会依申请仲裁时其现行有效的仲裁规则裁决； 1.8.2 向甲方所在地人民法院起诉。 </w:t>
      </w:r>
    </w:p>
    <w:p w14:paraId="23840A02">
      <w:pPr>
        <w:spacing w:line="500" w:lineRule="exact"/>
        <w:ind w:firstLine="480" w:firstLineChars="200"/>
        <w:rPr>
          <w:rFonts w:ascii="宋体" w:hAnsi="宋体"/>
          <w:color w:val="auto"/>
          <w:sz w:val="24"/>
          <w:highlight w:val="none"/>
        </w:rPr>
      </w:pPr>
      <w:r>
        <w:rPr>
          <w:rFonts w:ascii="宋体" w:hAnsi="宋体"/>
          <w:color w:val="auto"/>
          <w:sz w:val="24"/>
          <w:highlight w:val="none"/>
        </w:rPr>
        <w:t>1.9 合同生效</w:t>
      </w:r>
      <w:r>
        <w:rPr>
          <w:rFonts w:hint="eastAsia" w:ascii="宋体" w:hAnsi="宋体"/>
          <w:color w:val="auto"/>
          <w:sz w:val="24"/>
          <w:highlight w:val="none"/>
        </w:rPr>
        <w:t>：</w:t>
      </w:r>
      <w:r>
        <w:rPr>
          <w:rFonts w:ascii="宋体" w:hAnsi="宋体"/>
          <w:color w:val="auto"/>
          <w:sz w:val="24"/>
          <w:highlight w:val="none"/>
        </w:rPr>
        <w:t xml:space="preserve">本合同自双方盖章时生效。 </w:t>
      </w:r>
    </w:p>
    <w:p w14:paraId="63ED570D">
      <w:pPr>
        <w:spacing w:line="500" w:lineRule="exact"/>
        <w:ind w:firstLine="480" w:firstLineChars="200"/>
        <w:rPr>
          <w:rFonts w:ascii="宋体" w:hAnsi="宋体"/>
          <w:color w:val="auto"/>
          <w:sz w:val="24"/>
          <w:highlight w:val="none"/>
        </w:rPr>
      </w:pPr>
      <w:r>
        <w:rPr>
          <w:rFonts w:ascii="宋体" w:hAnsi="宋体"/>
          <w:color w:val="auto"/>
          <w:sz w:val="24"/>
          <w:highlight w:val="none"/>
        </w:rPr>
        <w:t xml:space="preserve">（以下无正文） </w:t>
      </w:r>
    </w:p>
    <w:p w14:paraId="0AA911DA">
      <w:pPr>
        <w:spacing w:line="500" w:lineRule="exact"/>
        <w:ind w:firstLine="480" w:firstLineChars="200"/>
        <w:rPr>
          <w:rFonts w:ascii="宋体" w:hAnsi="宋体"/>
          <w:color w:val="auto"/>
          <w:sz w:val="24"/>
          <w:highlight w:val="none"/>
        </w:rPr>
      </w:pPr>
    </w:p>
    <w:p w14:paraId="52C89C97">
      <w:pPr>
        <w:spacing w:line="500" w:lineRule="exact"/>
        <w:ind w:firstLine="480" w:firstLineChars="200"/>
        <w:rPr>
          <w:rFonts w:ascii="宋体" w:hAnsi="宋体"/>
          <w:color w:val="auto"/>
          <w:sz w:val="24"/>
          <w:highlight w:val="none"/>
        </w:rPr>
      </w:pPr>
      <w:r>
        <w:rPr>
          <w:rFonts w:ascii="宋体" w:hAnsi="宋体"/>
          <w:color w:val="auto"/>
          <w:sz w:val="24"/>
          <w:highlight w:val="none"/>
        </w:rPr>
        <w:t>甲方：</w:t>
      </w:r>
      <w:r>
        <w:rPr>
          <w:rFonts w:hint="eastAsia" w:ascii="宋体" w:hAnsi="宋体"/>
          <w:color w:val="auto"/>
          <w:sz w:val="24"/>
          <w:highlight w:val="none"/>
        </w:rPr>
        <w:t xml:space="preserve">中国共产党郑州市委员会宣传部 </w:t>
      </w:r>
      <w:r>
        <w:rPr>
          <w:rFonts w:hint="eastAsia" w:ascii="宋体" w:hAnsi="宋体"/>
          <w:color w:val="auto"/>
          <w:sz w:val="24"/>
          <w:highlight w:val="none"/>
          <w:lang w:val="en-US" w:eastAsia="zh-CN"/>
        </w:rPr>
        <w:t xml:space="preserve"> </w:t>
      </w:r>
      <w:r>
        <w:rPr>
          <w:rFonts w:ascii="宋体" w:hAnsi="宋体"/>
          <w:color w:val="auto"/>
          <w:sz w:val="24"/>
          <w:highlight w:val="none"/>
        </w:rPr>
        <w:t>乙方：</w:t>
      </w:r>
      <w:r>
        <w:rPr>
          <w:rFonts w:hint="eastAsia" w:ascii="宋体" w:hAnsi="宋体"/>
          <w:color w:val="auto"/>
          <w:sz w:val="24"/>
          <w:highlight w:val="none"/>
        </w:rPr>
        <w:t>中国国际电视总公司</w:t>
      </w:r>
      <w:r>
        <w:rPr>
          <w:rFonts w:ascii="宋体" w:hAnsi="宋体"/>
          <w:color w:val="auto"/>
          <w:sz w:val="24"/>
          <w:highlight w:val="none"/>
        </w:rPr>
        <w:t xml:space="preserve"> </w:t>
      </w:r>
    </w:p>
    <w:p w14:paraId="75F19362">
      <w:pPr>
        <w:spacing w:line="500" w:lineRule="exact"/>
        <w:ind w:firstLine="480" w:firstLineChars="200"/>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 xml:space="preserve">      </w:t>
      </w:r>
    </w:p>
    <w:p w14:paraId="4245D04B">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 xml:space="preserve">  </w:t>
      </w:r>
    </w:p>
    <w:p w14:paraId="7C19F44E">
      <w:pPr>
        <w:spacing w:line="360" w:lineRule="auto"/>
        <w:ind w:firstLine="480" w:firstLineChars="200"/>
        <w:rPr>
          <w:rFonts w:cs="Times New Roman" w:asciiTheme="minorEastAsia" w:hAnsiTheme="minorEastAsia"/>
          <w:sz w:val="24"/>
        </w:rPr>
      </w:pPr>
      <w:r>
        <w:rPr>
          <w:rFonts w:hint="eastAsia" w:ascii="宋体" w:hAnsi="宋体"/>
          <w:color w:val="auto"/>
          <w:sz w:val="24"/>
          <w:highlight w:val="none"/>
        </w:rPr>
        <w:t xml:space="preserve">合同签订时间：          </w:t>
      </w:r>
    </w:p>
    <w:p w14:paraId="1BBB7BCB"/>
    <w:p w14:paraId="38D09B24">
      <w:pPr>
        <w:widowControl/>
        <w:jc w:val="left"/>
        <w:rPr>
          <w:rFonts w:asciiTheme="minorEastAsia" w:hAnsiTheme="minorEastAsia"/>
          <w:b/>
          <w:bCs/>
          <w:kern w:val="44"/>
          <w:sz w:val="32"/>
          <w:szCs w:val="44"/>
        </w:rPr>
      </w:pPr>
      <w:r>
        <w:rPr>
          <w:rFonts w:asciiTheme="minorEastAsia" w:hAnsiTheme="minorEastAsia"/>
          <w:sz w:val="32"/>
        </w:rPr>
        <w:br w:type="page"/>
      </w:r>
    </w:p>
    <w:p w14:paraId="2503F75A">
      <w:pPr>
        <w:pStyle w:val="2"/>
        <w:spacing w:before="0" w:after="0"/>
        <w:jc w:val="center"/>
        <w:rPr>
          <w:rFonts w:asciiTheme="minorEastAsia" w:hAnsiTheme="minorEastAsia"/>
          <w:sz w:val="32"/>
        </w:rPr>
      </w:pPr>
      <w:bookmarkStart w:id="20" w:name="_Toc23942"/>
      <w:r>
        <w:rPr>
          <w:rFonts w:hint="eastAsia" w:asciiTheme="minorEastAsia" w:hAnsiTheme="minorEastAsia"/>
          <w:sz w:val="32"/>
        </w:rPr>
        <w:t>第四章 采购需求</w:t>
      </w:r>
      <w:bookmarkEnd w:id="20"/>
    </w:p>
    <w:p w14:paraId="14BAE1E3">
      <w:pPr>
        <w:widowControl/>
        <w:spacing w:line="360" w:lineRule="auto"/>
        <w:outlineLvl w:val="9"/>
        <w:rPr>
          <w:rFonts w:cs="Times New Roman" w:asciiTheme="minorEastAsia" w:hAnsiTheme="minorEastAsia"/>
          <w:kern w:val="0"/>
          <w:sz w:val="24"/>
          <w:szCs w:val="24"/>
          <w:lang w:eastAsia="zh-Hans"/>
        </w:rPr>
      </w:pPr>
      <w:r>
        <w:rPr>
          <w:rFonts w:cs="仿宋_GB2312" w:asciiTheme="minorEastAsia" w:hAnsiTheme="minorEastAsia"/>
          <w:b/>
          <w:kern w:val="0"/>
          <w:sz w:val="24"/>
          <w:szCs w:val="24"/>
          <w:lang w:eastAsia="zh-Hans"/>
        </w:rPr>
        <w:t>一、项目概况</w:t>
      </w:r>
    </w:p>
    <w:p w14:paraId="5374ED31">
      <w:pPr>
        <w:widowControl/>
        <w:spacing w:line="360" w:lineRule="auto"/>
        <w:ind w:firstLine="480"/>
        <w:jc w:val="left"/>
        <w:rPr>
          <w:rFonts w:cs="仿宋_GB2312" w:asciiTheme="minorEastAsia" w:hAnsiTheme="minorEastAsia"/>
          <w:kern w:val="0"/>
          <w:sz w:val="24"/>
          <w:szCs w:val="24"/>
          <w:lang w:eastAsia="zh-Hans"/>
        </w:rPr>
      </w:pPr>
      <w:r>
        <w:rPr>
          <w:rFonts w:cs="仿宋_GB2312" w:asciiTheme="minorEastAsia" w:hAnsiTheme="minorEastAsia"/>
          <w:kern w:val="0"/>
          <w:sz w:val="24"/>
          <w:szCs w:val="24"/>
          <w:lang w:eastAsia="zh-Hans"/>
        </w:rPr>
        <w:t>本次项目为央视《城市风华录》广告投放项目</w:t>
      </w:r>
    </w:p>
    <w:p w14:paraId="34163364">
      <w:pPr>
        <w:widowControl/>
        <w:spacing w:line="360" w:lineRule="auto"/>
        <w:jc w:val="left"/>
        <w:rPr>
          <w:rFonts w:cs="仿宋_GB2312" w:asciiTheme="minorEastAsia" w:hAnsiTheme="minorEastAsia"/>
          <w:b/>
          <w:bCs/>
          <w:kern w:val="0"/>
          <w:sz w:val="24"/>
          <w:szCs w:val="24"/>
          <w:lang w:eastAsia="zh-Hans"/>
        </w:rPr>
      </w:pPr>
      <w:r>
        <w:rPr>
          <w:rFonts w:hint="eastAsia" w:cs="仿宋_GB2312" w:asciiTheme="minorEastAsia" w:hAnsiTheme="minorEastAsia"/>
          <w:b/>
          <w:bCs/>
          <w:kern w:val="0"/>
          <w:sz w:val="24"/>
          <w:szCs w:val="24"/>
        </w:rPr>
        <w:t>二、技术要求</w:t>
      </w:r>
    </w:p>
    <w:p w14:paraId="46AB6471">
      <w:pPr>
        <w:widowControl/>
        <w:spacing w:line="360" w:lineRule="auto"/>
        <w:ind w:firstLine="240" w:firstLineChars="100"/>
        <w:jc w:val="left"/>
        <w:rPr>
          <w:rFonts w:cs="仿宋_GB2312" w:asciiTheme="minorEastAsia" w:hAnsiTheme="minorEastAsia"/>
          <w:kern w:val="0"/>
          <w:sz w:val="24"/>
          <w:szCs w:val="24"/>
          <w:lang w:eastAsia="zh-Hans"/>
        </w:rPr>
      </w:pPr>
      <w:r>
        <w:rPr>
          <w:rFonts w:hint="eastAsia" w:cs="仿宋_GB2312" w:asciiTheme="minorEastAsia" w:hAnsiTheme="minorEastAsia"/>
          <w:kern w:val="0"/>
          <w:sz w:val="24"/>
          <w:szCs w:val="24"/>
        </w:rPr>
        <w:t>1</w:t>
      </w:r>
      <w:r>
        <w:rPr>
          <w:rFonts w:hint="eastAsia" w:cs="仿宋_GB2312" w:asciiTheme="minorEastAsia" w:hAnsiTheme="minorEastAsia"/>
          <w:kern w:val="0"/>
          <w:sz w:val="24"/>
          <w:szCs w:val="24"/>
          <w:lang w:eastAsia="zh-CN"/>
        </w:rPr>
        <w:t>.</w:t>
      </w:r>
      <w:r>
        <w:rPr>
          <w:rFonts w:cs="仿宋_GB2312" w:asciiTheme="minorEastAsia" w:hAnsiTheme="minorEastAsia"/>
          <w:kern w:val="0"/>
          <w:sz w:val="24"/>
          <w:szCs w:val="24"/>
          <w:lang w:eastAsia="zh-Hans"/>
        </w:rPr>
        <w:t>《城市风华录》中插播</w:t>
      </w:r>
      <w:r>
        <w:rPr>
          <w:rFonts w:hint="eastAsia" w:cs="仿宋_GB2312" w:asciiTheme="minorEastAsia" w:hAnsiTheme="minorEastAsia"/>
          <w:kern w:val="0"/>
          <w:sz w:val="24"/>
          <w:szCs w:val="24"/>
        </w:rPr>
        <w:t>郑州</w:t>
      </w:r>
      <w:r>
        <w:rPr>
          <w:rFonts w:cs="仿宋_GB2312" w:asciiTheme="minorEastAsia" w:hAnsiTheme="minorEastAsia"/>
          <w:kern w:val="0"/>
          <w:sz w:val="24"/>
          <w:szCs w:val="24"/>
          <w:lang w:eastAsia="zh-Hans"/>
        </w:rPr>
        <w:t>城市广告</w:t>
      </w:r>
    </w:p>
    <w:p w14:paraId="3A62AB3B">
      <w:pPr>
        <w:widowControl/>
        <w:spacing w:line="360" w:lineRule="auto"/>
        <w:ind w:firstLine="240" w:firstLineChars="100"/>
        <w:rPr>
          <w:rFonts w:cs="Times New Roman" w:asciiTheme="minorEastAsia" w:hAnsiTheme="minorEastAsia"/>
          <w:kern w:val="0"/>
          <w:sz w:val="24"/>
          <w:szCs w:val="24"/>
          <w:lang w:eastAsia="zh-Hans"/>
        </w:rPr>
      </w:pPr>
      <w:r>
        <w:rPr>
          <w:rFonts w:cs="仿宋_GB2312" w:asciiTheme="minorEastAsia" w:hAnsiTheme="minorEastAsia"/>
          <w:kern w:val="0"/>
          <w:sz w:val="24"/>
          <w:szCs w:val="24"/>
          <w:lang w:eastAsia="zh-Hans"/>
        </w:rPr>
        <w:t>2</w:t>
      </w:r>
      <w:r>
        <w:rPr>
          <w:rFonts w:hint="eastAsia" w:cs="仿宋_GB2312" w:asciiTheme="minorEastAsia" w:hAnsiTheme="minorEastAsia"/>
          <w:kern w:val="0"/>
          <w:sz w:val="24"/>
          <w:szCs w:val="24"/>
          <w:lang w:eastAsia="zh-CN"/>
        </w:rPr>
        <w:t>.</w:t>
      </w:r>
      <w:r>
        <w:rPr>
          <w:rFonts w:cs="仿宋_GB2312" w:asciiTheme="minorEastAsia" w:hAnsiTheme="minorEastAsia"/>
          <w:kern w:val="0"/>
          <w:sz w:val="24"/>
          <w:szCs w:val="24"/>
          <w:lang w:eastAsia="zh-Hans"/>
        </w:rPr>
        <w:t>广告时长：15秒</w:t>
      </w:r>
    </w:p>
    <w:p w14:paraId="5BC9E526">
      <w:pPr>
        <w:widowControl/>
        <w:spacing w:line="360" w:lineRule="auto"/>
        <w:ind w:firstLine="240" w:firstLineChars="100"/>
        <w:rPr>
          <w:rFonts w:cs="Times New Roman" w:asciiTheme="minorEastAsia" w:hAnsiTheme="minorEastAsia"/>
          <w:kern w:val="0"/>
          <w:sz w:val="24"/>
          <w:szCs w:val="24"/>
          <w:lang w:eastAsia="zh-Hans"/>
        </w:rPr>
      </w:pPr>
      <w:r>
        <w:rPr>
          <w:rFonts w:cs="仿宋_GB2312" w:asciiTheme="minorEastAsia" w:hAnsiTheme="minorEastAsia"/>
          <w:kern w:val="0"/>
          <w:sz w:val="24"/>
          <w:szCs w:val="24"/>
          <w:lang w:eastAsia="zh-Hans"/>
        </w:rPr>
        <w:t>3</w:t>
      </w:r>
      <w:r>
        <w:rPr>
          <w:rFonts w:hint="eastAsia" w:cs="仿宋_GB2312" w:asciiTheme="minorEastAsia" w:hAnsiTheme="minorEastAsia"/>
          <w:kern w:val="0"/>
          <w:sz w:val="24"/>
          <w:szCs w:val="24"/>
          <w:lang w:eastAsia="zh-CN"/>
        </w:rPr>
        <w:t>.</w:t>
      </w:r>
      <w:r>
        <w:rPr>
          <w:rFonts w:cs="仿宋_GB2312" w:asciiTheme="minorEastAsia" w:hAnsiTheme="minorEastAsia"/>
          <w:kern w:val="0"/>
          <w:sz w:val="24"/>
          <w:szCs w:val="24"/>
          <w:lang w:eastAsia="zh-Hans"/>
        </w:rPr>
        <w:t>广告投放点位：2025 年 CCTV-1 晚间黄金时间首播(约 20:06)</w:t>
      </w:r>
    </w:p>
    <w:p w14:paraId="646A98EE">
      <w:pPr>
        <w:widowControl/>
        <w:spacing w:line="360" w:lineRule="auto"/>
        <w:ind w:firstLine="240" w:firstLineChars="100"/>
        <w:rPr>
          <w:rFonts w:asciiTheme="minorEastAsia" w:hAnsiTheme="minorEastAsia"/>
          <w:sz w:val="24"/>
          <w:szCs w:val="24"/>
        </w:rPr>
      </w:pPr>
      <w:r>
        <w:rPr>
          <w:rFonts w:cs="仿宋_GB2312" w:asciiTheme="minorEastAsia" w:hAnsiTheme="minorEastAsia"/>
          <w:kern w:val="0"/>
          <w:sz w:val="24"/>
          <w:szCs w:val="24"/>
          <w:lang w:eastAsia="zh-Hans"/>
        </w:rPr>
        <w:t>4</w:t>
      </w:r>
      <w:r>
        <w:rPr>
          <w:rFonts w:hint="eastAsia" w:cs="仿宋_GB2312" w:asciiTheme="minorEastAsia" w:hAnsiTheme="minorEastAsia"/>
          <w:kern w:val="0"/>
          <w:sz w:val="24"/>
          <w:szCs w:val="24"/>
          <w:lang w:eastAsia="zh-CN"/>
        </w:rPr>
        <w:t>.</w:t>
      </w:r>
      <w:r>
        <w:rPr>
          <w:rFonts w:cs="仿宋_GB2312" w:asciiTheme="minorEastAsia" w:hAnsiTheme="minorEastAsia"/>
          <w:kern w:val="0"/>
          <w:sz w:val="24"/>
          <w:szCs w:val="24"/>
          <w:lang w:eastAsia="zh-Hans"/>
        </w:rPr>
        <w:t>广告播出安排：</w:t>
      </w:r>
      <w:r>
        <w:rPr>
          <w:rFonts w:hint="eastAsia" w:cs="仿宋_GB2312" w:asciiTheme="minorEastAsia" w:hAnsiTheme="minorEastAsia"/>
          <w:sz w:val="24"/>
          <w:szCs w:val="24"/>
        </w:rPr>
        <w:t>15秒广告在节目（具体数据根据客户需求、节目排播情况具体协商）的第一个、第二个、第三个中插广告段的正常位置播出，可播出5次。</w:t>
      </w:r>
      <w:r>
        <w:rPr>
          <w:rFonts w:hint="eastAsia" w:asciiTheme="minorEastAsia" w:hAnsiTheme="minorEastAsia"/>
          <w:sz w:val="24"/>
          <w:szCs w:val="24"/>
        </w:rPr>
        <w:br w:type="page"/>
      </w:r>
    </w:p>
    <w:p w14:paraId="4080FC27">
      <w:pPr>
        <w:pStyle w:val="2"/>
        <w:spacing w:before="0" w:after="0"/>
        <w:jc w:val="center"/>
        <w:rPr>
          <w:rFonts w:asciiTheme="minorEastAsia" w:hAnsiTheme="minorEastAsia"/>
          <w:sz w:val="32"/>
        </w:rPr>
      </w:pPr>
      <w:bookmarkStart w:id="21" w:name="_Toc11982"/>
      <w:r>
        <w:rPr>
          <w:rFonts w:hint="eastAsia" w:asciiTheme="minorEastAsia" w:hAnsiTheme="minorEastAsia"/>
          <w:sz w:val="32"/>
        </w:rPr>
        <w:t>第五章 响应文件格式</w:t>
      </w:r>
      <w:bookmarkEnd w:id="21"/>
    </w:p>
    <w:p w14:paraId="58268FDB">
      <w:pPr>
        <w:jc w:val="left"/>
        <w:rPr>
          <w:rFonts w:asciiTheme="minorEastAsia" w:hAnsiTheme="minorEastAsia"/>
          <w:b/>
          <w:sz w:val="28"/>
        </w:rPr>
      </w:pPr>
      <w:r>
        <w:rPr>
          <w:rFonts w:hint="eastAsia" w:asciiTheme="minorEastAsia" w:hAnsiTheme="minorEastAsia"/>
          <w:b/>
          <w:sz w:val="28"/>
        </w:rPr>
        <w:t xml:space="preserve">封面格式                     </w:t>
      </w:r>
    </w:p>
    <w:p w14:paraId="5261431A">
      <w:pPr>
        <w:jc w:val="left"/>
        <w:rPr>
          <w:rFonts w:asciiTheme="minorEastAsia" w:hAnsiTheme="minorEastAsia"/>
          <w:b/>
          <w:sz w:val="28"/>
        </w:rPr>
      </w:pPr>
    </w:p>
    <w:p w14:paraId="72D77D8C">
      <w:pPr>
        <w:jc w:val="left"/>
        <w:rPr>
          <w:rFonts w:asciiTheme="minorEastAsia" w:hAnsiTheme="minorEastAsia"/>
          <w:b/>
          <w:sz w:val="28"/>
        </w:rPr>
      </w:pPr>
    </w:p>
    <w:p w14:paraId="77125D20">
      <w:pPr>
        <w:jc w:val="center"/>
        <w:rPr>
          <w:rFonts w:asciiTheme="minorEastAsia" w:hAnsiTheme="minorEastAsia"/>
          <w:b/>
          <w:sz w:val="28"/>
        </w:rPr>
      </w:pPr>
      <w:r>
        <w:rPr>
          <w:rFonts w:hint="eastAsia" w:asciiTheme="minorEastAsia" w:hAnsiTheme="minorEastAsia"/>
          <w:b/>
          <w:sz w:val="28"/>
        </w:rPr>
        <w:t>（项目名称）</w:t>
      </w:r>
    </w:p>
    <w:p w14:paraId="60150826">
      <w:pPr>
        <w:jc w:val="left"/>
        <w:rPr>
          <w:rFonts w:asciiTheme="minorEastAsia" w:hAnsiTheme="minorEastAsia"/>
          <w:b/>
          <w:sz w:val="28"/>
        </w:rPr>
      </w:pPr>
    </w:p>
    <w:p w14:paraId="56A4B0CD">
      <w:pPr>
        <w:jc w:val="left"/>
        <w:rPr>
          <w:rFonts w:asciiTheme="minorEastAsia" w:hAnsiTheme="minorEastAsia"/>
          <w:b/>
          <w:sz w:val="28"/>
        </w:rPr>
      </w:pPr>
    </w:p>
    <w:p w14:paraId="300B44A8">
      <w:pPr>
        <w:jc w:val="left"/>
        <w:rPr>
          <w:rFonts w:asciiTheme="minorEastAsia" w:hAnsiTheme="minorEastAsia"/>
          <w:b/>
          <w:sz w:val="28"/>
        </w:rPr>
      </w:pPr>
    </w:p>
    <w:p w14:paraId="43F5480F">
      <w:pPr>
        <w:jc w:val="left"/>
        <w:rPr>
          <w:rFonts w:asciiTheme="minorEastAsia" w:hAnsiTheme="minorEastAsia"/>
          <w:b/>
          <w:sz w:val="28"/>
        </w:rPr>
      </w:pPr>
    </w:p>
    <w:p w14:paraId="25B68382">
      <w:pPr>
        <w:jc w:val="center"/>
        <w:rPr>
          <w:rFonts w:asciiTheme="minorEastAsia" w:hAnsiTheme="minorEastAsia"/>
          <w:b/>
          <w:sz w:val="44"/>
        </w:rPr>
      </w:pPr>
      <w:r>
        <w:rPr>
          <w:rFonts w:hint="eastAsia" w:asciiTheme="minorEastAsia" w:hAnsiTheme="minorEastAsia"/>
          <w:b/>
          <w:sz w:val="44"/>
        </w:rPr>
        <w:t>响 应 文 件</w:t>
      </w:r>
    </w:p>
    <w:p w14:paraId="121CE8B0">
      <w:pPr>
        <w:jc w:val="center"/>
        <w:rPr>
          <w:rFonts w:asciiTheme="minorEastAsia" w:hAnsiTheme="minorEastAsia"/>
          <w:b/>
          <w:sz w:val="28"/>
        </w:rPr>
      </w:pPr>
      <w:r>
        <w:rPr>
          <w:rFonts w:hint="eastAsia" w:asciiTheme="minorEastAsia" w:hAnsiTheme="minorEastAsia"/>
          <w:b/>
          <w:sz w:val="28"/>
        </w:rPr>
        <w:t>编号：</w:t>
      </w:r>
    </w:p>
    <w:p w14:paraId="28257C2D">
      <w:pPr>
        <w:jc w:val="left"/>
        <w:rPr>
          <w:rFonts w:asciiTheme="minorEastAsia" w:hAnsiTheme="minorEastAsia"/>
          <w:b/>
          <w:sz w:val="28"/>
        </w:rPr>
      </w:pPr>
    </w:p>
    <w:p w14:paraId="26D7F1C3">
      <w:pPr>
        <w:jc w:val="left"/>
        <w:rPr>
          <w:rFonts w:asciiTheme="minorEastAsia" w:hAnsiTheme="minorEastAsia"/>
          <w:b/>
          <w:sz w:val="28"/>
        </w:rPr>
      </w:pPr>
    </w:p>
    <w:p w14:paraId="179A29EB">
      <w:pPr>
        <w:jc w:val="left"/>
        <w:rPr>
          <w:rFonts w:asciiTheme="minorEastAsia" w:hAnsiTheme="minorEastAsia"/>
          <w:b/>
          <w:sz w:val="28"/>
        </w:rPr>
      </w:pPr>
    </w:p>
    <w:p w14:paraId="023192D4">
      <w:pPr>
        <w:jc w:val="left"/>
        <w:rPr>
          <w:rFonts w:asciiTheme="minorEastAsia" w:hAnsiTheme="minorEastAsia"/>
          <w:b/>
          <w:sz w:val="28"/>
        </w:rPr>
      </w:pPr>
    </w:p>
    <w:p w14:paraId="22DE9B9F">
      <w:pPr>
        <w:jc w:val="left"/>
        <w:rPr>
          <w:rFonts w:asciiTheme="minorEastAsia" w:hAnsiTheme="minorEastAsia"/>
          <w:b/>
          <w:sz w:val="28"/>
        </w:rPr>
      </w:pPr>
    </w:p>
    <w:p w14:paraId="7AE71752">
      <w:pPr>
        <w:jc w:val="left"/>
        <w:rPr>
          <w:rFonts w:asciiTheme="minorEastAsia" w:hAnsiTheme="minorEastAsia"/>
          <w:b/>
          <w:sz w:val="28"/>
        </w:rPr>
      </w:pPr>
    </w:p>
    <w:p w14:paraId="4BD17648">
      <w:pPr>
        <w:jc w:val="center"/>
        <w:rPr>
          <w:rFonts w:asciiTheme="minorEastAsia" w:hAnsiTheme="minorEastAsia"/>
          <w:b/>
          <w:sz w:val="28"/>
        </w:rPr>
      </w:pPr>
      <w:r>
        <w:rPr>
          <w:rFonts w:hint="eastAsia" w:asciiTheme="minorEastAsia" w:hAnsiTheme="minorEastAsia"/>
          <w:b/>
          <w:sz w:val="28"/>
        </w:rPr>
        <w:t>供应商：（盖章）</w:t>
      </w:r>
    </w:p>
    <w:p w14:paraId="7C75C03B">
      <w:pPr>
        <w:jc w:val="center"/>
        <w:rPr>
          <w:rFonts w:asciiTheme="minorEastAsia" w:hAnsiTheme="minorEastAsia"/>
          <w:b/>
          <w:sz w:val="28"/>
        </w:rPr>
      </w:pPr>
      <w:r>
        <w:rPr>
          <w:rFonts w:hint="eastAsia" w:asciiTheme="minorEastAsia" w:hAnsiTheme="minorEastAsia"/>
          <w:b/>
          <w:sz w:val="28"/>
        </w:rPr>
        <w:t>法定代表人或其委托代理人：（签名或盖章）</w:t>
      </w:r>
    </w:p>
    <w:p w14:paraId="7D12A13C">
      <w:pPr>
        <w:jc w:val="center"/>
        <w:rPr>
          <w:rFonts w:asciiTheme="minorEastAsia" w:hAnsiTheme="minorEastAsia"/>
          <w:b/>
          <w:sz w:val="28"/>
        </w:rPr>
      </w:pPr>
      <w:r>
        <w:rPr>
          <w:rFonts w:hint="eastAsia" w:asciiTheme="minorEastAsia" w:hAnsiTheme="minorEastAsia"/>
          <w:b/>
          <w:sz w:val="28"/>
        </w:rPr>
        <w:t>年         月</w:t>
      </w:r>
    </w:p>
    <w:p w14:paraId="3805816E">
      <w:pPr>
        <w:spacing w:line="400" w:lineRule="exact"/>
        <w:rPr>
          <w:rFonts w:ascii="宋体" w:hAnsi="宋体" w:cs="宋体"/>
        </w:rPr>
      </w:pPr>
    </w:p>
    <w:p w14:paraId="4E1B295D">
      <w:pPr>
        <w:spacing w:line="400" w:lineRule="exact"/>
        <w:rPr>
          <w:rFonts w:ascii="宋体" w:hAnsi="宋体" w:cs="宋体"/>
        </w:rPr>
      </w:pPr>
    </w:p>
    <w:p w14:paraId="0D89469F">
      <w:pPr>
        <w:pStyle w:val="142"/>
        <w:spacing w:before="0"/>
        <w:jc w:val="center"/>
        <w:rPr>
          <w:rFonts w:ascii="宋体" w:hAnsi="宋体" w:eastAsia="宋体"/>
          <w:szCs w:val="28"/>
        </w:rPr>
      </w:pPr>
      <w:bookmarkStart w:id="22" w:name="_Toc144974856"/>
      <w:bookmarkStart w:id="23" w:name="_Toc152042576"/>
      <w:bookmarkStart w:id="24" w:name="_Toc152045787"/>
      <w:bookmarkStart w:id="25" w:name="_Toc466298157"/>
      <w:bookmarkStart w:id="26" w:name="_Toc516148135"/>
      <w:bookmarkStart w:id="27" w:name="_Toc6043"/>
      <w:r>
        <w:rPr>
          <w:rFonts w:hint="eastAsia" w:ascii="宋体" w:hAnsi="宋体" w:eastAsia="宋体"/>
          <w:szCs w:val="28"/>
        </w:rPr>
        <w:t>目    录</w:t>
      </w:r>
      <w:bookmarkEnd w:id="22"/>
      <w:bookmarkEnd w:id="23"/>
      <w:bookmarkEnd w:id="24"/>
      <w:bookmarkEnd w:id="25"/>
      <w:bookmarkEnd w:id="26"/>
      <w:bookmarkEnd w:id="27"/>
    </w:p>
    <w:p w14:paraId="72727AB3">
      <w:pPr>
        <w:numPr>
          <w:ilvl w:val="0"/>
          <w:numId w:val="3"/>
        </w:numPr>
        <w:spacing w:line="360" w:lineRule="auto"/>
        <w:jc w:val="left"/>
        <w:rPr>
          <w:rFonts w:ascii="宋体" w:hAnsi="宋体" w:eastAsia="宋体" w:cs="宋体"/>
          <w:b/>
          <w:bCs/>
          <w:sz w:val="24"/>
          <w:szCs w:val="24"/>
        </w:rPr>
      </w:pPr>
      <w:r>
        <w:rPr>
          <w:rFonts w:hint="eastAsia" w:ascii="宋体" w:hAnsi="宋体" w:eastAsia="宋体" w:cs="宋体"/>
          <w:b/>
          <w:bCs/>
          <w:sz w:val="24"/>
          <w:szCs w:val="24"/>
        </w:rPr>
        <w:t>资格证明文件</w:t>
      </w:r>
    </w:p>
    <w:p w14:paraId="36799A15">
      <w:pPr>
        <w:pStyle w:val="12"/>
        <w:numPr>
          <w:ilvl w:val="0"/>
          <w:numId w:val="4"/>
        </w:numPr>
        <w:spacing w:line="360" w:lineRule="auto"/>
        <w:ind w:firstLine="480"/>
        <w:jc w:val="left"/>
        <w:rPr>
          <w:rFonts w:ascii="宋体" w:hAnsi="宋体" w:eastAsia="宋体" w:cs="宋体"/>
          <w:sz w:val="24"/>
          <w:szCs w:val="24"/>
        </w:rPr>
      </w:pPr>
      <w:r>
        <w:rPr>
          <w:rFonts w:hint="eastAsia" w:ascii="宋体" w:hAnsi="宋体" w:eastAsia="宋体" w:cs="宋体"/>
          <w:sz w:val="24"/>
          <w:szCs w:val="24"/>
        </w:rPr>
        <w:t>法定代表人授权委托书</w:t>
      </w:r>
    </w:p>
    <w:p w14:paraId="3A5C2663">
      <w:pPr>
        <w:pStyle w:val="12"/>
        <w:numPr>
          <w:ilvl w:val="0"/>
          <w:numId w:val="4"/>
        </w:numPr>
        <w:spacing w:line="360" w:lineRule="auto"/>
        <w:ind w:firstLine="480"/>
        <w:jc w:val="left"/>
        <w:rPr>
          <w:rFonts w:ascii="宋体" w:hAnsi="宋体" w:eastAsia="宋体" w:cs="宋体"/>
          <w:sz w:val="24"/>
          <w:szCs w:val="24"/>
        </w:rPr>
      </w:pPr>
      <w:r>
        <w:rPr>
          <w:rFonts w:hint="eastAsia" w:ascii="宋体" w:hAnsi="宋体" w:eastAsia="宋体" w:cs="宋体"/>
          <w:sz w:val="24"/>
          <w:szCs w:val="24"/>
        </w:rPr>
        <w:t>资格承诺声明函</w:t>
      </w:r>
    </w:p>
    <w:p w14:paraId="2D84D0F1">
      <w:pPr>
        <w:pStyle w:val="12"/>
        <w:numPr>
          <w:ilvl w:val="0"/>
          <w:numId w:val="4"/>
        </w:numPr>
        <w:spacing w:line="360" w:lineRule="auto"/>
        <w:ind w:firstLine="480"/>
        <w:jc w:val="left"/>
        <w:rPr>
          <w:rFonts w:ascii="宋体" w:hAnsi="宋体" w:eastAsia="宋体" w:cs="宋体"/>
          <w:sz w:val="24"/>
          <w:szCs w:val="24"/>
        </w:rPr>
      </w:pPr>
      <w:r>
        <w:rPr>
          <w:rFonts w:hint="eastAsia" w:ascii="宋体" w:hAnsi="宋体" w:eastAsia="宋体" w:cs="宋体"/>
          <w:sz w:val="24"/>
          <w:szCs w:val="24"/>
        </w:rPr>
        <w:t>信用记录查询</w:t>
      </w:r>
    </w:p>
    <w:p w14:paraId="28502DE8">
      <w:pPr>
        <w:pStyle w:val="12"/>
        <w:numPr>
          <w:ilvl w:val="0"/>
          <w:numId w:val="4"/>
        </w:numPr>
        <w:spacing w:line="360" w:lineRule="auto"/>
        <w:ind w:firstLine="480"/>
        <w:jc w:val="left"/>
        <w:rPr>
          <w:rFonts w:ascii="宋体" w:hAnsi="宋体" w:eastAsia="宋体" w:cs="宋体"/>
          <w:sz w:val="24"/>
          <w:szCs w:val="24"/>
        </w:rPr>
      </w:pPr>
      <w:r>
        <w:rPr>
          <w:rFonts w:hint="eastAsia" w:ascii="宋体" w:hAnsi="宋体" w:eastAsia="宋体" w:cs="宋体"/>
          <w:sz w:val="24"/>
          <w:szCs w:val="24"/>
        </w:rPr>
        <w:t>单位负责人为同一人或者存在直接控股、管理关系的不同供应商，不得参加同一合同项下的政府采购活动声明函</w:t>
      </w:r>
    </w:p>
    <w:p w14:paraId="7F8E9A24">
      <w:pPr>
        <w:pStyle w:val="12"/>
        <w:numPr>
          <w:ilvl w:val="0"/>
          <w:numId w:val="4"/>
        </w:numPr>
        <w:spacing w:line="360" w:lineRule="auto"/>
        <w:ind w:firstLine="480"/>
        <w:jc w:val="left"/>
        <w:rPr>
          <w:rFonts w:ascii="宋体" w:hAnsi="宋体" w:eastAsia="宋体" w:cs="宋体"/>
          <w:sz w:val="24"/>
          <w:szCs w:val="24"/>
        </w:rPr>
      </w:pPr>
      <w:r>
        <w:rPr>
          <w:rFonts w:hint="eastAsia" w:ascii="宋体" w:hAnsi="宋体" w:eastAsia="宋体" w:cs="宋体"/>
          <w:sz w:val="24"/>
          <w:szCs w:val="24"/>
        </w:rPr>
        <w:t>反商业贿赂承诺书</w:t>
      </w:r>
    </w:p>
    <w:p w14:paraId="06452C90">
      <w:pPr>
        <w:numPr>
          <w:ilvl w:val="0"/>
          <w:numId w:val="3"/>
        </w:numPr>
        <w:spacing w:line="360" w:lineRule="auto"/>
        <w:jc w:val="left"/>
        <w:rPr>
          <w:rFonts w:ascii="宋体" w:hAnsi="宋体" w:eastAsia="宋体" w:cs="宋体"/>
          <w:b/>
          <w:bCs/>
          <w:sz w:val="24"/>
          <w:szCs w:val="24"/>
        </w:rPr>
      </w:pPr>
      <w:r>
        <w:rPr>
          <w:rFonts w:hint="eastAsia" w:ascii="宋体" w:hAnsi="宋体" w:eastAsia="宋体" w:cs="宋体"/>
          <w:b/>
          <w:bCs/>
          <w:sz w:val="24"/>
          <w:szCs w:val="24"/>
        </w:rPr>
        <w:t>商务、技术文件</w:t>
      </w:r>
    </w:p>
    <w:p w14:paraId="0D1E59C7">
      <w:pPr>
        <w:pStyle w:val="12"/>
        <w:numPr>
          <w:ilvl w:val="0"/>
          <w:numId w:val="5"/>
        </w:numPr>
        <w:spacing w:line="360" w:lineRule="auto"/>
        <w:ind w:firstLine="480"/>
        <w:jc w:val="left"/>
        <w:rPr>
          <w:rFonts w:ascii="宋体" w:hAnsi="宋体" w:eastAsia="宋体" w:cs="宋体"/>
          <w:sz w:val="24"/>
          <w:szCs w:val="24"/>
        </w:rPr>
      </w:pPr>
      <w:r>
        <w:rPr>
          <w:rFonts w:hint="eastAsia" w:ascii="宋体" w:hAnsi="宋体" w:eastAsia="宋体" w:cs="宋体"/>
          <w:sz w:val="24"/>
          <w:szCs w:val="24"/>
        </w:rPr>
        <w:t>响应函</w:t>
      </w:r>
    </w:p>
    <w:p w14:paraId="7D8358AC">
      <w:pPr>
        <w:pStyle w:val="12"/>
        <w:numPr>
          <w:ilvl w:val="0"/>
          <w:numId w:val="5"/>
        </w:numPr>
        <w:spacing w:line="360" w:lineRule="auto"/>
        <w:ind w:firstLine="480"/>
        <w:jc w:val="left"/>
        <w:rPr>
          <w:rFonts w:ascii="宋体" w:hAnsi="宋体" w:eastAsia="宋体" w:cs="宋体"/>
          <w:sz w:val="24"/>
          <w:szCs w:val="24"/>
        </w:rPr>
      </w:pPr>
      <w:r>
        <w:rPr>
          <w:rFonts w:hint="eastAsia" w:ascii="宋体" w:hAnsi="宋体" w:eastAsia="宋体" w:cs="宋体"/>
          <w:sz w:val="24"/>
          <w:szCs w:val="24"/>
        </w:rPr>
        <w:t>报价表格</w:t>
      </w:r>
    </w:p>
    <w:p w14:paraId="048462A6">
      <w:pPr>
        <w:pStyle w:val="12"/>
        <w:numPr>
          <w:ilvl w:val="0"/>
          <w:numId w:val="5"/>
        </w:numPr>
        <w:spacing w:line="360" w:lineRule="auto"/>
        <w:ind w:firstLine="480"/>
        <w:jc w:val="left"/>
        <w:rPr>
          <w:rFonts w:ascii="宋体" w:hAnsi="宋体" w:eastAsia="宋体" w:cs="宋体"/>
          <w:sz w:val="24"/>
          <w:szCs w:val="24"/>
        </w:rPr>
      </w:pPr>
      <w:r>
        <w:rPr>
          <w:rFonts w:hint="eastAsia" w:ascii="宋体" w:hAnsi="宋体" w:eastAsia="宋体" w:cs="宋体"/>
          <w:sz w:val="24"/>
          <w:szCs w:val="24"/>
        </w:rPr>
        <w:t>服务要求响应偏差表</w:t>
      </w:r>
    </w:p>
    <w:p w14:paraId="492909C1">
      <w:pPr>
        <w:pStyle w:val="12"/>
        <w:numPr>
          <w:ilvl w:val="0"/>
          <w:numId w:val="5"/>
        </w:numPr>
        <w:spacing w:line="360" w:lineRule="auto"/>
        <w:ind w:firstLine="480"/>
        <w:jc w:val="left"/>
        <w:rPr>
          <w:rFonts w:ascii="宋体" w:hAnsi="宋体" w:eastAsia="宋体" w:cs="宋体"/>
          <w:sz w:val="24"/>
          <w:szCs w:val="24"/>
        </w:rPr>
      </w:pPr>
      <w:r>
        <w:rPr>
          <w:rFonts w:hint="eastAsia" w:ascii="宋体" w:hAnsi="宋体" w:eastAsia="宋体" w:cs="宋体"/>
          <w:sz w:val="24"/>
          <w:szCs w:val="24"/>
        </w:rPr>
        <w:t>技术部分</w:t>
      </w:r>
    </w:p>
    <w:p w14:paraId="4CBFAC61">
      <w:pPr>
        <w:pStyle w:val="12"/>
        <w:numPr>
          <w:ilvl w:val="0"/>
          <w:numId w:val="5"/>
        </w:numPr>
        <w:spacing w:line="360" w:lineRule="auto"/>
        <w:ind w:firstLine="480"/>
        <w:jc w:val="left"/>
        <w:rPr>
          <w:rFonts w:ascii="宋体" w:hAnsi="宋体" w:eastAsia="宋体" w:cs="宋体"/>
          <w:sz w:val="24"/>
          <w:szCs w:val="24"/>
        </w:rPr>
      </w:pPr>
      <w:r>
        <w:rPr>
          <w:rFonts w:hint="eastAsia" w:ascii="宋体" w:hAnsi="宋体" w:eastAsia="宋体" w:cs="宋体"/>
          <w:sz w:val="24"/>
          <w:szCs w:val="24"/>
        </w:rPr>
        <w:t>服务承诺</w:t>
      </w:r>
    </w:p>
    <w:p w14:paraId="6BAFE589">
      <w:pPr>
        <w:pStyle w:val="12"/>
        <w:numPr>
          <w:ilvl w:val="0"/>
          <w:numId w:val="5"/>
        </w:numPr>
        <w:spacing w:line="360" w:lineRule="auto"/>
        <w:ind w:firstLine="480"/>
        <w:jc w:val="left"/>
        <w:rPr>
          <w:rFonts w:ascii="宋体" w:hAnsi="宋体" w:eastAsia="宋体" w:cs="宋体"/>
          <w:sz w:val="24"/>
          <w:szCs w:val="24"/>
        </w:rPr>
      </w:pPr>
      <w:r>
        <w:rPr>
          <w:rFonts w:hint="eastAsia" w:ascii="宋体" w:hAnsi="宋体" w:eastAsia="宋体" w:cs="宋体"/>
          <w:sz w:val="24"/>
          <w:szCs w:val="24"/>
        </w:rPr>
        <w:t>供应商承诺函</w:t>
      </w:r>
    </w:p>
    <w:p w14:paraId="58AB6754">
      <w:pPr>
        <w:pStyle w:val="12"/>
        <w:numPr>
          <w:ilvl w:val="0"/>
          <w:numId w:val="5"/>
        </w:numPr>
        <w:spacing w:line="360" w:lineRule="auto"/>
        <w:ind w:firstLine="480"/>
        <w:jc w:val="left"/>
        <w:rPr>
          <w:rFonts w:ascii="宋体" w:hAnsi="宋体" w:eastAsia="宋体" w:cs="宋体"/>
          <w:sz w:val="24"/>
          <w:szCs w:val="24"/>
        </w:rPr>
      </w:pPr>
      <w:r>
        <w:rPr>
          <w:rFonts w:hint="eastAsia" w:ascii="宋体" w:hAnsi="宋体" w:eastAsia="宋体" w:cs="宋体"/>
          <w:sz w:val="24"/>
          <w:szCs w:val="24"/>
        </w:rPr>
        <w:t>类似项目业绩</w:t>
      </w:r>
    </w:p>
    <w:p w14:paraId="277AAE00">
      <w:pPr>
        <w:pStyle w:val="12"/>
        <w:numPr>
          <w:ilvl w:val="0"/>
          <w:numId w:val="5"/>
        </w:numPr>
        <w:spacing w:line="360" w:lineRule="auto"/>
        <w:ind w:firstLine="480"/>
        <w:jc w:val="left"/>
        <w:rPr>
          <w:rFonts w:ascii="宋体" w:hAnsi="宋体" w:eastAsia="宋体" w:cs="宋体"/>
          <w:sz w:val="24"/>
          <w:szCs w:val="24"/>
        </w:rPr>
      </w:pPr>
      <w:r>
        <w:rPr>
          <w:rFonts w:hint="eastAsia" w:ascii="宋体" w:hAnsi="宋体" w:eastAsia="宋体" w:cs="宋体"/>
          <w:sz w:val="24"/>
          <w:szCs w:val="24"/>
        </w:rPr>
        <w:t>供应商简介</w:t>
      </w:r>
    </w:p>
    <w:p w14:paraId="5A7D0915">
      <w:pPr>
        <w:pStyle w:val="12"/>
        <w:numPr>
          <w:ilvl w:val="0"/>
          <w:numId w:val="5"/>
        </w:numPr>
        <w:spacing w:line="360" w:lineRule="auto"/>
        <w:ind w:firstLine="480"/>
        <w:jc w:val="left"/>
        <w:rPr>
          <w:rFonts w:ascii="宋体" w:hAnsi="宋体" w:eastAsia="宋体" w:cs="宋体"/>
          <w:sz w:val="24"/>
          <w:szCs w:val="24"/>
        </w:rPr>
      </w:pPr>
      <w:r>
        <w:rPr>
          <w:rFonts w:hint="eastAsia" w:ascii="宋体" w:hAnsi="宋体" w:eastAsia="宋体" w:cs="宋体"/>
          <w:sz w:val="24"/>
          <w:szCs w:val="24"/>
        </w:rPr>
        <w:t>供应商认为需要提供的其他资料</w:t>
      </w:r>
    </w:p>
    <w:p w14:paraId="132B2078">
      <w:pPr>
        <w:pStyle w:val="12"/>
        <w:numPr>
          <w:ilvl w:val="0"/>
          <w:numId w:val="5"/>
        </w:numPr>
        <w:spacing w:line="360" w:lineRule="auto"/>
        <w:ind w:firstLine="480"/>
        <w:jc w:val="left"/>
        <w:rPr>
          <w:rFonts w:ascii="宋体" w:hAnsi="宋体" w:eastAsia="宋体" w:cs="宋体"/>
          <w:sz w:val="24"/>
          <w:szCs w:val="24"/>
        </w:rPr>
      </w:pPr>
      <w:r>
        <w:rPr>
          <w:rFonts w:hint="eastAsia" w:ascii="宋体" w:hAnsi="宋体" w:eastAsia="宋体" w:cs="宋体"/>
          <w:sz w:val="24"/>
          <w:szCs w:val="24"/>
        </w:rPr>
        <w:t>中小企业声明函</w:t>
      </w:r>
    </w:p>
    <w:p w14:paraId="0913E391">
      <w:pPr>
        <w:pStyle w:val="12"/>
      </w:pPr>
    </w:p>
    <w:p w14:paraId="33CAB66C">
      <w:pPr>
        <w:pStyle w:val="12"/>
      </w:pPr>
    </w:p>
    <w:p w14:paraId="6F276077"/>
    <w:p w14:paraId="4BC072BA">
      <w:pPr>
        <w:jc w:val="center"/>
        <w:rPr>
          <w:rFonts w:asciiTheme="minorEastAsia" w:hAnsiTheme="minorEastAsia"/>
          <w:b/>
          <w:sz w:val="28"/>
        </w:rPr>
      </w:pPr>
    </w:p>
    <w:p w14:paraId="3250C415">
      <w:pPr>
        <w:jc w:val="center"/>
        <w:rPr>
          <w:rFonts w:asciiTheme="minorEastAsia" w:hAnsiTheme="minorEastAsia"/>
          <w:b/>
          <w:sz w:val="28"/>
        </w:rPr>
      </w:pPr>
    </w:p>
    <w:p w14:paraId="036845FF">
      <w:pPr>
        <w:jc w:val="center"/>
        <w:rPr>
          <w:rFonts w:asciiTheme="minorEastAsia" w:hAnsiTheme="minorEastAsia"/>
          <w:b/>
          <w:sz w:val="28"/>
        </w:rPr>
      </w:pPr>
    </w:p>
    <w:p w14:paraId="3974D3F2">
      <w:pPr>
        <w:jc w:val="center"/>
        <w:rPr>
          <w:rFonts w:asciiTheme="minorEastAsia" w:hAnsiTheme="minorEastAsia"/>
          <w:b/>
          <w:sz w:val="28"/>
        </w:rPr>
      </w:pPr>
    </w:p>
    <w:p w14:paraId="663D3898">
      <w:pPr>
        <w:jc w:val="center"/>
        <w:rPr>
          <w:rFonts w:asciiTheme="minorEastAsia" w:hAnsiTheme="minorEastAsia"/>
          <w:b/>
          <w:sz w:val="28"/>
        </w:rPr>
      </w:pPr>
    </w:p>
    <w:p w14:paraId="3C84A49D">
      <w:pPr>
        <w:jc w:val="center"/>
        <w:rPr>
          <w:rFonts w:asciiTheme="minorEastAsia" w:hAnsiTheme="minorEastAsia"/>
          <w:b/>
          <w:sz w:val="28"/>
        </w:rPr>
      </w:pPr>
    </w:p>
    <w:p w14:paraId="5E539E44">
      <w:bookmarkStart w:id="28" w:name="_Toc134028481"/>
      <w:bookmarkStart w:id="29" w:name="_Toc512416072"/>
      <w:bookmarkStart w:id="30" w:name="_Toc516148138"/>
      <w:bookmarkStart w:id="31" w:name="_Toc490667893"/>
      <w:bookmarkStart w:id="32" w:name="_Toc11154837"/>
    </w:p>
    <w:p w14:paraId="2B895F6E">
      <w:pPr>
        <w:pStyle w:val="34"/>
        <w:spacing w:before="0" w:after="0"/>
        <w:rPr>
          <w:rFonts w:ascii="Times New Roman" w:hAnsi="Times New Roman"/>
          <w:sz w:val="36"/>
          <w:szCs w:val="40"/>
        </w:rPr>
      </w:pPr>
      <w:bookmarkStart w:id="33" w:name="_Toc17657"/>
      <w:r>
        <w:rPr>
          <w:rFonts w:hint="eastAsia" w:ascii="Times New Roman" w:hAnsi="Times New Roman"/>
          <w:sz w:val="36"/>
          <w:szCs w:val="40"/>
        </w:rPr>
        <w:t xml:space="preserve">第一部分 </w:t>
      </w:r>
      <w:r>
        <w:rPr>
          <w:rFonts w:ascii="Times New Roman" w:hAnsi="Times New Roman"/>
          <w:sz w:val="36"/>
          <w:szCs w:val="40"/>
        </w:rPr>
        <w:t xml:space="preserve"> </w:t>
      </w:r>
      <w:r>
        <w:rPr>
          <w:rFonts w:hint="eastAsia" w:ascii="Times New Roman" w:hAnsi="Times New Roman"/>
          <w:sz w:val="36"/>
          <w:szCs w:val="40"/>
        </w:rPr>
        <w:t>资格证明文件</w:t>
      </w:r>
      <w:bookmarkEnd w:id="28"/>
      <w:bookmarkEnd w:id="33"/>
    </w:p>
    <w:bookmarkEnd w:id="29"/>
    <w:bookmarkEnd w:id="30"/>
    <w:bookmarkEnd w:id="31"/>
    <w:bookmarkEnd w:id="32"/>
    <w:p w14:paraId="12D9FC75">
      <w:pPr>
        <w:rPr>
          <w:rFonts w:ascii="Times New Roman" w:hAnsi="Times New Roman" w:eastAsia="宋体"/>
          <w:sz w:val="28"/>
          <w:szCs w:val="36"/>
        </w:rPr>
      </w:pPr>
      <w:bookmarkStart w:id="34" w:name="_Toc134028482"/>
      <w:r>
        <w:rPr>
          <w:rFonts w:hint="eastAsia" w:ascii="Times New Roman" w:hAnsi="Times New Roman" w:eastAsia="宋体"/>
          <w:sz w:val="28"/>
          <w:szCs w:val="36"/>
        </w:rPr>
        <w:br w:type="page"/>
      </w:r>
    </w:p>
    <w:p w14:paraId="0DCA6073">
      <w:pPr>
        <w:pStyle w:val="4"/>
        <w:spacing w:before="0" w:after="0"/>
        <w:jc w:val="center"/>
        <w:rPr>
          <w:rFonts w:ascii="Times New Roman" w:hAnsi="Times New Roman" w:eastAsia="宋体"/>
          <w:sz w:val="28"/>
          <w:szCs w:val="36"/>
        </w:rPr>
      </w:pPr>
      <w:bookmarkStart w:id="35" w:name="_Toc19583"/>
      <w:r>
        <w:rPr>
          <w:rFonts w:hint="eastAsia" w:ascii="Times New Roman" w:hAnsi="Times New Roman" w:eastAsia="宋体"/>
          <w:sz w:val="28"/>
          <w:szCs w:val="36"/>
        </w:rPr>
        <w:t>一、法定代表人授权委托书</w:t>
      </w:r>
      <w:bookmarkEnd w:id="34"/>
      <w:bookmarkEnd w:id="35"/>
    </w:p>
    <w:p w14:paraId="4DE75819">
      <w:pPr>
        <w:spacing w:line="480" w:lineRule="auto"/>
        <w:rPr>
          <w:rFonts w:ascii="Times New Roman" w:hAnsi="Times New Roman" w:eastAsia="宋体"/>
          <w:sz w:val="24"/>
        </w:rPr>
      </w:pPr>
      <w:r>
        <w:rPr>
          <w:rFonts w:hint="eastAsia" w:ascii="Times New Roman" w:hAnsi="Times New Roman" w:eastAsia="宋体"/>
          <w:sz w:val="24"/>
        </w:rPr>
        <w:t xml:space="preserve">    本授权书声明：注册于</w:t>
      </w:r>
      <w:r>
        <w:rPr>
          <w:rFonts w:hint="eastAsia" w:ascii="Times New Roman" w:hAnsi="Times New Roman" w:eastAsia="宋体"/>
          <w:sz w:val="24"/>
          <w:u w:val="single"/>
        </w:rPr>
        <w:t>（注册地址名称）</w:t>
      </w:r>
      <w:r>
        <w:rPr>
          <w:rFonts w:hint="eastAsia" w:ascii="Times New Roman" w:hAnsi="Times New Roman" w:eastAsia="宋体"/>
          <w:sz w:val="24"/>
        </w:rPr>
        <w:t>的</w:t>
      </w:r>
      <w:r>
        <w:rPr>
          <w:rFonts w:hint="eastAsia" w:ascii="Times New Roman" w:hAnsi="Times New Roman" w:eastAsia="宋体"/>
          <w:sz w:val="24"/>
          <w:u w:val="single"/>
        </w:rPr>
        <w:t>(供应商全名)</w:t>
      </w:r>
      <w:r>
        <w:rPr>
          <w:rFonts w:hint="eastAsia" w:ascii="Times New Roman" w:hAnsi="Times New Roman" w:eastAsia="宋体"/>
          <w:sz w:val="24"/>
        </w:rPr>
        <w:t xml:space="preserve">的在下面签字的             </w:t>
      </w:r>
      <w:r>
        <w:rPr>
          <w:rFonts w:hint="eastAsia" w:ascii="Times New Roman" w:hAnsi="Times New Roman" w:eastAsia="宋体"/>
          <w:sz w:val="24"/>
          <w:u w:val="single"/>
        </w:rPr>
        <w:t>(法定代表人姓名、职务)</w:t>
      </w:r>
      <w:r>
        <w:rPr>
          <w:rFonts w:hint="eastAsia" w:ascii="Times New Roman" w:hAnsi="Times New Roman" w:eastAsia="宋体"/>
          <w:sz w:val="24"/>
        </w:rPr>
        <w:t>代表本公司授权</w:t>
      </w:r>
      <w:r>
        <w:rPr>
          <w:rFonts w:hint="eastAsia" w:ascii="Times New Roman" w:hAnsi="Times New Roman" w:eastAsia="宋体"/>
          <w:sz w:val="24"/>
          <w:u w:val="single"/>
        </w:rPr>
        <w:t>（单位名称）</w:t>
      </w:r>
      <w:r>
        <w:rPr>
          <w:rFonts w:hint="eastAsia" w:ascii="Times New Roman" w:hAnsi="Times New Roman" w:eastAsia="宋体"/>
          <w:sz w:val="24"/>
        </w:rPr>
        <w:t xml:space="preserve">的在下面签字的            </w:t>
      </w:r>
      <w:r>
        <w:rPr>
          <w:rFonts w:hint="eastAsia" w:ascii="Times New Roman" w:hAnsi="Times New Roman" w:eastAsia="宋体"/>
          <w:sz w:val="24"/>
          <w:u w:val="single"/>
        </w:rPr>
        <w:t>（被授权人的姓名、职务）</w:t>
      </w:r>
      <w:r>
        <w:rPr>
          <w:rFonts w:hint="eastAsia" w:ascii="Times New Roman" w:hAnsi="Times New Roman" w:eastAsia="宋体"/>
          <w:sz w:val="24"/>
        </w:rPr>
        <w:t xml:space="preserve">为本公司的合法代理人，就采购编号为              </w:t>
      </w:r>
      <w:r>
        <w:rPr>
          <w:rFonts w:hint="eastAsia" w:ascii="Times New Roman" w:hAnsi="Times New Roman" w:eastAsia="宋体"/>
          <w:sz w:val="24"/>
          <w:u w:val="single"/>
        </w:rPr>
        <w:t>（项目编号）（项目名称）</w:t>
      </w:r>
      <w:r>
        <w:rPr>
          <w:rFonts w:hint="eastAsia" w:ascii="Times New Roman" w:hAnsi="Times New Roman" w:eastAsia="宋体"/>
          <w:sz w:val="24"/>
        </w:rPr>
        <w:t>的投标及合同执行，以本公司名义处理一切与之有关的事务。</w:t>
      </w:r>
    </w:p>
    <w:p w14:paraId="3C3B28DD">
      <w:pPr>
        <w:spacing w:line="480" w:lineRule="auto"/>
        <w:rPr>
          <w:rFonts w:ascii="Times New Roman" w:hAnsi="Times New Roman" w:eastAsia="宋体"/>
          <w:sz w:val="24"/>
        </w:rPr>
      </w:pPr>
      <w:r>
        <w:rPr>
          <w:rFonts w:hint="eastAsia" w:ascii="Times New Roman" w:hAnsi="Times New Roman" w:eastAsia="宋体"/>
          <w:sz w:val="24"/>
        </w:rPr>
        <w:t xml:space="preserve">    本授权书于</w:t>
      </w:r>
      <w:r>
        <w:rPr>
          <w:rFonts w:hint="eastAsia" w:ascii="Times New Roman" w:hAnsi="Times New Roman" w:eastAsia="宋体"/>
          <w:sz w:val="24"/>
          <w:u w:val="single"/>
        </w:rPr>
        <w:t xml:space="preserve">   </w:t>
      </w:r>
      <w:r>
        <w:rPr>
          <w:rFonts w:hint="eastAsia" w:ascii="Times New Roman" w:hAnsi="Times New Roman" w:eastAsia="宋体"/>
          <w:sz w:val="24"/>
        </w:rPr>
        <w:t>年</w:t>
      </w:r>
      <w:r>
        <w:rPr>
          <w:rFonts w:hint="eastAsia" w:ascii="Times New Roman" w:hAnsi="Times New Roman" w:eastAsia="宋体"/>
          <w:sz w:val="24"/>
          <w:u w:val="single"/>
        </w:rPr>
        <w:t xml:space="preserve">   </w:t>
      </w:r>
      <w:r>
        <w:rPr>
          <w:rFonts w:hint="eastAsia" w:ascii="Times New Roman" w:hAnsi="Times New Roman" w:eastAsia="宋体"/>
          <w:sz w:val="24"/>
        </w:rPr>
        <w:t>月</w:t>
      </w:r>
      <w:r>
        <w:rPr>
          <w:rFonts w:hint="eastAsia" w:ascii="Times New Roman" w:hAnsi="Times New Roman" w:eastAsia="宋体"/>
          <w:sz w:val="24"/>
          <w:u w:val="single"/>
        </w:rPr>
        <w:t xml:space="preserve">   </w:t>
      </w:r>
      <w:r>
        <w:rPr>
          <w:rFonts w:hint="eastAsia" w:ascii="Times New Roman" w:hAnsi="Times New Roman" w:eastAsia="宋体"/>
          <w:sz w:val="24"/>
        </w:rPr>
        <w:t>日签字生效，特此声明。</w:t>
      </w:r>
    </w:p>
    <w:tbl>
      <w:tblPr>
        <w:tblStyle w:val="46"/>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4485"/>
      </w:tblGrid>
      <w:tr w14:paraId="35CC6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trPr>
        <w:tc>
          <w:tcPr>
            <w:tcW w:w="4484" w:type="dxa"/>
            <w:vAlign w:val="center"/>
          </w:tcPr>
          <w:p w14:paraId="606EFE80">
            <w:pPr>
              <w:jc w:val="center"/>
              <w:rPr>
                <w:rFonts w:ascii="Times New Roman" w:hAnsi="Times New Roman" w:eastAsia="宋体"/>
              </w:rPr>
            </w:pPr>
            <w:r>
              <w:rPr>
                <w:rFonts w:hint="eastAsia" w:ascii="Times New Roman" w:hAnsi="Times New Roman" w:eastAsia="宋体"/>
              </w:rPr>
              <w:t>法定代表人身份证国徽面</w:t>
            </w:r>
          </w:p>
        </w:tc>
        <w:tc>
          <w:tcPr>
            <w:tcW w:w="4485" w:type="dxa"/>
            <w:vAlign w:val="center"/>
          </w:tcPr>
          <w:p w14:paraId="19BB5DDC">
            <w:pPr>
              <w:jc w:val="center"/>
              <w:rPr>
                <w:rFonts w:ascii="Times New Roman" w:hAnsi="Times New Roman" w:eastAsia="宋体"/>
              </w:rPr>
            </w:pPr>
            <w:r>
              <w:rPr>
                <w:rFonts w:hint="eastAsia" w:ascii="Times New Roman" w:hAnsi="Times New Roman" w:eastAsia="宋体"/>
              </w:rPr>
              <w:t>法定代表人身份证人像面</w:t>
            </w:r>
          </w:p>
        </w:tc>
      </w:tr>
    </w:tbl>
    <w:p w14:paraId="21C9D886">
      <w:pPr>
        <w:jc w:val="center"/>
        <w:rPr>
          <w:rFonts w:ascii="Times New Roman" w:hAnsi="Times New Roman" w:eastAsia="宋体"/>
        </w:rPr>
      </w:pPr>
    </w:p>
    <w:tbl>
      <w:tblPr>
        <w:tblStyle w:val="46"/>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1"/>
        <w:gridCol w:w="4492"/>
      </w:tblGrid>
      <w:tr w14:paraId="1837C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vAlign w:val="center"/>
          </w:tcPr>
          <w:p w14:paraId="4B59510B">
            <w:pPr>
              <w:jc w:val="center"/>
              <w:rPr>
                <w:rFonts w:ascii="Times New Roman" w:hAnsi="Times New Roman" w:eastAsia="宋体"/>
              </w:rPr>
            </w:pPr>
            <w:bookmarkStart w:id="36" w:name="_资格证明文件"/>
            <w:bookmarkEnd w:id="36"/>
            <w:bookmarkStart w:id="37" w:name="_Toc364329026"/>
            <w:r>
              <w:rPr>
                <w:rFonts w:hint="eastAsia" w:ascii="Times New Roman" w:hAnsi="Times New Roman" w:eastAsia="宋体"/>
              </w:rPr>
              <w:t>法定代表人授权代表身份证</w:t>
            </w:r>
            <w:bookmarkEnd w:id="37"/>
            <w:r>
              <w:rPr>
                <w:rFonts w:hint="eastAsia" w:ascii="Times New Roman" w:hAnsi="Times New Roman" w:eastAsia="宋体"/>
              </w:rPr>
              <w:t>国徽面</w:t>
            </w:r>
          </w:p>
        </w:tc>
        <w:tc>
          <w:tcPr>
            <w:tcW w:w="4492" w:type="dxa"/>
            <w:vAlign w:val="center"/>
          </w:tcPr>
          <w:p w14:paraId="119886BE">
            <w:pPr>
              <w:jc w:val="center"/>
              <w:rPr>
                <w:rFonts w:ascii="Times New Roman" w:hAnsi="Times New Roman" w:eastAsia="宋体"/>
              </w:rPr>
            </w:pPr>
            <w:bookmarkStart w:id="38" w:name="_Toc364329027"/>
            <w:r>
              <w:rPr>
                <w:rFonts w:hint="eastAsia" w:ascii="Times New Roman" w:hAnsi="Times New Roman" w:eastAsia="宋体"/>
              </w:rPr>
              <w:t>法定代表人授权代表身份证</w:t>
            </w:r>
            <w:bookmarkEnd w:id="38"/>
            <w:r>
              <w:rPr>
                <w:rFonts w:hint="eastAsia" w:ascii="Times New Roman" w:hAnsi="Times New Roman" w:eastAsia="宋体"/>
              </w:rPr>
              <w:t>人像面</w:t>
            </w:r>
          </w:p>
        </w:tc>
      </w:tr>
    </w:tbl>
    <w:p w14:paraId="3E4F40ED">
      <w:pPr>
        <w:pStyle w:val="18"/>
        <w:spacing w:line="480" w:lineRule="auto"/>
        <w:ind w:firstLine="424" w:firstLineChars="177"/>
        <w:rPr>
          <w:rFonts w:ascii="Times New Roman" w:eastAsia="宋体"/>
          <w:sz w:val="24"/>
        </w:rPr>
      </w:pPr>
      <w:r>
        <w:rPr>
          <w:rFonts w:hint="eastAsia" w:ascii="Times New Roman" w:eastAsia="宋体"/>
          <w:sz w:val="24"/>
        </w:rPr>
        <w:t>法定代表人（签名或盖章）：</w:t>
      </w:r>
    </w:p>
    <w:p w14:paraId="4A55578E">
      <w:pPr>
        <w:pStyle w:val="18"/>
        <w:spacing w:line="480" w:lineRule="auto"/>
        <w:ind w:firstLine="424" w:firstLineChars="177"/>
        <w:rPr>
          <w:rFonts w:ascii="Times New Roman" w:eastAsia="宋体"/>
          <w:sz w:val="24"/>
        </w:rPr>
      </w:pPr>
      <w:r>
        <w:rPr>
          <w:rFonts w:hint="eastAsia" w:ascii="Times New Roman" w:eastAsia="宋体"/>
          <w:sz w:val="24"/>
        </w:rPr>
        <w:t>授权代表（签名或盖章）：</w:t>
      </w:r>
    </w:p>
    <w:p w14:paraId="292EB85D">
      <w:pPr>
        <w:pStyle w:val="18"/>
        <w:spacing w:line="480" w:lineRule="auto"/>
        <w:ind w:firstLine="424" w:firstLineChars="177"/>
        <w:rPr>
          <w:rFonts w:ascii="Times New Roman" w:eastAsia="宋体"/>
          <w:sz w:val="24"/>
        </w:rPr>
      </w:pPr>
      <w:r>
        <w:rPr>
          <w:rFonts w:hint="eastAsia" w:ascii="Times New Roman" w:eastAsia="宋体"/>
          <w:sz w:val="24"/>
        </w:rPr>
        <w:t>单位名称（盖章）：</w:t>
      </w:r>
    </w:p>
    <w:p w14:paraId="2C654173">
      <w:pPr>
        <w:pStyle w:val="18"/>
        <w:spacing w:line="480" w:lineRule="auto"/>
        <w:ind w:firstLine="424" w:firstLineChars="177"/>
        <w:rPr>
          <w:rFonts w:ascii="Times New Roman" w:eastAsia="宋体"/>
          <w:sz w:val="24"/>
        </w:rPr>
      </w:pPr>
      <w:r>
        <w:rPr>
          <w:rFonts w:hint="eastAsia" w:ascii="Times New Roman" w:eastAsia="宋体"/>
          <w:sz w:val="24"/>
        </w:rPr>
        <w:t>单位地址：</w:t>
      </w:r>
    </w:p>
    <w:p w14:paraId="2298DFFB">
      <w:pPr>
        <w:rPr>
          <w:sz w:val="28"/>
        </w:rPr>
      </w:pPr>
      <w:r>
        <w:rPr>
          <w:rFonts w:hint="eastAsia"/>
          <w:sz w:val="28"/>
        </w:rPr>
        <w:br w:type="page"/>
      </w:r>
    </w:p>
    <w:p w14:paraId="759C5ACC">
      <w:pPr>
        <w:pStyle w:val="4"/>
        <w:spacing w:before="0" w:after="0"/>
        <w:jc w:val="center"/>
        <w:rPr>
          <w:rFonts w:ascii="Times New Roman" w:hAnsi="Times New Roman" w:eastAsia="宋体"/>
          <w:sz w:val="28"/>
          <w:szCs w:val="36"/>
        </w:rPr>
      </w:pPr>
      <w:bookmarkStart w:id="39" w:name="_Toc29243"/>
      <w:r>
        <w:rPr>
          <w:rFonts w:hint="eastAsia" w:ascii="Times New Roman" w:hAnsi="Times New Roman" w:eastAsia="宋体"/>
          <w:sz w:val="28"/>
          <w:szCs w:val="36"/>
        </w:rPr>
        <w:t>二、资格承诺声明函</w:t>
      </w:r>
      <w:bookmarkEnd w:id="39"/>
    </w:p>
    <w:p w14:paraId="211B584C">
      <w:pPr>
        <w:adjustRightInd w:val="0"/>
        <w:snapToGrid w:val="0"/>
        <w:spacing w:line="500" w:lineRule="exact"/>
        <w:contextualSpacing/>
        <w:textAlignment w:val="baseline"/>
        <w:rPr>
          <w:rFonts w:cs="仿宋_GB2312" w:asciiTheme="minorEastAsia" w:hAnsiTheme="minorEastAsia"/>
          <w:kern w:val="0"/>
          <w:sz w:val="24"/>
          <w:szCs w:val="24"/>
        </w:rPr>
      </w:pPr>
      <w:r>
        <w:rPr>
          <w:rFonts w:hint="eastAsia" w:cs="仿宋_GB2312" w:asciiTheme="minorEastAsia" w:hAnsiTheme="minorEastAsia"/>
          <w:kern w:val="0"/>
          <w:sz w:val="24"/>
          <w:szCs w:val="24"/>
          <w:u w:val="single"/>
        </w:rPr>
        <w:t>致采购人及采购代理机构</w:t>
      </w:r>
      <w:r>
        <w:rPr>
          <w:rFonts w:hint="eastAsia" w:cs="仿宋_GB2312" w:asciiTheme="minorEastAsia" w:hAnsiTheme="minorEastAsia"/>
          <w:kern w:val="0"/>
          <w:sz w:val="24"/>
          <w:szCs w:val="24"/>
        </w:rPr>
        <w:t>：</w:t>
      </w:r>
    </w:p>
    <w:p w14:paraId="7A4AE123">
      <w:pPr>
        <w:adjustRightInd w:val="0"/>
        <w:snapToGrid w:val="0"/>
        <w:spacing w:line="500" w:lineRule="exact"/>
        <w:ind w:firstLine="480" w:firstLineChars="200"/>
        <w:contextualSpacing/>
        <w:textAlignment w:val="baseline"/>
        <w:rPr>
          <w:rFonts w:cs="仿宋_GB2312" w:asciiTheme="minorEastAsia" w:hAnsiTheme="minorEastAsia"/>
          <w:kern w:val="0"/>
          <w:sz w:val="24"/>
          <w:szCs w:val="24"/>
        </w:rPr>
      </w:pPr>
      <w:r>
        <w:rPr>
          <w:rFonts w:hint="eastAsia" w:cs="仿宋_GB2312" w:asciiTheme="minorEastAsia" w:hAnsiTheme="minorEastAsia"/>
          <w:sz w:val="24"/>
          <w:szCs w:val="24"/>
        </w:rPr>
        <w:t>我单位自愿参加本次政府采购活动，严格遵守《中华人民共和国政府采购法》及相关法律法规，依法诚信经营，依法遵守本次政府采购活动的各项规定。我单位郑重承诺</w:t>
      </w:r>
      <w:r>
        <w:rPr>
          <w:rFonts w:hint="eastAsia" w:cs="仿宋_GB2312" w:asciiTheme="minorEastAsia" w:hAnsiTheme="minorEastAsia"/>
          <w:kern w:val="0"/>
          <w:sz w:val="24"/>
          <w:szCs w:val="24"/>
        </w:rPr>
        <w:t>声明如下：</w:t>
      </w:r>
    </w:p>
    <w:p w14:paraId="16256970">
      <w:pPr>
        <w:adjustRightInd w:val="0"/>
        <w:snapToGrid w:val="0"/>
        <w:spacing w:line="500" w:lineRule="exact"/>
        <w:ind w:firstLine="480" w:firstLineChars="200"/>
        <w:contextualSpacing/>
        <w:textAlignment w:val="baseline"/>
        <w:rPr>
          <w:rFonts w:cs="仿宋_GB2312" w:asciiTheme="minorEastAsia" w:hAnsiTheme="minorEastAsia"/>
          <w:kern w:val="0"/>
          <w:sz w:val="24"/>
          <w:szCs w:val="24"/>
        </w:rPr>
      </w:pPr>
      <w:r>
        <w:rPr>
          <w:rFonts w:hint="eastAsia" w:cs="仿宋_GB2312" w:asciiTheme="minorEastAsia" w:hAnsiTheme="minorEastAsia"/>
          <w:kern w:val="0"/>
          <w:sz w:val="24"/>
          <w:szCs w:val="24"/>
        </w:rPr>
        <w:t>一、我单位全称为</w:t>
      </w:r>
      <w:r>
        <w:rPr>
          <w:rFonts w:hint="eastAsia" w:cs="仿宋_GB2312" w:asciiTheme="minorEastAsia" w:hAnsiTheme="minorEastAsia"/>
          <w:kern w:val="0"/>
          <w:sz w:val="24"/>
          <w:szCs w:val="24"/>
          <w:u w:val="single"/>
        </w:rPr>
        <w:t xml:space="preserve">              </w:t>
      </w:r>
      <w:r>
        <w:rPr>
          <w:rFonts w:hint="eastAsia" w:cs="仿宋_GB2312" w:asciiTheme="minorEastAsia" w:hAnsiTheme="minorEastAsia"/>
          <w:kern w:val="0"/>
          <w:sz w:val="24"/>
          <w:szCs w:val="24"/>
        </w:rPr>
        <w:t>，注册地点为</w:t>
      </w:r>
      <w:r>
        <w:rPr>
          <w:rFonts w:hint="eastAsia" w:cs="仿宋_GB2312" w:asciiTheme="minorEastAsia" w:hAnsiTheme="minorEastAsia"/>
          <w:kern w:val="0"/>
          <w:sz w:val="24"/>
          <w:szCs w:val="24"/>
          <w:u w:val="single"/>
        </w:rPr>
        <w:t xml:space="preserve">                     </w:t>
      </w:r>
      <w:r>
        <w:rPr>
          <w:rFonts w:hint="eastAsia" w:cs="仿宋_GB2312" w:asciiTheme="minorEastAsia" w:hAnsiTheme="minorEastAsia"/>
          <w:kern w:val="0"/>
          <w:sz w:val="24"/>
          <w:szCs w:val="24"/>
        </w:rPr>
        <w:t>，统一社会信用代码为</w:t>
      </w:r>
      <w:r>
        <w:rPr>
          <w:rFonts w:hint="eastAsia" w:cs="仿宋_GB2312" w:asciiTheme="minorEastAsia" w:hAnsiTheme="minorEastAsia"/>
          <w:kern w:val="0"/>
          <w:sz w:val="24"/>
          <w:szCs w:val="24"/>
          <w:u w:val="single"/>
        </w:rPr>
        <w:t xml:space="preserve">                  </w:t>
      </w:r>
      <w:r>
        <w:rPr>
          <w:rFonts w:hint="eastAsia" w:cs="仿宋_GB2312" w:asciiTheme="minorEastAsia" w:hAnsiTheme="minorEastAsia"/>
          <w:kern w:val="0"/>
          <w:sz w:val="24"/>
          <w:szCs w:val="24"/>
        </w:rPr>
        <w:t>，法定代表人（单位负责人）为</w:t>
      </w:r>
      <w:r>
        <w:rPr>
          <w:rFonts w:hint="eastAsia" w:cs="仿宋_GB2312" w:asciiTheme="minorEastAsia" w:hAnsiTheme="minorEastAsia"/>
          <w:kern w:val="0"/>
          <w:sz w:val="24"/>
          <w:szCs w:val="24"/>
          <w:u w:val="single"/>
        </w:rPr>
        <w:t xml:space="preserve">           </w:t>
      </w:r>
      <w:r>
        <w:rPr>
          <w:rFonts w:hint="eastAsia" w:cs="仿宋_GB2312" w:asciiTheme="minorEastAsia" w:hAnsiTheme="minorEastAsia"/>
          <w:kern w:val="0"/>
          <w:sz w:val="24"/>
          <w:szCs w:val="24"/>
        </w:rPr>
        <w:t>，联系方式为</w:t>
      </w:r>
      <w:r>
        <w:rPr>
          <w:rFonts w:hint="eastAsia" w:cs="仿宋_GB2312" w:asciiTheme="minorEastAsia" w:hAnsiTheme="minorEastAsia"/>
          <w:kern w:val="0"/>
          <w:sz w:val="24"/>
          <w:szCs w:val="24"/>
          <w:u w:val="single"/>
        </w:rPr>
        <w:t xml:space="preserve">                 </w:t>
      </w:r>
      <w:r>
        <w:rPr>
          <w:rFonts w:hint="eastAsia" w:cs="仿宋_GB2312" w:asciiTheme="minorEastAsia" w:hAnsiTheme="minorEastAsia"/>
          <w:kern w:val="0"/>
          <w:sz w:val="24"/>
          <w:szCs w:val="24"/>
        </w:rPr>
        <w:t xml:space="preserve">。      </w:t>
      </w:r>
    </w:p>
    <w:p w14:paraId="67F97C13">
      <w:pPr>
        <w:adjustRightInd w:val="0"/>
        <w:snapToGrid w:val="0"/>
        <w:spacing w:line="500" w:lineRule="exact"/>
        <w:ind w:firstLine="480" w:firstLineChars="200"/>
        <w:contextualSpacing/>
        <w:textAlignment w:val="baseline"/>
        <w:rPr>
          <w:rFonts w:cs="仿宋_GB2312" w:asciiTheme="minorEastAsia" w:hAnsiTheme="minorEastAsia"/>
          <w:kern w:val="0"/>
          <w:sz w:val="24"/>
          <w:szCs w:val="24"/>
        </w:rPr>
      </w:pPr>
      <w:r>
        <w:rPr>
          <w:rFonts w:hint="eastAsia" w:cs="仿宋_GB2312" w:asciiTheme="minorEastAsia" w:hAnsiTheme="minorEastAsia"/>
          <w:kern w:val="0"/>
          <w:sz w:val="24"/>
          <w:szCs w:val="24"/>
        </w:rPr>
        <w:t>二、我单位具有独立承担民事责任的能力。</w:t>
      </w:r>
    </w:p>
    <w:p w14:paraId="6E38B86D">
      <w:pPr>
        <w:adjustRightInd w:val="0"/>
        <w:snapToGrid w:val="0"/>
        <w:spacing w:line="500" w:lineRule="exact"/>
        <w:ind w:firstLine="480" w:firstLineChars="200"/>
        <w:contextualSpacing/>
        <w:textAlignment w:val="baseline"/>
        <w:rPr>
          <w:rFonts w:cs="仿宋_GB2312" w:asciiTheme="minorEastAsia" w:hAnsiTheme="minorEastAsia"/>
          <w:kern w:val="0"/>
          <w:sz w:val="24"/>
          <w:szCs w:val="24"/>
        </w:rPr>
      </w:pPr>
      <w:r>
        <w:rPr>
          <w:rFonts w:hint="eastAsia" w:cs="仿宋_GB2312" w:asciiTheme="minorEastAsia" w:hAnsiTheme="minorEastAsia"/>
          <w:kern w:val="0"/>
          <w:sz w:val="24"/>
          <w:szCs w:val="24"/>
        </w:rPr>
        <w:t>三、我单位具有良好的商业信誉和健全的财务会计制度。</w:t>
      </w:r>
    </w:p>
    <w:p w14:paraId="169B97E5">
      <w:pPr>
        <w:adjustRightInd w:val="0"/>
        <w:snapToGrid w:val="0"/>
        <w:spacing w:line="500" w:lineRule="exact"/>
        <w:ind w:firstLine="480" w:firstLineChars="200"/>
        <w:contextualSpacing/>
        <w:textAlignment w:val="baseline"/>
        <w:rPr>
          <w:rFonts w:cs="仿宋_GB2312" w:asciiTheme="minorEastAsia" w:hAnsiTheme="minorEastAsia"/>
          <w:kern w:val="0"/>
          <w:sz w:val="24"/>
          <w:szCs w:val="24"/>
        </w:rPr>
      </w:pPr>
      <w:r>
        <w:rPr>
          <w:rFonts w:hint="eastAsia" w:cs="仿宋_GB2312" w:asciiTheme="minorEastAsia" w:hAnsiTheme="minorEastAsia"/>
          <w:kern w:val="0"/>
          <w:sz w:val="24"/>
          <w:szCs w:val="24"/>
        </w:rPr>
        <w:t>四、我单位具有履行合同所必需的设备和专业技术能力。</w:t>
      </w:r>
    </w:p>
    <w:p w14:paraId="335B526B">
      <w:pPr>
        <w:adjustRightInd w:val="0"/>
        <w:snapToGrid w:val="0"/>
        <w:spacing w:line="500" w:lineRule="exact"/>
        <w:ind w:firstLine="480" w:firstLineChars="200"/>
        <w:contextualSpacing/>
        <w:textAlignment w:val="baseline"/>
        <w:rPr>
          <w:rFonts w:cs="仿宋_GB2312" w:asciiTheme="minorEastAsia" w:hAnsiTheme="minorEastAsia"/>
          <w:kern w:val="0"/>
          <w:sz w:val="24"/>
          <w:szCs w:val="24"/>
        </w:rPr>
      </w:pPr>
      <w:r>
        <w:rPr>
          <w:rFonts w:hint="eastAsia" w:cs="仿宋_GB2312" w:asciiTheme="minorEastAsia" w:hAnsiTheme="minorEastAsia"/>
          <w:kern w:val="0"/>
          <w:sz w:val="24"/>
          <w:szCs w:val="24"/>
        </w:rPr>
        <w:t>五、我单位有依法缴纳税收和社会保障资金的良好记录。</w:t>
      </w:r>
    </w:p>
    <w:p w14:paraId="35075F69">
      <w:pPr>
        <w:adjustRightInd w:val="0"/>
        <w:snapToGrid w:val="0"/>
        <w:spacing w:line="500" w:lineRule="exact"/>
        <w:ind w:firstLine="480" w:firstLineChars="200"/>
        <w:contextualSpacing/>
        <w:textAlignment w:val="baseline"/>
        <w:rPr>
          <w:rFonts w:cs="仿宋_GB2312" w:asciiTheme="minorEastAsia" w:hAnsiTheme="minorEastAsia"/>
          <w:kern w:val="0"/>
          <w:sz w:val="24"/>
          <w:szCs w:val="24"/>
        </w:rPr>
      </w:pPr>
      <w:r>
        <w:rPr>
          <w:rFonts w:hint="eastAsia" w:cs="仿宋_GB2312" w:asciiTheme="minorEastAsia" w:hAnsiTheme="minorEastAsia"/>
          <w:kern w:val="0"/>
          <w:sz w:val="24"/>
          <w:szCs w:val="24"/>
        </w:rPr>
        <w:t>六、我单位参加政府采购活动前三年内，在经营活动中没有重大违法记录。（重大违法记录，是指供应商因违法经营受到刑事处罚或者责令停产停业、吊销许可证或者执照、较大数额罚款等行政处罚。）</w:t>
      </w:r>
    </w:p>
    <w:p w14:paraId="0F9FE5DB">
      <w:pPr>
        <w:adjustRightInd w:val="0"/>
        <w:snapToGrid w:val="0"/>
        <w:spacing w:line="500" w:lineRule="exact"/>
        <w:ind w:firstLine="480" w:firstLineChars="200"/>
        <w:contextualSpacing/>
        <w:textAlignment w:val="baseline"/>
        <w:rPr>
          <w:rFonts w:cs="仿宋_GB2312" w:asciiTheme="minorEastAsia" w:hAnsiTheme="minorEastAsia"/>
          <w:kern w:val="0"/>
          <w:sz w:val="24"/>
          <w:szCs w:val="24"/>
        </w:rPr>
      </w:pPr>
      <w:r>
        <w:rPr>
          <w:rFonts w:hint="eastAsia" w:cs="仿宋_GB2312" w:asciiTheme="minorEastAsia" w:hAnsiTheme="minorEastAsia"/>
          <w:kern w:val="0"/>
          <w:sz w:val="24"/>
          <w:szCs w:val="24"/>
        </w:rPr>
        <w:t>七、我单位具备法律、行政法规规定的其他条件。</w:t>
      </w:r>
    </w:p>
    <w:p w14:paraId="413A4480">
      <w:pPr>
        <w:adjustRightInd w:val="0"/>
        <w:snapToGrid w:val="0"/>
        <w:spacing w:line="500" w:lineRule="exact"/>
        <w:ind w:firstLine="480" w:firstLineChars="200"/>
        <w:contextualSpacing/>
        <w:textAlignment w:val="baseline"/>
        <w:rPr>
          <w:rFonts w:cs="Times New Roman" w:asciiTheme="minorEastAsia" w:hAnsiTheme="minorEastAsia"/>
          <w:kern w:val="0"/>
          <w:sz w:val="24"/>
          <w:szCs w:val="24"/>
        </w:rPr>
      </w:pPr>
      <w:r>
        <w:rPr>
          <w:rFonts w:hint="eastAsia" w:cs="仿宋_GB2312" w:asciiTheme="minorEastAsia" w:hAnsiTheme="minorEastAsia"/>
          <w:kern w:val="0"/>
          <w:sz w:val="24"/>
          <w:szCs w:val="24"/>
        </w:rPr>
        <w:t>我单位保证上述声明的事项都是真实的，符合《中华人民共和国</w:t>
      </w:r>
      <w:r>
        <w:rPr>
          <w:rFonts w:hint="eastAsia" w:cs="Times New Roman" w:asciiTheme="minorEastAsia" w:hAnsiTheme="minorEastAsia"/>
          <w:kern w:val="0"/>
          <w:sz w:val="24"/>
          <w:szCs w:val="24"/>
        </w:rPr>
        <w:t>政府采购法》规定的供应商资格条件。如有弄虚作假，</w:t>
      </w:r>
      <w:r>
        <w:rPr>
          <w:rFonts w:cs="Times New Roman" w:asciiTheme="minorEastAsia" w:hAnsiTheme="minorEastAsia"/>
          <w:kern w:val="0"/>
          <w:sz w:val="24"/>
          <w:szCs w:val="24"/>
        </w:rPr>
        <w:t>我单位愿意</w:t>
      </w:r>
      <w:r>
        <w:rPr>
          <w:rFonts w:hint="eastAsia" w:cs="Times New Roman" w:asciiTheme="minorEastAsia" w:hAnsiTheme="minorEastAsia"/>
          <w:kern w:val="0"/>
          <w:sz w:val="24"/>
          <w:szCs w:val="24"/>
        </w:rPr>
        <w:t>按照“</w:t>
      </w:r>
      <w:r>
        <w:rPr>
          <w:rFonts w:hint="eastAsia" w:cs="仿宋_GB2312" w:asciiTheme="minorEastAsia" w:hAnsiTheme="minorEastAsia"/>
          <w:sz w:val="24"/>
          <w:szCs w:val="24"/>
        </w:rPr>
        <w:t>提供虚假材料谋取中标、成交</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承担相应的法律责任，</w:t>
      </w:r>
      <w:r>
        <w:rPr>
          <w:rFonts w:hint="eastAsia" w:cs="Times New Roman" w:asciiTheme="minorEastAsia" w:hAnsiTheme="minorEastAsia"/>
          <w:kern w:val="0"/>
          <w:sz w:val="24"/>
          <w:szCs w:val="24"/>
        </w:rPr>
        <w:t>同意将违背承诺行为作为失信行为记录到社会信用信息平台，</w:t>
      </w:r>
      <w:r>
        <w:rPr>
          <w:rFonts w:cs="Times New Roman" w:asciiTheme="minorEastAsia" w:hAnsiTheme="minorEastAsia"/>
          <w:kern w:val="0"/>
          <w:sz w:val="24"/>
          <w:szCs w:val="24"/>
        </w:rPr>
        <w:t>并承担因此所造成的一切损失。</w:t>
      </w:r>
    </w:p>
    <w:p w14:paraId="4A76E546">
      <w:pPr>
        <w:adjustRightInd w:val="0"/>
        <w:snapToGrid w:val="0"/>
        <w:spacing w:line="500" w:lineRule="exact"/>
        <w:ind w:firstLine="480" w:firstLineChars="200"/>
        <w:contextualSpacing/>
        <w:jc w:val="center"/>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承诺单位（盖章）：</w:t>
      </w:r>
    </w:p>
    <w:p w14:paraId="21398629">
      <w:pPr>
        <w:adjustRightInd w:val="0"/>
        <w:snapToGrid w:val="0"/>
        <w:spacing w:line="500" w:lineRule="exact"/>
        <w:ind w:firstLine="480" w:firstLineChars="200"/>
        <w:contextualSpacing/>
        <w:jc w:val="center"/>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 xml:space="preserve">                  法定代表人或授权代表（签名或盖章）：</w:t>
      </w:r>
    </w:p>
    <w:p w14:paraId="5B4F4891">
      <w:pPr>
        <w:adjustRightInd w:val="0"/>
        <w:snapToGrid w:val="0"/>
        <w:spacing w:line="500" w:lineRule="exact"/>
        <w:ind w:firstLine="480" w:firstLineChars="200"/>
        <w:contextualSpacing/>
        <w:jc w:val="center"/>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 xml:space="preserve">     日期：    年   月   日</w:t>
      </w:r>
    </w:p>
    <w:p w14:paraId="2A1C5A26">
      <w:pPr>
        <w:spacing w:line="360" w:lineRule="auto"/>
        <w:rPr>
          <w:rFonts w:cs="Times New Roman" w:asciiTheme="minorEastAsia" w:hAnsiTheme="minorEastAsia"/>
          <w:sz w:val="24"/>
          <w:szCs w:val="24"/>
        </w:rPr>
      </w:pPr>
      <w:r>
        <w:rPr>
          <w:rFonts w:cs="Times New Roman" w:asciiTheme="minorEastAsia" w:hAnsiTheme="minorEastAsia"/>
          <w:sz w:val="24"/>
          <w:szCs w:val="24"/>
        </w:rPr>
        <w:t>注：1.</w:t>
      </w:r>
      <w:r>
        <w:rPr>
          <w:rFonts w:hint="eastAsia" w:cs="Times New Roman" w:asciiTheme="minorEastAsia" w:hAnsiTheme="minorEastAsia"/>
          <w:sz w:val="24"/>
          <w:szCs w:val="24"/>
        </w:rPr>
        <w:t>供应商</w:t>
      </w:r>
      <w:r>
        <w:rPr>
          <w:rFonts w:cs="Times New Roman" w:asciiTheme="minorEastAsia" w:hAnsiTheme="minorEastAsia"/>
          <w:sz w:val="24"/>
          <w:szCs w:val="24"/>
        </w:rPr>
        <w:t>须在</w:t>
      </w:r>
      <w:r>
        <w:rPr>
          <w:rFonts w:hint="eastAsia" w:cs="Times New Roman" w:asciiTheme="minorEastAsia" w:hAnsiTheme="minorEastAsia"/>
          <w:sz w:val="24"/>
          <w:szCs w:val="24"/>
        </w:rPr>
        <w:t>响应</w:t>
      </w:r>
      <w:r>
        <w:rPr>
          <w:rFonts w:cs="Times New Roman" w:asciiTheme="minorEastAsia" w:hAnsiTheme="minorEastAsia"/>
          <w:sz w:val="24"/>
          <w:szCs w:val="24"/>
        </w:rPr>
        <w:t>文件中按此模板提供承诺函，未提供视为未实质性响应</w:t>
      </w:r>
      <w:r>
        <w:rPr>
          <w:rFonts w:hint="eastAsia" w:cs="Times New Roman" w:asciiTheme="minorEastAsia" w:hAnsiTheme="minorEastAsia"/>
          <w:sz w:val="24"/>
          <w:szCs w:val="24"/>
        </w:rPr>
        <w:t>单一来源采购文件</w:t>
      </w:r>
      <w:r>
        <w:rPr>
          <w:rFonts w:cs="Times New Roman" w:asciiTheme="minorEastAsia" w:hAnsiTheme="minorEastAsia"/>
          <w:sz w:val="24"/>
          <w:szCs w:val="24"/>
        </w:rPr>
        <w:t>要求，按无效投标处理。</w:t>
      </w:r>
    </w:p>
    <w:p w14:paraId="0EE3C0EE">
      <w:pPr>
        <w:spacing w:line="360" w:lineRule="auto"/>
        <w:ind w:firstLine="480" w:firstLineChars="200"/>
        <w:rPr>
          <w:rFonts w:cs="仿宋_GB2312" w:asciiTheme="minorEastAsia" w:hAnsiTheme="minorEastAsia"/>
          <w:sz w:val="24"/>
          <w:szCs w:val="24"/>
        </w:rPr>
      </w:pPr>
      <w:r>
        <w:rPr>
          <w:rFonts w:hint="eastAsia" w:cs="Times New Roman" w:asciiTheme="minorEastAsia" w:hAnsiTheme="minorEastAsia"/>
          <w:sz w:val="24"/>
          <w:szCs w:val="24"/>
        </w:rPr>
        <w:t>2.供应商</w:t>
      </w:r>
      <w:r>
        <w:rPr>
          <w:rFonts w:cs="Times New Roman" w:asciiTheme="minorEastAsia" w:hAnsiTheme="minorEastAsia"/>
          <w:sz w:val="24"/>
          <w:szCs w:val="24"/>
        </w:rPr>
        <w:t>的法定代表人或者授权代表的签字或盖章应真实、有效</w:t>
      </w:r>
      <w:r>
        <w:rPr>
          <w:rFonts w:hint="eastAsia" w:cs="仿宋_GB2312" w:asciiTheme="minorEastAsia" w:hAnsiTheme="minorEastAsia"/>
          <w:sz w:val="24"/>
          <w:szCs w:val="24"/>
        </w:rPr>
        <w:t>。</w:t>
      </w:r>
    </w:p>
    <w:p w14:paraId="126BDB84">
      <w:pPr>
        <w:pStyle w:val="12"/>
        <w:spacing w:line="360" w:lineRule="auto"/>
        <w:ind w:firstLine="480"/>
      </w:pPr>
      <w:r>
        <w:rPr>
          <w:rFonts w:hint="eastAsia" w:cs="仿宋_GB2312" w:asciiTheme="minorEastAsia" w:hAnsiTheme="minorEastAsia"/>
          <w:sz w:val="24"/>
          <w:szCs w:val="24"/>
        </w:rPr>
        <w:t>3.附供应商营业执照</w:t>
      </w:r>
    </w:p>
    <w:p w14:paraId="23D82FE9">
      <w:pPr>
        <w:pStyle w:val="12"/>
        <w:ind w:firstLine="0" w:firstLineChars="0"/>
      </w:pPr>
    </w:p>
    <w:p w14:paraId="089356E0">
      <w:pPr>
        <w:pStyle w:val="4"/>
        <w:spacing w:before="0" w:after="0"/>
        <w:jc w:val="center"/>
        <w:rPr>
          <w:rFonts w:ascii="Times New Roman" w:hAnsi="Times New Roman" w:eastAsia="宋体"/>
          <w:sz w:val="28"/>
          <w:szCs w:val="36"/>
        </w:rPr>
      </w:pPr>
      <w:bookmarkStart w:id="40" w:name="_Toc134028488"/>
      <w:bookmarkStart w:id="41" w:name="_Toc19088"/>
      <w:r>
        <w:rPr>
          <w:rFonts w:hint="eastAsia" w:ascii="Times New Roman" w:hAnsi="Times New Roman" w:eastAsia="宋体"/>
          <w:sz w:val="28"/>
          <w:szCs w:val="36"/>
        </w:rPr>
        <w:t>三、信用记录查询</w:t>
      </w:r>
      <w:bookmarkEnd w:id="40"/>
      <w:bookmarkEnd w:id="41"/>
    </w:p>
    <w:p w14:paraId="21E5B1BD">
      <w:pPr>
        <w:spacing w:line="360" w:lineRule="auto"/>
        <w:ind w:firstLine="480" w:firstLineChars="200"/>
        <w:rPr>
          <w:rFonts w:ascii="Times New Roman" w:hAnsi="Times New Roman" w:eastAsia="宋体"/>
          <w:sz w:val="24"/>
        </w:rPr>
      </w:pPr>
    </w:p>
    <w:p w14:paraId="36F4D5E8">
      <w:pPr>
        <w:spacing w:line="360" w:lineRule="auto"/>
        <w:ind w:firstLine="480" w:firstLineChars="200"/>
        <w:rPr>
          <w:rFonts w:ascii="Times New Roman" w:hAnsi="Times New Roman" w:eastAsia="宋体"/>
          <w:sz w:val="24"/>
        </w:rPr>
      </w:pPr>
      <w:bookmarkStart w:id="42" w:name="_Hlk135046015"/>
      <w:r>
        <w:rPr>
          <w:rFonts w:hint="eastAsia" w:ascii="Times New Roman" w:hAnsi="Times New Roman" w:eastAsia="宋体"/>
          <w:sz w:val="24"/>
        </w:rPr>
        <w:t>查询渠道：</w:t>
      </w:r>
    </w:p>
    <w:p w14:paraId="3681DD8E">
      <w:pPr>
        <w:spacing w:line="360" w:lineRule="auto"/>
        <w:ind w:firstLine="480" w:firstLineChars="200"/>
        <w:rPr>
          <w:rFonts w:ascii="Times New Roman" w:hAnsi="Times New Roman" w:eastAsia="宋体"/>
          <w:sz w:val="24"/>
        </w:rPr>
      </w:pPr>
      <w:r>
        <w:rPr>
          <w:rFonts w:hint="eastAsia" w:ascii="Times New Roman" w:hAnsi="Times New Roman" w:eastAsia="宋体"/>
          <w:sz w:val="24"/>
        </w:rPr>
        <w:t>“中国执行信息公开网”网站：查询失信被执行人；</w:t>
      </w:r>
    </w:p>
    <w:p w14:paraId="7C1D01D2">
      <w:pPr>
        <w:spacing w:line="360" w:lineRule="auto"/>
        <w:ind w:firstLine="480" w:firstLineChars="200"/>
        <w:rPr>
          <w:rFonts w:ascii="Times New Roman" w:hAnsi="Times New Roman" w:eastAsia="宋体"/>
          <w:sz w:val="24"/>
        </w:rPr>
      </w:pPr>
      <w:r>
        <w:rPr>
          <w:rFonts w:hint="eastAsia" w:ascii="Times New Roman" w:hAnsi="Times New Roman" w:eastAsia="宋体"/>
          <w:sz w:val="24"/>
        </w:rPr>
        <w:t>“信用中国”网站：查询重大税收违法失信主体；</w:t>
      </w:r>
    </w:p>
    <w:p w14:paraId="53664845">
      <w:pPr>
        <w:spacing w:line="360" w:lineRule="auto"/>
        <w:ind w:firstLine="480" w:firstLineChars="200"/>
        <w:rPr>
          <w:rFonts w:ascii="Times New Roman" w:hAnsi="Times New Roman" w:eastAsia="宋体"/>
          <w:sz w:val="24"/>
        </w:rPr>
      </w:pPr>
      <w:r>
        <w:rPr>
          <w:rFonts w:hint="eastAsia" w:ascii="Times New Roman" w:hAnsi="Times New Roman" w:eastAsia="宋体"/>
          <w:sz w:val="24"/>
        </w:rPr>
        <w:t>“中国政府采购网”网站：查询政府采购严重违法失信行为记录名单。</w:t>
      </w:r>
    </w:p>
    <w:p w14:paraId="11EE83C2">
      <w:pPr>
        <w:spacing w:line="360" w:lineRule="auto"/>
        <w:ind w:firstLine="480" w:firstLineChars="200"/>
        <w:rPr>
          <w:rFonts w:ascii="Times New Roman" w:hAnsi="Times New Roman" w:eastAsia="宋体"/>
          <w:sz w:val="24"/>
        </w:rPr>
      </w:pPr>
    </w:p>
    <w:p w14:paraId="592D6AE5">
      <w:pPr>
        <w:spacing w:line="360" w:lineRule="auto"/>
        <w:ind w:firstLine="480" w:firstLineChars="200"/>
        <w:rPr>
          <w:rFonts w:ascii="Times New Roman" w:hAnsi="Times New Roman" w:eastAsia="宋体"/>
          <w:sz w:val="28"/>
          <w:szCs w:val="24"/>
        </w:rPr>
      </w:pPr>
      <w:r>
        <w:rPr>
          <w:rFonts w:hint="eastAsia" w:ascii="Times New Roman" w:hAnsi="Times New Roman" w:eastAsia="宋体"/>
          <w:sz w:val="24"/>
        </w:rPr>
        <w:t>采购人或采购代理机构开标后对所有供应商信用记录进行查询，投标供应商不良信用记录以开标后查询结果为准。</w:t>
      </w:r>
    </w:p>
    <w:bookmarkEnd w:id="42"/>
    <w:p w14:paraId="1C67B619">
      <w:pPr>
        <w:widowControl/>
        <w:jc w:val="left"/>
        <w:rPr>
          <w:rFonts w:ascii="Times New Roman" w:hAnsi="Times New Roman" w:eastAsia="宋体"/>
        </w:rPr>
      </w:pPr>
      <w:r>
        <w:rPr>
          <w:rFonts w:ascii="Times New Roman" w:hAnsi="Times New Roman" w:eastAsia="宋体"/>
        </w:rPr>
        <w:br w:type="page"/>
      </w:r>
    </w:p>
    <w:p w14:paraId="78E6574F">
      <w:pPr>
        <w:pStyle w:val="4"/>
        <w:spacing w:before="0" w:after="0"/>
        <w:jc w:val="center"/>
        <w:rPr>
          <w:rFonts w:ascii="Times New Roman" w:hAnsi="Times New Roman" w:eastAsia="宋体"/>
          <w:sz w:val="28"/>
          <w:szCs w:val="36"/>
        </w:rPr>
      </w:pPr>
      <w:bookmarkStart w:id="43" w:name="_Toc134028489"/>
      <w:bookmarkStart w:id="44" w:name="_Toc10660"/>
      <w:r>
        <w:rPr>
          <w:rFonts w:hint="eastAsia" w:ascii="Times New Roman" w:hAnsi="Times New Roman" w:eastAsia="宋体"/>
          <w:sz w:val="28"/>
          <w:szCs w:val="36"/>
        </w:rPr>
        <w:t>四、单位负责人为同一人或者存在直接控股、管理关系的不同供应商，不得参加同一合同项下的政府采购活动声明函</w:t>
      </w:r>
      <w:bookmarkEnd w:id="43"/>
      <w:bookmarkEnd w:id="44"/>
    </w:p>
    <w:p w14:paraId="784314F0">
      <w:pPr>
        <w:spacing w:line="360" w:lineRule="auto"/>
        <w:rPr>
          <w:rFonts w:ascii="Times New Roman" w:hAnsi="Times New Roman" w:eastAsia="宋体"/>
          <w:sz w:val="24"/>
        </w:rPr>
      </w:pPr>
    </w:p>
    <w:p w14:paraId="3AC93D1A">
      <w:pPr>
        <w:spacing w:line="360" w:lineRule="auto"/>
        <w:ind w:firstLine="480" w:firstLineChars="200"/>
        <w:rPr>
          <w:rFonts w:ascii="Times New Roman" w:hAnsi="Times New Roman" w:eastAsia="宋体"/>
          <w:sz w:val="24"/>
        </w:rPr>
      </w:pPr>
      <w:r>
        <w:rPr>
          <w:rFonts w:hint="eastAsia" w:ascii="Times New Roman" w:hAnsi="Times New Roman" w:eastAsia="宋体"/>
          <w:sz w:val="24"/>
        </w:rPr>
        <w:t>针对是否存在“单位负责人为同一人或者存在直接控股、管理关系的不同供应商，同时参加本项目同一合同项下的政府采购活动”情形的声明函（格式自拟）。</w:t>
      </w:r>
    </w:p>
    <w:p w14:paraId="15A8E334">
      <w:pPr>
        <w:pStyle w:val="12"/>
        <w:ind w:firstLine="0" w:firstLineChars="0"/>
        <w:rPr>
          <w:szCs w:val="21"/>
        </w:rPr>
      </w:pPr>
    </w:p>
    <w:p w14:paraId="3309F543">
      <w:pPr>
        <w:pStyle w:val="12"/>
        <w:ind w:firstLine="0" w:firstLineChars="0"/>
        <w:rPr>
          <w:szCs w:val="21"/>
        </w:rPr>
      </w:pPr>
    </w:p>
    <w:p w14:paraId="6EDFEF3E">
      <w:pPr>
        <w:rPr>
          <w:szCs w:val="21"/>
        </w:rPr>
      </w:pPr>
      <w:r>
        <w:rPr>
          <w:szCs w:val="21"/>
        </w:rPr>
        <w:br w:type="page"/>
      </w:r>
    </w:p>
    <w:p w14:paraId="4A69B111">
      <w:pPr>
        <w:pStyle w:val="4"/>
        <w:spacing w:before="0" w:after="0"/>
        <w:jc w:val="center"/>
        <w:rPr>
          <w:rFonts w:ascii="Times New Roman" w:hAnsi="Times New Roman" w:eastAsia="宋体"/>
          <w:sz w:val="28"/>
          <w:szCs w:val="36"/>
        </w:rPr>
      </w:pPr>
      <w:bookmarkStart w:id="45" w:name="_Toc17679"/>
      <w:bookmarkStart w:id="46" w:name="_Toc17948"/>
      <w:r>
        <w:rPr>
          <w:rFonts w:hint="eastAsia" w:ascii="Times New Roman" w:hAnsi="Times New Roman" w:eastAsia="宋体"/>
          <w:sz w:val="28"/>
          <w:szCs w:val="36"/>
        </w:rPr>
        <w:t>五、反商业贿赂承诺书</w:t>
      </w:r>
      <w:bookmarkEnd w:id="45"/>
      <w:bookmarkEnd w:id="46"/>
    </w:p>
    <w:p w14:paraId="04136A5A">
      <w:pPr>
        <w:spacing w:line="600" w:lineRule="exact"/>
        <w:rPr>
          <w:rFonts w:ascii="宋体" w:hAnsi="宋体"/>
          <w:sz w:val="24"/>
        </w:rPr>
      </w:pPr>
      <w:r>
        <w:rPr>
          <w:rFonts w:hint="eastAsia" w:ascii="宋体" w:hAnsi="宋体"/>
          <w:sz w:val="24"/>
        </w:rPr>
        <w:t>我公司承诺：</w:t>
      </w:r>
    </w:p>
    <w:p w14:paraId="0503BA1D">
      <w:pPr>
        <w:spacing w:line="600" w:lineRule="exact"/>
        <w:ind w:firstLine="480" w:firstLineChars="200"/>
        <w:rPr>
          <w:rFonts w:ascii="宋体" w:hAnsi="宋体"/>
          <w:sz w:val="24"/>
        </w:rPr>
      </w:pPr>
      <w:r>
        <w:rPr>
          <w:rFonts w:hint="eastAsia" w:ascii="宋体" w:hAnsi="宋体"/>
          <w:sz w:val="24"/>
        </w:rPr>
        <w:t>在本次招标活动中，我公司保证做到：</w:t>
      </w:r>
    </w:p>
    <w:p w14:paraId="1FA08C07">
      <w:pPr>
        <w:spacing w:line="600" w:lineRule="exact"/>
        <w:ind w:firstLine="480" w:firstLineChars="200"/>
        <w:rPr>
          <w:rFonts w:ascii="宋体" w:hAnsi="宋体"/>
          <w:sz w:val="24"/>
        </w:rPr>
      </w:pPr>
      <w:r>
        <w:rPr>
          <w:rFonts w:hint="eastAsia" w:ascii="宋体" w:hAnsi="宋体"/>
          <w:sz w:val="24"/>
        </w:rPr>
        <w:t>一、公平竞争参加本次招标活动。</w:t>
      </w:r>
    </w:p>
    <w:p w14:paraId="0FC4BAF1">
      <w:pPr>
        <w:spacing w:line="600" w:lineRule="exact"/>
        <w:ind w:firstLine="480" w:firstLineChars="200"/>
        <w:rPr>
          <w:rFonts w:ascii="宋体" w:hAnsi="宋体"/>
          <w:sz w:val="24"/>
        </w:rPr>
      </w:pPr>
      <w:r>
        <w:rPr>
          <w:rFonts w:hint="eastAsia" w:ascii="宋体" w:hAnsi="宋体"/>
          <w:sz w:val="24"/>
        </w:rPr>
        <w:t>二、杜绝任何形式的商业贿赂行为。不向国家工作人员、政府采购代理机构工作人员、评审专家及其亲属提供礼品礼金、有价证券、购物券、回扣、佣金、咨询费、劳务费、赞助费、宣传费、宴请等；不为其报销各种消费凭证，不支付其旅游、娱乐等费用。</w:t>
      </w:r>
    </w:p>
    <w:p w14:paraId="4125D527">
      <w:pPr>
        <w:spacing w:line="600" w:lineRule="exact"/>
        <w:ind w:firstLine="480" w:firstLineChars="200"/>
        <w:rPr>
          <w:rFonts w:ascii="宋体" w:hAnsi="宋体"/>
          <w:sz w:val="24"/>
        </w:rPr>
      </w:pPr>
      <w:r>
        <w:rPr>
          <w:rFonts w:hint="eastAsia" w:ascii="宋体" w:hAnsi="宋体"/>
          <w:sz w:val="24"/>
        </w:rPr>
        <w:t>三、若出现上述行为，我公司及参与招标的工作人员愿意接受按照国家法律法规等有关规定给予的处罚。</w:t>
      </w:r>
    </w:p>
    <w:p w14:paraId="2442F1B7">
      <w:pPr>
        <w:spacing w:line="600" w:lineRule="exact"/>
        <w:rPr>
          <w:rFonts w:ascii="宋体" w:hAnsi="宋体"/>
          <w:sz w:val="24"/>
        </w:rPr>
      </w:pPr>
    </w:p>
    <w:p w14:paraId="059798B6">
      <w:pPr>
        <w:spacing w:line="600" w:lineRule="exact"/>
        <w:rPr>
          <w:rFonts w:ascii="宋体" w:hAnsi="宋体"/>
          <w:sz w:val="24"/>
        </w:rPr>
      </w:pPr>
    </w:p>
    <w:p w14:paraId="00B3BA03">
      <w:pPr>
        <w:spacing w:line="360" w:lineRule="auto"/>
        <w:ind w:firstLine="2400" w:firstLineChars="1000"/>
        <w:rPr>
          <w:rFonts w:asciiTheme="minorEastAsia" w:hAnsiTheme="minorEastAsia"/>
          <w:sz w:val="24"/>
        </w:rPr>
      </w:pPr>
      <w:r>
        <w:rPr>
          <w:rFonts w:hint="eastAsia" w:asciiTheme="minorEastAsia" w:hAnsiTheme="minorEastAsia"/>
          <w:sz w:val="24"/>
        </w:rPr>
        <w:t>法定代表人或授权代表（</w:t>
      </w:r>
      <w:r>
        <w:rPr>
          <w:rFonts w:hint="eastAsia" w:ascii="Times New Roman" w:eastAsia="宋体"/>
          <w:sz w:val="24"/>
        </w:rPr>
        <w:t>签名或盖章</w:t>
      </w:r>
      <w:r>
        <w:rPr>
          <w:rFonts w:hint="eastAsia" w:asciiTheme="minorEastAsia" w:hAnsiTheme="minorEastAsia"/>
          <w:sz w:val="24"/>
        </w:rPr>
        <w:t xml:space="preserve">）：   </w:t>
      </w:r>
    </w:p>
    <w:p w14:paraId="60352681">
      <w:pPr>
        <w:spacing w:line="360" w:lineRule="auto"/>
        <w:rPr>
          <w:rFonts w:asciiTheme="minorEastAsia" w:hAnsiTheme="minorEastAsia"/>
          <w:sz w:val="24"/>
        </w:rPr>
      </w:pPr>
    </w:p>
    <w:p w14:paraId="44D5F670">
      <w:pPr>
        <w:spacing w:line="360" w:lineRule="auto"/>
        <w:ind w:firstLine="2400" w:firstLineChars="1000"/>
        <w:rPr>
          <w:rFonts w:asciiTheme="minorEastAsia" w:hAnsiTheme="minorEastAsia"/>
          <w:sz w:val="24"/>
        </w:rPr>
      </w:pPr>
      <w:r>
        <w:rPr>
          <w:rFonts w:hint="eastAsia" w:asciiTheme="minorEastAsia" w:hAnsiTheme="minorEastAsia"/>
          <w:sz w:val="24"/>
        </w:rPr>
        <w:t>供应商名称（盖章）：</w:t>
      </w:r>
    </w:p>
    <w:p w14:paraId="26C86522">
      <w:pPr>
        <w:spacing w:line="360" w:lineRule="auto"/>
        <w:rPr>
          <w:rFonts w:asciiTheme="minorEastAsia" w:hAnsiTheme="minorEastAsia"/>
          <w:sz w:val="24"/>
        </w:rPr>
      </w:pPr>
    </w:p>
    <w:p w14:paraId="668A1562">
      <w:pPr>
        <w:spacing w:line="360" w:lineRule="auto"/>
        <w:ind w:firstLine="2640" w:firstLineChars="1100"/>
        <w:rPr>
          <w:rFonts w:asciiTheme="minorEastAsia" w:hAnsiTheme="minorEastAsia"/>
          <w:sz w:val="24"/>
        </w:rPr>
      </w:pPr>
      <w:r>
        <w:rPr>
          <w:rFonts w:hint="eastAsia" w:asciiTheme="minorEastAsia" w:hAnsiTheme="minorEastAsia"/>
          <w:sz w:val="24"/>
        </w:rPr>
        <w:t>日期：</w:t>
      </w:r>
    </w:p>
    <w:p w14:paraId="06A6C367">
      <w:pPr>
        <w:pStyle w:val="12"/>
        <w:ind w:firstLine="0" w:firstLineChars="0"/>
        <w:rPr>
          <w:szCs w:val="21"/>
        </w:rPr>
      </w:pPr>
    </w:p>
    <w:p w14:paraId="08D54544">
      <w:pPr>
        <w:pStyle w:val="12"/>
        <w:ind w:firstLine="0" w:firstLineChars="0"/>
        <w:rPr>
          <w:szCs w:val="21"/>
        </w:rPr>
      </w:pPr>
    </w:p>
    <w:p w14:paraId="1A5AEB5E">
      <w:pPr>
        <w:pStyle w:val="12"/>
        <w:ind w:firstLine="0" w:firstLineChars="0"/>
        <w:rPr>
          <w:szCs w:val="21"/>
        </w:rPr>
      </w:pPr>
    </w:p>
    <w:p w14:paraId="29AA1D0C">
      <w:pPr>
        <w:rPr>
          <w:szCs w:val="21"/>
        </w:rPr>
      </w:pPr>
      <w:r>
        <w:rPr>
          <w:szCs w:val="21"/>
        </w:rPr>
        <w:br w:type="page"/>
      </w:r>
    </w:p>
    <w:p w14:paraId="101B842E">
      <w:pPr>
        <w:pStyle w:val="34"/>
        <w:spacing w:before="0" w:after="0"/>
        <w:rPr>
          <w:rFonts w:ascii="Times New Roman" w:hAnsi="Times New Roman"/>
          <w:sz w:val="36"/>
          <w:szCs w:val="40"/>
        </w:rPr>
      </w:pPr>
      <w:bookmarkStart w:id="47" w:name="_Toc10338"/>
      <w:bookmarkStart w:id="48" w:name="_Toc11719"/>
      <w:r>
        <w:rPr>
          <w:rFonts w:hint="eastAsia" w:ascii="Times New Roman" w:hAnsi="Times New Roman"/>
          <w:sz w:val="36"/>
          <w:szCs w:val="40"/>
        </w:rPr>
        <w:t>第二部分  商务、技术文件</w:t>
      </w:r>
      <w:bookmarkEnd w:id="47"/>
      <w:bookmarkEnd w:id="48"/>
    </w:p>
    <w:p w14:paraId="303E59D4">
      <w:pPr>
        <w:pStyle w:val="12"/>
        <w:ind w:firstLine="0" w:firstLineChars="0"/>
        <w:rPr>
          <w:szCs w:val="21"/>
        </w:rPr>
      </w:pPr>
    </w:p>
    <w:p w14:paraId="52B9956E">
      <w:pPr>
        <w:pStyle w:val="12"/>
        <w:ind w:firstLine="0" w:firstLineChars="0"/>
        <w:rPr>
          <w:szCs w:val="21"/>
        </w:rPr>
      </w:pPr>
    </w:p>
    <w:p w14:paraId="65CEE61E">
      <w:pPr>
        <w:pStyle w:val="12"/>
        <w:ind w:firstLine="0" w:firstLineChars="0"/>
        <w:rPr>
          <w:szCs w:val="21"/>
        </w:rPr>
      </w:pPr>
    </w:p>
    <w:p w14:paraId="50A2474E">
      <w:pPr>
        <w:pStyle w:val="12"/>
        <w:ind w:firstLine="0" w:firstLineChars="0"/>
        <w:rPr>
          <w:szCs w:val="21"/>
        </w:rPr>
      </w:pPr>
    </w:p>
    <w:p w14:paraId="5B5ECE65">
      <w:pPr>
        <w:pStyle w:val="12"/>
        <w:ind w:firstLine="0" w:firstLineChars="0"/>
        <w:rPr>
          <w:szCs w:val="21"/>
        </w:rPr>
      </w:pPr>
    </w:p>
    <w:p w14:paraId="4FCEDBE9">
      <w:pPr>
        <w:pStyle w:val="12"/>
        <w:ind w:firstLine="0" w:firstLineChars="0"/>
        <w:rPr>
          <w:szCs w:val="21"/>
        </w:rPr>
      </w:pPr>
    </w:p>
    <w:p w14:paraId="0058E793">
      <w:pPr>
        <w:pStyle w:val="12"/>
        <w:ind w:firstLine="0" w:firstLineChars="0"/>
      </w:pPr>
    </w:p>
    <w:p w14:paraId="59CB71D3">
      <w:pPr>
        <w:rPr>
          <w:rFonts w:ascii="Times New Roman" w:hAnsi="Times New Roman" w:eastAsia="宋体"/>
          <w:sz w:val="28"/>
        </w:rPr>
      </w:pPr>
      <w:bookmarkStart w:id="49" w:name="_Toc134028493"/>
      <w:bookmarkStart w:id="50" w:name="_Toc265953296"/>
      <w:bookmarkStart w:id="51" w:name="_Toc247527850"/>
      <w:bookmarkStart w:id="52" w:name="_Toc152042599"/>
      <w:bookmarkStart w:id="53" w:name="_Toc144974878"/>
      <w:bookmarkStart w:id="54" w:name="_Toc296602620"/>
      <w:bookmarkStart w:id="55" w:name="_Toc152045810"/>
      <w:bookmarkStart w:id="56" w:name="_Toc247514302"/>
      <w:r>
        <w:rPr>
          <w:rFonts w:hint="eastAsia" w:ascii="Times New Roman" w:hAnsi="Times New Roman" w:eastAsia="宋体"/>
          <w:sz w:val="28"/>
        </w:rPr>
        <w:br w:type="page"/>
      </w:r>
    </w:p>
    <w:p w14:paraId="68822976">
      <w:pPr>
        <w:pStyle w:val="4"/>
        <w:spacing w:before="0" w:after="0"/>
        <w:jc w:val="center"/>
        <w:rPr>
          <w:rFonts w:ascii="Times New Roman" w:hAnsi="Times New Roman" w:eastAsia="宋体"/>
          <w:sz w:val="28"/>
          <w:szCs w:val="36"/>
        </w:rPr>
      </w:pPr>
      <w:bookmarkStart w:id="57" w:name="_Toc16641"/>
      <w:r>
        <w:rPr>
          <w:rFonts w:hint="eastAsia" w:ascii="Times New Roman" w:hAnsi="Times New Roman" w:eastAsia="宋体"/>
          <w:sz w:val="28"/>
          <w:szCs w:val="36"/>
        </w:rPr>
        <w:t>一、</w:t>
      </w:r>
      <w:bookmarkEnd w:id="49"/>
      <w:r>
        <w:rPr>
          <w:rFonts w:hint="eastAsia" w:ascii="Times New Roman" w:hAnsi="Times New Roman" w:eastAsia="宋体"/>
          <w:sz w:val="28"/>
          <w:szCs w:val="36"/>
        </w:rPr>
        <w:t>响应函</w:t>
      </w:r>
      <w:bookmarkEnd w:id="57"/>
    </w:p>
    <w:p w14:paraId="4B0682C7">
      <w:pPr>
        <w:spacing w:line="460" w:lineRule="exact"/>
        <w:rPr>
          <w:rFonts w:ascii="Times New Roman" w:hAnsi="Times New Roman" w:eastAsia="宋体"/>
          <w:sz w:val="24"/>
          <w:u w:val="single"/>
        </w:rPr>
      </w:pPr>
      <w:r>
        <w:rPr>
          <w:rFonts w:hint="eastAsia" w:ascii="Times New Roman" w:hAnsi="Times New Roman" w:eastAsia="宋体"/>
          <w:sz w:val="24"/>
        </w:rPr>
        <w:t>致：</w:t>
      </w:r>
      <w:r>
        <w:rPr>
          <w:rFonts w:hint="eastAsia" w:ascii="Times New Roman" w:hAnsi="Times New Roman" w:eastAsia="宋体"/>
          <w:sz w:val="24"/>
          <w:u w:val="single"/>
        </w:rPr>
        <w:t xml:space="preserve">   （采购人名称）   </w:t>
      </w:r>
    </w:p>
    <w:p w14:paraId="7CA678E1">
      <w:pPr>
        <w:spacing w:line="460" w:lineRule="exact"/>
        <w:ind w:firstLine="480" w:firstLineChars="200"/>
        <w:rPr>
          <w:rFonts w:ascii="Times New Roman" w:hAnsi="Times New Roman" w:eastAsia="宋体"/>
          <w:sz w:val="24"/>
        </w:rPr>
      </w:pPr>
      <w:r>
        <w:rPr>
          <w:rFonts w:hint="eastAsia" w:ascii="Times New Roman" w:hAnsi="Times New Roman" w:eastAsia="宋体"/>
          <w:sz w:val="24"/>
        </w:rPr>
        <w:t>我们收到了采购编号为</w:t>
      </w:r>
      <w:r>
        <w:rPr>
          <w:rFonts w:hint="eastAsia" w:ascii="Times New Roman" w:hAnsi="Times New Roman" w:eastAsia="宋体"/>
          <w:sz w:val="24"/>
          <w:u w:val="single"/>
        </w:rPr>
        <w:t xml:space="preserve">    项目编号    </w:t>
      </w:r>
      <w:r>
        <w:rPr>
          <w:rFonts w:hint="eastAsia" w:ascii="Times New Roman" w:hAnsi="Times New Roman" w:eastAsia="宋体"/>
          <w:sz w:val="24"/>
        </w:rPr>
        <w:t>的</w:t>
      </w:r>
      <w:r>
        <w:rPr>
          <w:rFonts w:ascii="Times New Roman" w:hAnsi="Times New Roman" w:eastAsia="宋体"/>
          <w:sz w:val="24"/>
          <w:u w:val="single"/>
        </w:rPr>
        <w:t xml:space="preserve">    </w:t>
      </w:r>
      <w:r>
        <w:rPr>
          <w:rFonts w:hint="eastAsia" w:ascii="Times New Roman" w:hAnsi="Times New Roman" w:eastAsia="宋体"/>
          <w:sz w:val="24"/>
          <w:u w:val="single"/>
        </w:rPr>
        <w:t xml:space="preserve">项目名称 </w:t>
      </w:r>
      <w:r>
        <w:rPr>
          <w:rFonts w:ascii="Times New Roman" w:hAnsi="Times New Roman" w:eastAsia="宋体"/>
          <w:sz w:val="24"/>
          <w:u w:val="single"/>
        </w:rPr>
        <w:t xml:space="preserve">  </w:t>
      </w:r>
      <w:r>
        <w:rPr>
          <w:rFonts w:hint="eastAsia" w:ascii="Times New Roman" w:hAnsi="Times New Roman" w:eastAsia="宋体"/>
          <w:sz w:val="24"/>
        </w:rPr>
        <w:t>单一来源采购文件，经详细研究，我们决定参加该项目的单一来源采购活动并按要求提交响应文件。我们郑重声明以下诸点并负法律责任：</w:t>
      </w:r>
    </w:p>
    <w:p w14:paraId="520DC57E">
      <w:pPr>
        <w:spacing w:line="460" w:lineRule="exact"/>
        <w:ind w:firstLine="480" w:firstLineChars="200"/>
        <w:rPr>
          <w:rFonts w:ascii="Times New Roman" w:hAnsi="Times New Roman" w:eastAsia="宋体"/>
          <w:sz w:val="24"/>
        </w:rPr>
      </w:pPr>
      <w:r>
        <w:rPr>
          <w:rFonts w:hint="eastAsia" w:ascii="Times New Roman" w:hAnsi="Times New Roman" w:eastAsia="宋体"/>
          <w:sz w:val="24"/>
        </w:rPr>
        <w:t>(1) 愿按照单一来源采购文件中规定的条款和要求，提供完成单一来源采购文件规定的全部工作，首次报价为（大写）</w:t>
      </w:r>
      <w:r>
        <w:rPr>
          <w:rFonts w:ascii="Times New Roman" w:hAnsi="Times New Roman" w:eastAsia="宋体"/>
          <w:sz w:val="24"/>
          <w:u w:val="single"/>
        </w:rPr>
        <w:t xml:space="preserve">     </w:t>
      </w:r>
      <w:r>
        <w:rPr>
          <w:rFonts w:hint="eastAsia" w:ascii="Times New Roman" w:hAnsi="Times New Roman" w:eastAsia="宋体"/>
          <w:sz w:val="24"/>
          <w:u w:val="single"/>
        </w:rPr>
        <w:t xml:space="preserve">    </w:t>
      </w:r>
      <w:r>
        <w:rPr>
          <w:rFonts w:hint="eastAsia" w:ascii="Times New Roman" w:hAnsi="Times New Roman" w:eastAsia="宋体"/>
          <w:sz w:val="24"/>
        </w:rPr>
        <w:t>元人民币（</w:t>
      </w:r>
      <w:r>
        <w:rPr>
          <w:rFonts w:hint="eastAsia" w:ascii="Times New Roman" w:hAnsi="Times New Roman" w:eastAsia="宋体"/>
          <w:szCs w:val="21"/>
        </w:rPr>
        <w:t>RMB￥：</w:t>
      </w:r>
      <w:r>
        <w:rPr>
          <w:rFonts w:hint="eastAsia" w:ascii="Times New Roman" w:hAnsi="Times New Roman" w:eastAsia="宋体"/>
          <w:szCs w:val="21"/>
          <w:u w:val="single"/>
        </w:rPr>
        <w:t xml:space="preserve">             </w:t>
      </w:r>
      <w:r>
        <w:rPr>
          <w:rFonts w:hint="eastAsia" w:ascii="Times New Roman" w:hAnsi="Times New Roman" w:eastAsia="宋体"/>
          <w:szCs w:val="21"/>
        </w:rPr>
        <w:t>元</w:t>
      </w:r>
      <w:r>
        <w:rPr>
          <w:rFonts w:hint="eastAsia" w:ascii="Times New Roman" w:hAnsi="Times New Roman" w:eastAsia="宋体"/>
          <w:sz w:val="24"/>
        </w:rPr>
        <w:t>），服务期限为</w:t>
      </w:r>
      <w:r>
        <w:rPr>
          <w:rFonts w:hint="eastAsia" w:ascii="Times New Roman" w:hAnsi="Times New Roman" w:eastAsia="宋体"/>
          <w:sz w:val="24"/>
          <w:u w:val="single"/>
        </w:rPr>
        <w:t xml:space="preserve">           </w:t>
      </w:r>
      <w:r>
        <w:rPr>
          <w:rFonts w:hint="eastAsia" w:ascii="Times New Roman" w:hAnsi="Times New Roman" w:eastAsia="宋体"/>
          <w:sz w:val="24"/>
        </w:rPr>
        <w:t xml:space="preserve"> 。</w:t>
      </w:r>
    </w:p>
    <w:p w14:paraId="0266684C">
      <w:pPr>
        <w:spacing w:line="460" w:lineRule="exact"/>
        <w:ind w:firstLine="480" w:firstLineChars="200"/>
        <w:rPr>
          <w:rFonts w:ascii="Times New Roman" w:hAnsi="Times New Roman" w:eastAsia="宋体"/>
          <w:sz w:val="24"/>
        </w:rPr>
      </w:pPr>
      <w:r>
        <w:rPr>
          <w:rFonts w:ascii="Times New Roman" w:hAnsi="Times New Roman" w:eastAsia="宋体"/>
          <w:sz w:val="24"/>
        </w:rPr>
        <w:t>(</w:t>
      </w:r>
      <w:r>
        <w:rPr>
          <w:rFonts w:hint="eastAsia" w:ascii="Times New Roman" w:hAnsi="Times New Roman" w:eastAsia="宋体"/>
          <w:sz w:val="24"/>
        </w:rPr>
        <w:t>2) 如果我们的响应文件被接受，我们将履行单一来源采购文件中规定的各项要求。</w:t>
      </w:r>
    </w:p>
    <w:p w14:paraId="6CF01C22">
      <w:pPr>
        <w:spacing w:line="460" w:lineRule="exact"/>
        <w:ind w:firstLine="480" w:firstLineChars="200"/>
        <w:rPr>
          <w:rFonts w:ascii="Times New Roman" w:hAnsi="Times New Roman" w:eastAsia="宋体"/>
          <w:sz w:val="24"/>
        </w:rPr>
      </w:pPr>
      <w:r>
        <w:rPr>
          <w:rFonts w:ascii="Times New Roman" w:hAnsi="Times New Roman" w:eastAsia="宋体"/>
          <w:sz w:val="24"/>
        </w:rPr>
        <w:t>(3</w:t>
      </w:r>
      <w:r>
        <w:rPr>
          <w:rFonts w:hint="eastAsia" w:ascii="Times New Roman" w:hAnsi="Times New Roman" w:eastAsia="宋体"/>
          <w:sz w:val="24"/>
        </w:rPr>
        <w:t>) 我们同意本单一来源采购文件中有关投标有效期（自提交响应文件截止之日起60天）的规定。如果成交，有效期延长至合同终止日止。</w:t>
      </w:r>
    </w:p>
    <w:p w14:paraId="5CA1F168">
      <w:pPr>
        <w:spacing w:line="460" w:lineRule="exact"/>
        <w:ind w:firstLine="480" w:firstLineChars="200"/>
        <w:rPr>
          <w:rFonts w:ascii="Times New Roman" w:hAnsi="Times New Roman" w:eastAsia="宋体"/>
          <w:sz w:val="24"/>
        </w:rPr>
      </w:pPr>
      <w:r>
        <w:rPr>
          <w:rFonts w:ascii="Times New Roman" w:hAnsi="Times New Roman" w:eastAsia="宋体"/>
          <w:sz w:val="24"/>
        </w:rPr>
        <w:t>(4)</w:t>
      </w:r>
      <w:r>
        <w:rPr>
          <w:rFonts w:hint="eastAsia" w:ascii="Times New Roman" w:hAnsi="Times New Roman" w:eastAsia="宋体"/>
          <w:sz w:val="24"/>
        </w:rPr>
        <w:t xml:space="preserve"> 我们愿提供单一来源采购文件中要求的所有文件资料。</w:t>
      </w:r>
    </w:p>
    <w:p w14:paraId="0B18388C">
      <w:pPr>
        <w:spacing w:line="460" w:lineRule="exact"/>
        <w:ind w:firstLine="480" w:firstLineChars="200"/>
        <w:rPr>
          <w:rFonts w:ascii="Times New Roman" w:hAnsi="Times New Roman" w:eastAsia="宋体"/>
          <w:sz w:val="24"/>
        </w:rPr>
      </w:pPr>
      <w:r>
        <w:rPr>
          <w:rFonts w:ascii="Times New Roman" w:hAnsi="Times New Roman" w:eastAsia="宋体"/>
          <w:sz w:val="24"/>
        </w:rPr>
        <w:t>(</w:t>
      </w:r>
      <w:r>
        <w:rPr>
          <w:rFonts w:hint="eastAsia" w:ascii="Times New Roman" w:hAnsi="Times New Roman" w:eastAsia="宋体"/>
          <w:sz w:val="24"/>
        </w:rPr>
        <w:t>5</w:t>
      </w:r>
      <w:r>
        <w:rPr>
          <w:rFonts w:ascii="Times New Roman" w:hAnsi="Times New Roman" w:eastAsia="宋体"/>
          <w:sz w:val="24"/>
        </w:rPr>
        <w:t>)</w:t>
      </w:r>
      <w:r>
        <w:rPr>
          <w:rFonts w:hint="eastAsia" w:ascii="Times New Roman" w:hAnsi="Times New Roman" w:eastAsia="宋体"/>
          <w:sz w:val="24"/>
        </w:rPr>
        <w:t xml:space="preserve"> 我们已经详细审核了全部单一来源采购文件，如有需要澄清的问题，我们同意按单一来源采购文件规定的时间向采购人提出。逾期不提，我公司同意放弃对这方面有不明及误解的权利。</w:t>
      </w:r>
    </w:p>
    <w:p w14:paraId="70150ED9">
      <w:pPr>
        <w:spacing w:line="460" w:lineRule="exact"/>
        <w:ind w:firstLine="480" w:firstLineChars="200"/>
        <w:rPr>
          <w:rFonts w:ascii="Times New Roman" w:hAnsi="Times New Roman" w:eastAsia="宋体"/>
          <w:sz w:val="24"/>
        </w:rPr>
      </w:pPr>
      <w:r>
        <w:rPr>
          <w:rFonts w:ascii="Times New Roman" w:hAnsi="Times New Roman" w:eastAsia="宋体"/>
          <w:sz w:val="24"/>
        </w:rPr>
        <w:t>(</w:t>
      </w:r>
      <w:r>
        <w:rPr>
          <w:rFonts w:hint="eastAsia" w:ascii="Times New Roman" w:hAnsi="Times New Roman" w:eastAsia="宋体"/>
          <w:sz w:val="24"/>
        </w:rPr>
        <w:t>6</w:t>
      </w:r>
      <w:r>
        <w:rPr>
          <w:rFonts w:ascii="Times New Roman" w:hAnsi="Times New Roman" w:eastAsia="宋体"/>
          <w:sz w:val="24"/>
        </w:rPr>
        <w:t>)</w:t>
      </w:r>
      <w:r>
        <w:rPr>
          <w:rFonts w:hint="eastAsia" w:ascii="Times New Roman" w:hAnsi="Times New Roman" w:eastAsia="宋体"/>
          <w:sz w:val="24"/>
        </w:rPr>
        <w:t xml:space="preserve"> 我们承诺，与采购人聘请的为此项目提供咨询服务及任何附属机构均无关联，非采购人的附属机构。</w:t>
      </w:r>
    </w:p>
    <w:p w14:paraId="57AC8C56">
      <w:pPr>
        <w:spacing w:line="460" w:lineRule="exact"/>
        <w:ind w:firstLine="480" w:firstLineChars="200"/>
        <w:rPr>
          <w:rFonts w:ascii="Times New Roman" w:hAnsi="Times New Roman" w:eastAsia="宋体"/>
          <w:sz w:val="24"/>
        </w:rPr>
      </w:pPr>
      <w:r>
        <w:rPr>
          <w:rFonts w:ascii="Times New Roman" w:hAnsi="Times New Roman" w:eastAsia="宋体"/>
          <w:sz w:val="24"/>
        </w:rPr>
        <w:t>(</w:t>
      </w:r>
      <w:r>
        <w:rPr>
          <w:rFonts w:hint="eastAsia" w:ascii="Times New Roman" w:hAnsi="Times New Roman" w:eastAsia="宋体"/>
          <w:sz w:val="24"/>
        </w:rPr>
        <w:t>7</w:t>
      </w:r>
      <w:r>
        <w:rPr>
          <w:rFonts w:ascii="Times New Roman" w:hAnsi="Times New Roman" w:eastAsia="宋体"/>
          <w:sz w:val="24"/>
        </w:rPr>
        <w:t>)</w:t>
      </w:r>
      <w:r>
        <w:rPr>
          <w:rFonts w:hint="eastAsia" w:ascii="Times New Roman" w:hAnsi="Times New Roman" w:eastAsia="宋体"/>
          <w:sz w:val="24"/>
        </w:rPr>
        <w:t xml:space="preserve"> 我公司同意提供按照采购人可能要求的与其单一来源采购响应有关的一切数据或资料，完全理解采购人不一定接受最低价的投标或收到的任何投标。</w:t>
      </w:r>
    </w:p>
    <w:p w14:paraId="3DFD9FB2">
      <w:pPr>
        <w:spacing w:line="460" w:lineRule="exact"/>
        <w:ind w:firstLine="480" w:firstLineChars="200"/>
        <w:rPr>
          <w:rFonts w:ascii="Times New Roman" w:hAnsi="Times New Roman" w:eastAsia="宋体"/>
          <w:sz w:val="24"/>
        </w:rPr>
      </w:pPr>
      <w:r>
        <w:rPr>
          <w:rFonts w:hint="eastAsia" w:ascii="Times New Roman" w:hAnsi="Times New Roman" w:eastAsia="宋体"/>
          <w:sz w:val="24"/>
        </w:rPr>
        <w:t>(8) 我们愿按《中华人民共和国民法典》履行自己的全部责任。</w:t>
      </w:r>
    </w:p>
    <w:p w14:paraId="4621A331">
      <w:pPr>
        <w:spacing w:line="460" w:lineRule="exact"/>
        <w:ind w:firstLine="480" w:firstLineChars="200"/>
        <w:rPr>
          <w:rFonts w:ascii="Times New Roman" w:hAnsi="Times New Roman" w:eastAsia="宋体"/>
          <w:sz w:val="24"/>
        </w:rPr>
      </w:pPr>
      <w:r>
        <w:rPr>
          <w:rFonts w:hint="eastAsia" w:ascii="Times New Roman" w:hAnsi="Times New Roman" w:eastAsia="宋体"/>
          <w:sz w:val="24"/>
        </w:rPr>
        <w:t>与本投标有关的正式通讯地址：</w:t>
      </w:r>
    </w:p>
    <w:p w14:paraId="00288FCB">
      <w:pPr>
        <w:jc w:val="left"/>
        <w:rPr>
          <w:rFonts w:ascii="Times New Roman" w:hAnsi="Times New Roman" w:eastAsia="宋体"/>
        </w:rPr>
      </w:pPr>
    </w:p>
    <w:p w14:paraId="5913726A">
      <w:pPr>
        <w:spacing w:line="360" w:lineRule="auto"/>
        <w:jc w:val="left"/>
        <w:rPr>
          <w:rFonts w:ascii="Times New Roman" w:hAnsi="Times New Roman" w:eastAsia="宋体"/>
          <w:sz w:val="24"/>
        </w:rPr>
      </w:pPr>
      <w:r>
        <w:rPr>
          <w:rFonts w:hint="eastAsia" w:ascii="Times New Roman" w:hAnsi="Times New Roman" w:eastAsia="宋体"/>
          <w:sz w:val="24"/>
        </w:rPr>
        <w:t>地  址：                             邮  编：</w:t>
      </w:r>
    </w:p>
    <w:p w14:paraId="73D934E5">
      <w:pPr>
        <w:spacing w:line="360" w:lineRule="auto"/>
        <w:jc w:val="left"/>
        <w:rPr>
          <w:rFonts w:ascii="Times New Roman" w:hAnsi="Times New Roman" w:eastAsia="宋体"/>
          <w:sz w:val="24"/>
        </w:rPr>
      </w:pPr>
      <w:r>
        <w:rPr>
          <w:rFonts w:hint="eastAsia" w:ascii="Times New Roman" w:hAnsi="Times New Roman" w:eastAsia="宋体"/>
          <w:sz w:val="24"/>
        </w:rPr>
        <w:t>电  话：                             传  真：</w:t>
      </w:r>
    </w:p>
    <w:p w14:paraId="35826E0B">
      <w:pPr>
        <w:spacing w:line="360" w:lineRule="auto"/>
        <w:jc w:val="left"/>
        <w:rPr>
          <w:rFonts w:ascii="Times New Roman" w:hAnsi="Times New Roman" w:eastAsia="宋体"/>
          <w:sz w:val="24"/>
        </w:rPr>
      </w:pPr>
      <w:r>
        <w:rPr>
          <w:rFonts w:hint="eastAsia" w:ascii="Times New Roman" w:hAnsi="Times New Roman" w:eastAsia="宋体"/>
          <w:sz w:val="24"/>
        </w:rPr>
        <w:t>供应商（盖章）：</w:t>
      </w:r>
    </w:p>
    <w:p w14:paraId="2706B984">
      <w:pPr>
        <w:spacing w:line="360" w:lineRule="auto"/>
        <w:jc w:val="left"/>
        <w:rPr>
          <w:rFonts w:ascii="Times New Roman" w:hAnsi="Times New Roman" w:eastAsia="宋体"/>
        </w:rPr>
      </w:pPr>
      <w:r>
        <w:rPr>
          <w:rFonts w:hint="eastAsia" w:ascii="Times New Roman" w:hAnsi="Times New Roman" w:eastAsia="宋体"/>
          <w:sz w:val="24"/>
        </w:rPr>
        <w:t>法定代表人或其授权代理人（</w:t>
      </w:r>
      <w:r>
        <w:rPr>
          <w:rFonts w:hint="eastAsia" w:ascii="Times New Roman" w:eastAsia="宋体"/>
          <w:sz w:val="24"/>
        </w:rPr>
        <w:t>签名或盖章</w:t>
      </w:r>
      <w:r>
        <w:rPr>
          <w:rFonts w:hint="eastAsia" w:ascii="Times New Roman" w:hAnsi="Times New Roman" w:eastAsia="宋体"/>
          <w:sz w:val="24"/>
        </w:rPr>
        <w:t>）：</w:t>
      </w:r>
      <w:r>
        <w:rPr>
          <w:rFonts w:hint="eastAsia" w:ascii="Times New Roman" w:hAnsi="Times New Roman" w:eastAsia="宋体"/>
        </w:rPr>
        <w:t xml:space="preserve">                                                             </w:t>
      </w:r>
    </w:p>
    <w:p w14:paraId="6C198F11">
      <w:pPr>
        <w:spacing w:line="360" w:lineRule="auto"/>
        <w:rPr>
          <w:rFonts w:ascii="Times New Roman" w:hAnsi="Times New Roman" w:eastAsia="宋体"/>
          <w:sz w:val="24"/>
        </w:rPr>
      </w:pPr>
      <w:r>
        <w:rPr>
          <w:rFonts w:hint="eastAsia" w:ascii="Times New Roman" w:hAnsi="Times New Roman" w:eastAsia="宋体"/>
          <w:sz w:val="24"/>
        </w:rPr>
        <w:t>日期：    年  月  日</w:t>
      </w:r>
    </w:p>
    <w:p w14:paraId="422722BC">
      <w:pPr>
        <w:widowControl/>
        <w:jc w:val="left"/>
        <w:rPr>
          <w:rFonts w:ascii="Times New Roman" w:hAnsi="Times New Roman" w:eastAsia="宋体"/>
        </w:rPr>
      </w:pPr>
      <w:r>
        <w:rPr>
          <w:rFonts w:ascii="Times New Roman" w:hAnsi="Times New Roman" w:eastAsia="宋体"/>
        </w:rPr>
        <w:br w:type="page"/>
      </w:r>
    </w:p>
    <w:p w14:paraId="2910BE4E">
      <w:pPr>
        <w:pStyle w:val="4"/>
        <w:spacing w:before="0" w:after="0"/>
        <w:jc w:val="center"/>
        <w:rPr>
          <w:rFonts w:ascii="Times New Roman" w:hAnsi="Times New Roman" w:eastAsia="宋体"/>
          <w:sz w:val="28"/>
          <w:szCs w:val="36"/>
        </w:rPr>
      </w:pPr>
      <w:bookmarkStart w:id="58" w:name="_Toc134028494"/>
      <w:bookmarkStart w:id="59" w:name="_Toc25682"/>
      <w:r>
        <w:rPr>
          <w:rFonts w:hint="eastAsia" w:ascii="Times New Roman" w:hAnsi="Times New Roman" w:eastAsia="宋体"/>
          <w:sz w:val="28"/>
          <w:szCs w:val="36"/>
        </w:rPr>
        <w:t>二、</w:t>
      </w:r>
      <w:bookmarkEnd w:id="58"/>
      <w:r>
        <w:rPr>
          <w:rFonts w:hint="eastAsia" w:ascii="Times New Roman" w:hAnsi="Times New Roman" w:eastAsia="宋体"/>
          <w:sz w:val="28"/>
          <w:szCs w:val="36"/>
        </w:rPr>
        <w:t>报价表格</w:t>
      </w:r>
      <w:bookmarkEnd w:id="59"/>
    </w:p>
    <w:p w14:paraId="03C0E1E8">
      <w:pPr>
        <w:pStyle w:val="5"/>
        <w:spacing w:before="0" w:after="0"/>
        <w:jc w:val="center"/>
        <w:rPr>
          <w:rFonts w:ascii="Times New Roman" w:hAnsi="Times New Roman" w:eastAsia="宋体"/>
          <w:sz w:val="24"/>
        </w:rPr>
      </w:pPr>
      <w:r>
        <w:rPr>
          <w:rFonts w:hint="eastAsia" w:ascii="Times New Roman" w:hAnsi="Times New Roman" w:eastAsia="宋体"/>
          <w:sz w:val="24"/>
        </w:rPr>
        <w:t>1．开标一览表</w:t>
      </w:r>
    </w:p>
    <w:p w14:paraId="4E12F2EF">
      <w:pPr>
        <w:jc w:val="right"/>
        <w:rPr>
          <w:rFonts w:ascii="Times New Roman" w:hAnsi="Times New Roman" w:eastAsia="宋体"/>
        </w:rPr>
      </w:pPr>
      <w:r>
        <w:rPr>
          <w:rFonts w:hint="eastAsia" w:ascii="Times New Roman" w:hAnsi="Times New Roman" w:eastAsia="宋体"/>
        </w:rPr>
        <w:t>金额单位：元</w:t>
      </w:r>
    </w:p>
    <w:tbl>
      <w:tblPr>
        <w:tblStyle w:val="4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3"/>
        <w:gridCol w:w="6253"/>
      </w:tblGrid>
      <w:tr w14:paraId="0800D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exact"/>
        </w:trPr>
        <w:tc>
          <w:tcPr>
            <w:tcW w:w="2043" w:type="dxa"/>
            <w:vAlign w:val="center"/>
          </w:tcPr>
          <w:p w14:paraId="1C9DF817">
            <w:pPr>
              <w:rPr>
                <w:rFonts w:ascii="Times New Roman" w:hAnsi="Times New Roman" w:eastAsia="宋体"/>
                <w:b/>
                <w:bCs/>
                <w:sz w:val="24"/>
                <w:szCs w:val="28"/>
              </w:rPr>
            </w:pPr>
            <w:r>
              <w:rPr>
                <w:rFonts w:hint="eastAsia" w:ascii="Times New Roman" w:hAnsi="Times New Roman" w:eastAsia="宋体"/>
                <w:b/>
                <w:bCs/>
                <w:sz w:val="24"/>
                <w:szCs w:val="28"/>
              </w:rPr>
              <w:t>供应商名称</w:t>
            </w:r>
          </w:p>
        </w:tc>
        <w:tc>
          <w:tcPr>
            <w:tcW w:w="6253" w:type="dxa"/>
            <w:vAlign w:val="center"/>
          </w:tcPr>
          <w:p w14:paraId="061021EC">
            <w:pPr>
              <w:rPr>
                <w:rFonts w:ascii="Times New Roman" w:hAnsi="Times New Roman" w:eastAsia="宋体"/>
                <w:b/>
                <w:bCs/>
                <w:sz w:val="24"/>
                <w:szCs w:val="28"/>
              </w:rPr>
            </w:pPr>
          </w:p>
        </w:tc>
      </w:tr>
      <w:tr w14:paraId="6804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043" w:type="dxa"/>
            <w:vMerge w:val="restart"/>
            <w:vAlign w:val="center"/>
          </w:tcPr>
          <w:p w14:paraId="45D5C38A">
            <w:pPr>
              <w:rPr>
                <w:rFonts w:ascii="Times New Roman" w:hAnsi="Times New Roman" w:eastAsia="宋体"/>
                <w:b/>
                <w:bCs/>
                <w:sz w:val="24"/>
                <w:szCs w:val="28"/>
              </w:rPr>
            </w:pPr>
            <w:r>
              <w:rPr>
                <w:rFonts w:hint="eastAsia" w:ascii="Times New Roman" w:hAnsi="Times New Roman" w:eastAsia="宋体"/>
                <w:b/>
                <w:bCs/>
                <w:sz w:val="24"/>
                <w:szCs w:val="28"/>
              </w:rPr>
              <w:t>首次报价</w:t>
            </w:r>
          </w:p>
        </w:tc>
        <w:tc>
          <w:tcPr>
            <w:tcW w:w="6253" w:type="dxa"/>
            <w:vAlign w:val="center"/>
          </w:tcPr>
          <w:p w14:paraId="682C0141">
            <w:pPr>
              <w:rPr>
                <w:rFonts w:ascii="Times New Roman" w:hAnsi="Times New Roman" w:eastAsia="宋体"/>
                <w:b/>
                <w:bCs/>
                <w:sz w:val="24"/>
                <w:szCs w:val="28"/>
              </w:rPr>
            </w:pPr>
            <w:r>
              <w:rPr>
                <w:rFonts w:hint="eastAsia" w:ascii="Times New Roman" w:hAnsi="Times New Roman" w:eastAsia="宋体"/>
                <w:b/>
                <w:bCs/>
                <w:sz w:val="24"/>
                <w:szCs w:val="28"/>
              </w:rPr>
              <w:t>大写：</w:t>
            </w:r>
          </w:p>
        </w:tc>
      </w:tr>
      <w:tr w14:paraId="516B6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043" w:type="dxa"/>
            <w:vMerge w:val="continue"/>
            <w:vAlign w:val="center"/>
          </w:tcPr>
          <w:p w14:paraId="54E87CEC">
            <w:pPr>
              <w:rPr>
                <w:rFonts w:ascii="Times New Roman" w:hAnsi="Times New Roman" w:eastAsia="宋体"/>
                <w:b/>
                <w:bCs/>
                <w:sz w:val="24"/>
                <w:szCs w:val="28"/>
              </w:rPr>
            </w:pPr>
          </w:p>
        </w:tc>
        <w:tc>
          <w:tcPr>
            <w:tcW w:w="6253" w:type="dxa"/>
            <w:vAlign w:val="center"/>
          </w:tcPr>
          <w:p w14:paraId="10D43B81">
            <w:pPr>
              <w:rPr>
                <w:rFonts w:ascii="Times New Roman" w:hAnsi="Times New Roman" w:eastAsia="宋体"/>
                <w:b/>
                <w:bCs/>
                <w:sz w:val="24"/>
                <w:szCs w:val="28"/>
              </w:rPr>
            </w:pPr>
            <w:r>
              <w:rPr>
                <w:rFonts w:hint="eastAsia" w:ascii="Times New Roman" w:hAnsi="Times New Roman" w:eastAsia="宋体"/>
                <w:b/>
                <w:bCs/>
                <w:sz w:val="24"/>
                <w:szCs w:val="28"/>
              </w:rPr>
              <w:t>小写：</w:t>
            </w:r>
          </w:p>
        </w:tc>
      </w:tr>
      <w:tr w14:paraId="1C379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043" w:type="dxa"/>
            <w:vAlign w:val="center"/>
          </w:tcPr>
          <w:p w14:paraId="4B9A672B">
            <w:pPr>
              <w:rPr>
                <w:rFonts w:ascii="Times New Roman" w:hAnsi="Times New Roman" w:eastAsia="宋体"/>
                <w:b/>
                <w:bCs/>
                <w:sz w:val="24"/>
                <w:szCs w:val="28"/>
              </w:rPr>
            </w:pPr>
            <w:r>
              <w:rPr>
                <w:rFonts w:hint="eastAsia" w:ascii="Times New Roman" w:hAnsi="Times New Roman" w:eastAsia="宋体"/>
                <w:b/>
                <w:bCs/>
                <w:sz w:val="24"/>
                <w:szCs w:val="28"/>
              </w:rPr>
              <w:t>服务内容</w:t>
            </w:r>
          </w:p>
        </w:tc>
        <w:tc>
          <w:tcPr>
            <w:tcW w:w="6253" w:type="dxa"/>
            <w:vAlign w:val="center"/>
          </w:tcPr>
          <w:p w14:paraId="59179228">
            <w:pPr>
              <w:rPr>
                <w:rFonts w:ascii="Times New Roman" w:hAnsi="Times New Roman" w:eastAsia="宋体"/>
                <w:b/>
                <w:bCs/>
                <w:sz w:val="24"/>
                <w:szCs w:val="28"/>
              </w:rPr>
            </w:pPr>
          </w:p>
        </w:tc>
      </w:tr>
      <w:tr w14:paraId="35E63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043" w:type="dxa"/>
            <w:vAlign w:val="center"/>
          </w:tcPr>
          <w:p w14:paraId="08EDD00F">
            <w:pPr>
              <w:rPr>
                <w:rFonts w:ascii="Times New Roman" w:hAnsi="Times New Roman" w:eastAsia="宋体"/>
                <w:b/>
                <w:bCs/>
                <w:sz w:val="24"/>
                <w:szCs w:val="28"/>
              </w:rPr>
            </w:pPr>
            <w:r>
              <w:rPr>
                <w:rFonts w:hint="eastAsia" w:ascii="Times New Roman" w:hAnsi="Times New Roman" w:eastAsia="宋体"/>
                <w:b/>
                <w:bCs/>
                <w:sz w:val="24"/>
                <w:szCs w:val="28"/>
              </w:rPr>
              <w:t>服务期限</w:t>
            </w:r>
          </w:p>
        </w:tc>
        <w:tc>
          <w:tcPr>
            <w:tcW w:w="6253" w:type="dxa"/>
            <w:vAlign w:val="center"/>
          </w:tcPr>
          <w:p w14:paraId="2A763AAA">
            <w:pPr>
              <w:rPr>
                <w:rFonts w:ascii="Times New Roman" w:hAnsi="Times New Roman" w:eastAsia="宋体"/>
                <w:b/>
                <w:bCs/>
                <w:sz w:val="24"/>
                <w:szCs w:val="28"/>
              </w:rPr>
            </w:pPr>
          </w:p>
        </w:tc>
      </w:tr>
      <w:tr w14:paraId="78079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043" w:type="dxa"/>
            <w:vAlign w:val="center"/>
          </w:tcPr>
          <w:p w14:paraId="3F755AA3">
            <w:pPr>
              <w:rPr>
                <w:rFonts w:ascii="Times New Roman" w:hAnsi="Times New Roman" w:eastAsia="宋体"/>
                <w:b/>
                <w:bCs/>
                <w:sz w:val="24"/>
                <w:szCs w:val="28"/>
              </w:rPr>
            </w:pPr>
            <w:r>
              <w:rPr>
                <w:rFonts w:hint="eastAsia" w:ascii="Times New Roman" w:hAnsi="Times New Roman" w:eastAsia="宋体"/>
                <w:b/>
                <w:bCs/>
                <w:sz w:val="24"/>
                <w:szCs w:val="28"/>
              </w:rPr>
              <w:t>质量要求</w:t>
            </w:r>
          </w:p>
        </w:tc>
        <w:tc>
          <w:tcPr>
            <w:tcW w:w="6253" w:type="dxa"/>
            <w:vAlign w:val="center"/>
          </w:tcPr>
          <w:p w14:paraId="74A81283">
            <w:pPr>
              <w:rPr>
                <w:rFonts w:ascii="Times New Roman" w:hAnsi="Times New Roman" w:eastAsia="宋体"/>
                <w:b/>
                <w:bCs/>
                <w:sz w:val="24"/>
                <w:szCs w:val="28"/>
              </w:rPr>
            </w:pPr>
          </w:p>
        </w:tc>
      </w:tr>
      <w:tr w14:paraId="077B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043" w:type="dxa"/>
            <w:vAlign w:val="center"/>
          </w:tcPr>
          <w:p w14:paraId="082A492C">
            <w:pPr>
              <w:rPr>
                <w:rFonts w:ascii="Times New Roman" w:hAnsi="Times New Roman" w:eastAsia="宋体"/>
                <w:b/>
                <w:bCs/>
                <w:sz w:val="24"/>
                <w:szCs w:val="28"/>
              </w:rPr>
            </w:pPr>
            <w:r>
              <w:rPr>
                <w:rFonts w:hint="eastAsia" w:ascii="Times New Roman" w:hAnsi="Times New Roman" w:eastAsia="宋体"/>
                <w:b/>
                <w:bCs/>
                <w:sz w:val="24"/>
                <w:szCs w:val="28"/>
              </w:rPr>
              <w:t>投标有效期</w:t>
            </w:r>
          </w:p>
        </w:tc>
        <w:tc>
          <w:tcPr>
            <w:tcW w:w="6253" w:type="dxa"/>
            <w:vAlign w:val="center"/>
          </w:tcPr>
          <w:p w14:paraId="6B332912">
            <w:pPr>
              <w:rPr>
                <w:rFonts w:ascii="Times New Roman" w:hAnsi="Times New Roman" w:eastAsia="宋体"/>
                <w:b/>
                <w:bCs/>
                <w:sz w:val="24"/>
                <w:szCs w:val="28"/>
              </w:rPr>
            </w:pPr>
            <w:r>
              <w:rPr>
                <w:rFonts w:hint="eastAsia" w:ascii="宋体" w:hAnsi="宋体" w:eastAsia="宋体" w:cs="宋体"/>
                <w:kern w:val="0"/>
                <w:szCs w:val="21"/>
              </w:rPr>
              <w:t>提交响应文件截止之日起60日历天</w:t>
            </w:r>
          </w:p>
        </w:tc>
      </w:tr>
      <w:tr w14:paraId="4252C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043" w:type="dxa"/>
            <w:vAlign w:val="center"/>
          </w:tcPr>
          <w:p w14:paraId="4CDD23AC">
            <w:pPr>
              <w:rPr>
                <w:rFonts w:ascii="Times New Roman" w:hAnsi="Times New Roman" w:eastAsia="宋体"/>
                <w:b/>
                <w:bCs/>
                <w:sz w:val="24"/>
                <w:szCs w:val="28"/>
              </w:rPr>
            </w:pPr>
            <w:r>
              <w:rPr>
                <w:rFonts w:hint="eastAsia" w:ascii="Times New Roman" w:hAnsi="Times New Roman" w:eastAsia="宋体"/>
                <w:b/>
                <w:bCs/>
                <w:sz w:val="24"/>
                <w:szCs w:val="28"/>
              </w:rPr>
              <w:t>企业类型</w:t>
            </w:r>
          </w:p>
        </w:tc>
        <w:tc>
          <w:tcPr>
            <w:tcW w:w="6253" w:type="dxa"/>
            <w:vAlign w:val="center"/>
          </w:tcPr>
          <w:p w14:paraId="1FD93154">
            <w:pPr>
              <w:rPr>
                <w:rFonts w:ascii="Times New Roman" w:hAnsi="Times New Roman" w:eastAsia="宋体"/>
                <w:kern w:val="0"/>
                <w:szCs w:val="21"/>
              </w:rPr>
            </w:pPr>
            <w:r>
              <w:rPr>
                <w:rFonts w:hint="eastAsia" w:ascii="Times New Roman" w:hAnsi="Times New Roman" w:eastAsia="宋体" w:cs="宋体"/>
                <w:szCs w:val="21"/>
                <w:u w:val="single"/>
              </w:rPr>
              <w:t xml:space="preserve">    </w:t>
            </w:r>
            <w:r>
              <w:rPr>
                <w:rFonts w:hint="eastAsia" w:ascii="Times New Roman" w:hAnsi="Times New Roman" w:eastAsia="宋体" w:cs="宋体"/>
                <w:szCs w:val="21"/>
              </w:rPr>
              <w:t>型（大、中、小、微，与《中小企业声明函》一致）</w:t>
            </w:r>
          </w:p>
        </w:tc>
      </w:tr>
      <w:tr w14:paraId="597B8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043" w:type="dxa"/>
            <w:vAlign w:val="center"/>
          </w:tcPr>
          <w:p w14:paraId="5A035682">
            <w:pPr>
              <w:rPr>
                <w:rFonts w:ascii="Times New Roman" w:hAnsi="Times New Roman" w:eastAsia="宋体"/>
                <w:b/>
                <w:bCs/>
                <w:sz w:val="24"/>
                <w:szCs w:val="28"/>
              </w:rPr>
            </w:pPr>
            <w:r>
              <w:rPr>
                <w:rFonts w:hint="eastAsia" w:ascii="Times New Roman" w:hAnsi="Times New Roman" w:eastAsia="宋体"/>
                <w:b/>
                <w:bCs/>
                <w:sz w:val="24"/>
                <w:szCs w:val="28"/>
              </w:rPr>
              <w:t>备注</w:t>
            </w:r>
          </w:p>
        </w:tc>
        <w:tc>
          <w:tcPr>
            <w:tcW w:w="6253" w:type="dxa"/>
            <w:vAlign w:val="center"/>
          </w:tcPr>
          <w:p w14:paraId="0AFF6C1F">
            <w:pPr>
              <w:rPr>
                <w:rFonts w:ascii="Times New Roman" w:hAnsi="Times New Roman" w:eastAsia="宋体"/>
                <w:b/>
                <w:bCs/>
                <w:sz w:val="24"/>
                <w:szCs w:val="28"/>
              </w:rPr>
            </w:pPr>
          </w:p>
        </w:tc>
      </w:tr>
    </w:tbl>
    <w:p w14:paraId="4E6328AA">
      <w:pPr>
        <w:rPr>
          <w:rFonts w:ascii="Times New Roman" w:hAnsi="Times New Roman" w:eastAsia="宋体"/>
        </w:rPr>
      </w:pPr>
    </w:p>
    <w:p w14:paraId="674809CD">
      <w:pPr>
        <w:widowControl/>
        <w:spacing w:line="360" w:lineRule="auto"/>
        <w:jc w:val="left"/>
        <w:rPr>
          <w:rFonts w:ascii="Times New Roman" w:hAnsi="Times New Roman" w:eastAsia="宋体"/>
          <w:sz w:val="24"/>
        </w:rPr>
      </w:pPr>
      <w:r>
        <w:rPr>
          <w:rFonts w:hint="eastAsia" w:ascii="Times New Roman" w:hAnsi="Times New Roman" w:eastAsia="宋体"/>
          <w:sz w:val="24"/>
        </w:rPr>
        <w:t>法定代表人或授权代表（</w:t>
      </w:r>
      <w:r>
        <w:rPr>
          <w:rFonts w:hint="eastAsia" w:ascii="Times New Roman" w:eastAsia="宋体"/>
          <w:sz w:val="24"/>
        </w:rPr>
        <w:t>签名或盖章</w:t>
      </w:r>
      <w:r>
        <w:rPr>
          <w:rFonts w:hint="eastAsia" w:ascii="Times New Roman" w:hAnsi="Times New Roman" w:eastAsia="宋体"/>
          <w:sz w:val="24"/>
        </w:rPr>
        <w:t xml:space="preserve">）：   </w:t>
      </w:r>
    </w:p>
    <w:p w14:paraId="0D43A9F5">
      <w:pPr>
        <w:widowControl/>
        <w:spacing w:line="360" w:lineRule="auto"/>
        <w:jc w:val="left"/>
        <w:rPr>
          <w:rFonts w:ascii="Times New Roman" w:hAnsi="Times New Roman" w:eastAsia="宋体"/>
          <w:sz w:val="24"/>
        </w:rPr>
      </w:pPr>
      <w:r>
        <w:rPr>
          <w:rFonts w:hint="eastAsia" w:ascii="Times New Roman" w:hAnsi="Times New Roman" w:eastAsia="宋体"/>
          <w:sz w:val="24"/>
        </w:rPr>
        <w:t>供应商名称（盖章）：</w:t>
      </w:r>
    </w:p>
    <w:p w14:paraId="097D007A">
      <w:pPr>
        <w:widowControl/>
        <w:spacing w:line="360" w:lineRule="auto"/>
        <w:jc w:val="left"/>
        <w:rPr>
          <w:rFonts w:ascii="Times New Roman" w:hAnsi="Times New Roman" w:eastAsia="宋体"/>
          <w:sz w:val="24"/>
        </w:rPr>
      </w:pPr>
      <w:r>
        <w:rPr>
          <w:rFonts w:hint="eastAsia" w:ascii="Times New Roman" w:hAnsi="Times New Roman" w:eastAsia="宋体"/>
          <w:sz w:val="24"/>
        </w:rPr>
        <w:t>日  期：</w:t>
      </w:r>
    </w:p>
    <w:p w14:paraId="68C53DCB">
      <w:pPr>
        <w:widowControl/>
        <w:jc w:val="left"/>
        <w:rPr>
          <w:rFonts w:ascii="Times New Roman" w:hAnsi="Times New Roman" w:eastAsia="宋体" w:cstheme="majorBidi"/>
          <w:b/>
          <w:bCs/>
          <w:sz w:val="24"/>
          <w:szCs w:val="28"/>
        </w:rPr>
      </w:pPr>
      <w:r>
        <w:rPr>
          <w:rFonts w:ascii="Times New Roman" w:hAnsi="Times New Roman" w:eastAsia="宋体"/>
          <w:sz w:val="24"/>
        </w:rPr>
        <w:br w:type="page"/>
      </w:r>
    </w:p>
    <w:p w14:paraId="55980D80">
      <w:pPr>
        <w:pStyle w:val="5"/>
        <w:numPr>
          <w:ilvl w:val="0"/>
          <w:numId w:val="6"/>
        </w:numPr>
        <w:spacing w:before="0" w:after="0"/>
        <w:jc w:val="center"/>
        <w:rPr>
          <w:rFonts w:ascii="Times New Roman" w:hAnsi="Times New Roman" w:eastAsia="宋体"/>
          <w:sz w:val="24"/>
        </w:rPr>
      </w:pPr>
      <w:r>
        <w:rPr>
          <w:rFonts w:hint="eastAsia" w:ascii="Times New Roman" w:hAnsi="Times New Roman" w:eastAsia="宋体"/>
          <w:sz w:val="24"/>
        </w:rPr>
        <w:t>报价明细表</w:t>
      </w:r>
    </w:p>
    <w:p w14:paraId="59AAF742">
      <w:pPr>
        <w:jc w:val="right"/>
      </w:pPr>
      <w:r>
        <w:rPr>
          <w:rFonts w:hint="eastAsia" w:asciiTheme="minorEastAsia" w:hAnsiTheme="minorEastAsia"/>
          <w:sz w:val="24"/>
          <w:szCs w:val="24"/>
        </w:rPr>
        <w:t>金额单位：元</w:t>
      </w:r>
    </w:p>
    <w:tbl>
      <w:tblPr>
        <w:tblStyle w:val="46"/>
        <w:tblpPr w:leftFromText="180" w:rightFromText="180" w:vertAnchor="text" w:horzAnchor="page" w:tblpX="1791" w:tblpY="466"/>
        <w:tblOverlap w:val="never"/>
        <w:tblW w:w="5000" w:type="pct"/>
        <w:tblInd w:w="0" w:type="dxa"/>
        <w:tblLayout w:type="autofit"/>
        <w:tblCellMar>
          <w:top w:w="0" w:type="dxa"/>
          <w:left w:w="108" w:type="dxa"/>
          <w:bottom w:w="0" w:type="dxa"/>
          <w:right w:w="108" w:type="dxa"/>
        </w:tblCellMar>
      </w:tblPr>
      <w:tblGrid>
        <w:gridCol w:w="1523"/>
        <w:gridCol w:w="2088"/>
        <w:gridCol w:w="1514"/>
        <w:gridCol w:w="1079"/>
        <w:gridCol w:w="1127"/>
        <w:gridCol w:w="1191"/>
      </w:tblGrid>
      <w:tr w14:paraId="74E3B36F">
        <w:tblPrEx>
          <w:tblCellMar>
            <w:top w:w="0" w:type="dxa"/>
            <w:left w:w="108" w:type="dxa"/>
            <w:bottom w:w="0" w:type="dxa"/>
            <w:right w:w="108" w:type="dxa"/>
          </w:tblCellMar>
        </w:tblPrEx>
        <w:trPr>
          <w:trHeight w:val="558" w:hRule="atLeast"/>
        </w:trPr>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684A135A">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项目</w:t>
            </w:r>
          </w:p>
        </w:tc>
        <w:tc>
          <w:tcPr>
            <w:tcW w:w="1225" w:type="pct"/>
            <w:tcBorders>
              <w:top w:val="single" w:color="auto" w:sz="4" w:space="0"/>
              <w:left w:val="nil"/>
              <w:bottom w:val="single" w:color="auto" w:sz="4" w:space="0"/>
              <w:right w:val="single" w:color="auto" w:sz="4" w:space="0"/>
            </w:tcBorders>
            <w:shd w:val="clear" w:color="auto" w:fill="auto"/>
            <w:noWrap/>
            <w:vAlign w:val="center"/>
          </w:tcPr>
          <w:p w14:paraId="7083035F">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内容</w:t>
            </w:r>
          </w:p>
        </w:tc>
        <w:tc>
          <w:tcPr>
            <w:tcW w:w="888" w:type="pct"/>
            <w:tcBorders>
              <w:top w:val="single" w:color="auto" w:sz="4" w:space="0"/>
              <w:left w:val="nil"/>
              <w:bottom w:val="single" w:color="auto" w:sz="4" w:space="0"/>
              <w:right w:val="single" w:color="auto" w:sz="4" w:space="0"/>
            </w:tcBorders>
            <w:shd w:val="clear" w:color="auto" w:fill="auto"/>
            <w:noWrap/>
            <w:vAlign w:val="center"/>
          </w:tcPr>
          <w:p w14:paraId="54CDDA93">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单位</w:t>
            </w:r>
          </w:p>
        </w:tc>
        <w:tc>
          <w:tcPr>
            <w:tcW w:w="633" w:type="pct"/>
            <w:tcBorders>
              <w:top w:val="single" w:color="auto" w:sz="4" w:space="0"/>
              <w:left w:val="nil"/>
              <w:bottom w:val="single" w:color="auto" w:sz="4" w:space="0"/>
              <w:right w:val="single" w:color="auto" w:sz="4" w:space="0"/>
            </w:tcBorders>
            <w:shd w:val="clear" w:color="auto" w:fill="auto"/>
            <w:noWrap/>
            <w:vAlign w:val="center"/>
          </w:tcPr>
          <w:p w14:paraId="3B258923">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数量</w:t>
            </w:r>
          </w:p>
        </w:tc>
        <w:tc>
          <w:tcPr>
            <w:tcW w:w="661" w:type="pct"/>
            <w:tcBorders>
              <w:top w:val="single" w:color="auto" w:sz="4" w:space="0"/>
              <w:left w:val="nil"/>
              <w:bottom w:val="single" w:color="auto" w:sz="4" w:space="0"/>
              <w:right w:val="single" w:color="auto" w:sz="4" w:space="0"/>
            </w:tcBorders>
            <w:shd w:val="clear" w:color="auto" w:fill="auto"/>
            <w:noWrap/>
            <w:vAlign w:val="center"/>
          </w:tcPr>
          <w:p w14:paraId="160C9E1C">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单价</w:t>
            </w:r>
          </w:p>
        </w:tc>
        <w:tc>
          <w:tcPr>
            <w:tcW w:w="699" w:type="pct"/>
            <w:tcBorders>
              <w:top w:val="single" w:color="auto" w:sz="4" w:space="0"/>
              <w:left w:val="nil"/>
              <w:bottom w:val="single" w:color="auto" w:sz="4" w:space="0"/>
              <w:right w:val="single" w:color="auto" w:sz="4" w:space="0"/>
            </w:tcBorders>
            <w:shd w:val="clear" w:color="auto" w:fill="auto"/>
            <w:noWrap/>
            <w:vAlign w:val="center"/>
          </w:tcPr>
          <w:p w14:paraId="44DF73BE">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合价</w:t>
            </w:r>
          </w:p>
        </w:tc>
      </w:tr>
      <w:tr w14:paraId="55892A5F">
        <w:tblPrEx>
          <w:tblCellMar>
            <w:top w:w="0" w:type="dxa"/>
            <w:left w:w="108" w:type="dxa"/>
            <w:bottom w:w="0" w:type="dxa"/>
            <w:right w:w="108" w:type="dxa"/>
          </w:tblCellMar>
        </w:tblPrEx>
        <w:trPr>
          <w:trHeight w:val="558" w:hRule="atLeast"/>
        </w:trPr>
        <w:tc>
          <w:tcPr>
            <w:tcW w:w="894" w:type="pct"/>
            <w:tcBorders>
              <w:top w:val="single" w:color="auto" w:sz="4" w:space="0"/>
              <w:left w:val="single" w:color="auto" w:sz="4" w:space="0"/>
              <w:bottom w:val="nil"/>
              <w:right w:val="nil"/>
            </w:tcBorders>
            <w:shd w:val="clear" w:color="auto" w:fill="auto"/>
            <w:vAlign w:val="center"/>
          </w:tcPr>
          <w:p w14:paraId="620E7F3D">
            <w:pPr>
              <w:widowControl/>
              <w:jc w:val="center"/>
              <w:rPr>
                <w:rFonts w:ascii="宋体" w:hAnsi="宋体" w:eastAsia="宋体" w:cs="宋体"/>
                <w:kern w:val="0"/>
                <w:sz w:val="24"/>
                <w:szCs w:val="24"/>
              </w:rPr>
            </w:pPr>
          </w:p>
        </w:tc>
        <w:tc>
          <w:tcPr>
            <w:tcW w:w="1225" w:type="pct"/>
            <w:tcBorders>
              <w:top w:val="nil"/>
              <w:left w:val="single" w:color="auto" w:sz="4" w:space="0"/>
              <w:bottom w:val="single" w:color="auto" w:sz="4" w:space="0"/>
              <w:right w:val="single" w:color="auto" w:sz="4" w:space="0"/>
            </w:tcBorders>
            <w:shd w:val="clear" w:color="auto" w:fill="auto"/>
            <w:vAlign w:val="center"/>
          </w:tcPr>
          <w:p w14:paraId="5E4931A1">
            <w:pPr>
              <w:widowControl/>
              <w:jc w:val="center"/>
              <w:rPr>
                <w:rFonts w:ascii="宋体" w:hAnsi="宋体" w:eastAsia="宋体" w:cs="宋体"/>
                <w:kern w:val="0"/>
                <w:sz w:val="24"/>
                <w:szCs w:val="24"/>
              </w:rPr>
            </w:pPr>
          </w:p>
        </w:tc>
        <w:tc>
          <w:tcPr>
            <w:tcW w:w="888" w:type="pct"/>
            <w:tcBorders>
              <w:top w:val="nil"/>
              <w:left w:val="nil"/>
              <w:bottom w:val="single" w:color="auto" w:sz="4" w:space="0"/>
              <w:right w:val="single" w:color="auto" w:sz="4" w:space="0"/>
            </w:tcBorders>
            <w:shd w:val="clear" w:color="auto" w:fill="auto"/>
            <w:noWrap/>
            <w:vAlign w:val="center"/>
          </w:tcPr>
          <w:p w14:paraId="1B8A1C7B">
            <w:pPr>
              <w:widowControl/>
              <w:jc w:val="center"/>
              <w:rPr>
                <w:rFonts w:ascii="宋体" w:hAnsi="宋体" w:eastAsia="宋体" w:cs="宋体"/>
                <w:kern w:val="0"/>
                <w:sz w:val="24"/>
                <w:szCs w:val="24"/>
              </w:rPr>
            </w:pPr>
          </w:p>
        </w:tc>
        <w:tc>
          <w:tcPr>
            <w:tcW w:w="633" w:type="pct"/>
            <w:tcBorders>
              <w:top w:val="nil"/>
              <w:left w:val="nil"/>
              <w:bottom w:val="single" w:color="auto" w:sz="4" w:space="0"/>
              <w:right w:val="single" w:color="auto" w:sz="4" w:space="0"/>
            </w:tcBorders>
            <w:shd w:val="clear" w:color="auto" w:fill="auto"/>
            <w:noWrap/>
            <w:vAlign w:val="center"/>
          </w:tcPr>
          <w:p w14:paraId="7E69342E">
            <w:pPr>
              <w:widowControl/>
              <w:jc w:val="center"/>
              <w:rPr>
                <w:rFonts w:ascii="宋体" w:hAnsi="宋体" w:eastAsia="宋体" w:cs="宋体"/>
                <w:kern w:val="0"/>
                <w:sz w:val="24"/>
                <w:szCs w:val="24"/>
              </w:rPr>
            </w:pPr>
          </w:p>
        </w:tc>
        <w:tc>
          <w:tcPr>
            <w:tcW w:w="661" w:type="pct"/>
            <w:tcBorders>
              <w:top w:val="nil"/>
              <w:left w:val="nil"/>
              <w:bottom w:val="single" w:color="auto" w:sz="4" w:space="0"/>
              <w:right w:val="single" w:color="auto" w:sz="4" w:space="0"/>
            </w:tcBorders>
            <w:shd w:val="clear" w:color="auto" w:fill="auto"/>
            <w:noWrap/>
            <w:vAlign w:val="center"/>
          </w:tcPr>
          <w:p w14:paraId="2D51869A">
            <w:pPr>
              <w:widowControl/>
              <w:jc w:val="center"/>
              <w:rPr>
                <w:rFonts w:ascii="宋体" w:hAnsi="宋体" w:eastAsia="宋体" w:cs="宋体"/>
                <w:kern w:val="0"/>
                <w:sz w:val="24"/>
                <w:szCs w:val="24"/>
              </w:rPr>
            </w:pPr>
          </w:p>
        </w:tc>
        <w:tc>
          <w:tcPr>
            <w:tcW w:w="699" w:type="pct"/>
            <w:tcBorders>
              <w:top w:val="nil"/>
              <w:left w:val="nil"/>
              <w:bottom w:val="single" w:color="auto" w:sz="4" w:space="0"/>
              <w:right w:val="single" w:color="auto" w:sz="4" w:space="0"/>
            </w:tcBorders>
            <w:shd w:val="clear" w:color="auto" w:fill="auto"/>
            <w:noWrap/>
            <w:vAlign w:val="center"/>
          </w:tcPr>
          <w:p w14:paraId="09ED2ED2">
            <w:pPr>
              <w:widowControl/>
              <w:jc w:val="center"/>
              <w:rPr>
                <w:rFonts w:ascii="宋体" w:hAnsi="宋体" w:eastAsia="宋体" w:cs="宋体"/>
                <w:kern w:val="0"/>
                <w:sz w:val="24"/>
                <w:szCs w:val="24"/>
              </w:rPr>
            </w:pPr>
          </w:p>
        </w:tc>
      </w:tr>
      <w:tr w14:paraId="07EC2961">
        <w:tblPrEx>
          <w:tblCellMar>
            <w:top w:w="0" w:type="dxa"/>
            <w:left w:w="108" w:type="dxa"/>
            <w:bottom w:w="0" w:type="dxa"/>
            <w:right w:w="108" w:type="dxa"/>
          </w:tblCellMar>
        </w:tblPrEx>
        <w:trPr>
          <w:trHeight w:val="558" w:hRule="atLeast"/>
        </w:trPr>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5C31D95C">
            <w:pPr>
              <w:widowControl/>
              <w:jc w:val="center"/>
              <w:rPr>
                <w:rFonts w:ascii="宋体" w:hAnsi="宋体" w:eastAsia="宋体" w:cs="宋体"/>
                <w:kern w:val="0"/>
                <w:sz w:val="24"/>
                <w:szCs w:val="24"/>
              </w:rPr>
            </w:pPr>
          </w:p>
        </w:tc>
        <w:tc>
          <w:tcPr>
            <w:tcW w:w="1225" w:type="pct"/>
            <w:tcBorders>
              <w:top w:val="nil"/>
              <w:left w:val="nil"/>
              <w:bottom w:val="single" w:color="auto" w:sz="4" w:space="0"/>
              <w:right w:val="single" w:color="auto" w:sz="4" w:space="0"/>
            </w:tcBorders>
            <w:shd w:val="clear" w:color="auto" w:fill="auto"/>
            <w:noWrap/>
            <w:vAlign w:val="center"/>
          </w:tcPr>
          <w:p w14:paraId="6BEF94B1">
            <w:pPr>
              <w:widowControl/>
              <w:jc w:val="center"/>
              <w:rPr>
                <w:rFonts w:ascii="宋体" w:hAnsi="宋体" w:eastAsia="宋体" w:cs="宋体"/>
                <w:kern w:val="0"/>
                <w:sz w:val="24"/>
                <w:szCs w:val="24"/>
              </w:rPr>
            </w:pPr>
          </w:p>
        </w:tc>
        <w:tc>
          <w:tcPr>
            <w:tcW w:w="888" w:type="pct"/>
            <w:tcBorders>
              <w:top w:val="nil"/>
              <w:left w:val="nil"/>
              <w:bottom w:val="single" w:color="auto" w:sz="4" w:space="0"/>
              <w:right w:val="single" w:color="auto" w:sz="4" w:space="0"/>
            </w:tcBorders>
            <w:shd w:val="clear" w:color="auto" w:fill="auto"/>
            <w:noWrap/>
            <w:vAlign w:val="center"/>
          </w:tcPr>
          <w:p w14:paraId="3BEAD0FF">
            <w:pPr>
              <w:widowControl/>
              <w:jc w:val="center"/>
              <w:rPr>
                <w:rFonts w:ascii="宋体" w:hAnsi="宋体" w:eastAsia="宋体" w:cs="宋体"/>
                <w:kern w:val="0"/>
                <w:sz w:val="24"/>
                <w:szCs w:val="24"/>
              </w:rPr>
            </w:pPr>
          </w:p>
        </w:tc>
        <w:tc>
          <w:tcPr>
            <w:tcW w:w="633" w:type="pct"/>
            <w:tcBorders>
              <w:top w:val="single" w:color="auto" w:sz="4" w:space="0"/>
              <w:left w:val="nil"/>
              <w:bottom w:val="single" w:color="auto" w:sz="4" w:space="0"/>
              <w:right w:val="single" w:color="auto" w:sz="4" w:space="0"/>
            </w:tcBorders>
            <w:shd w:val="clear" w:color="auto" w:fill="auto"/>
            <w:noWrap/>
            <w:vAlign w:val="center"/>
          </w:tcPr>
          <w:p w14:paraId="1E79B2EA">
            <w:pPr>
              <w:widowControl/>
              <w:jc w:val="center"/>
              <w:rPr>
                <w:rFonts w:ascii="宋体" w:hAnsi="宋体" w:eastAsia="宋体" w:cs="宋体"/>
                <w:kern w:val="0"/>
                <w:sz w:val="24"/>
                <w:szCs w:val="24"/>
              </w:rPr>
            </w:pPr>
          </w:p>
        </w:tc>
        <w:tc>
          <w:tcPr>
            <w:tcW w:w="661" w:type="pct"/>
            <w:tcBorders>
              <w:top w:val="nil"/>
              <w:left w:val="nil"/>
              <w:bottom w:val="single" w:color="auto" w:sz="4" w:space="0"/>
              <w:right w:val="single" w:color="auto" w:sz="4" w:space="0"/>
            </w:tcBorders>
            <w:shd w:val="clear" w:color="auto" w:fill="auto"/>
            <w:noWrap/>
            <w:vAlign w:val="center"/>
          </w:tcPr>
          <w:p w14:paraId="54154FBC">
            <w:pPr>
              <w:widowControl/>
              <w:jc w:val="center"/>
              <w:rPr>
                <w:rFonts w:ascii="宋体" w:hAnsi="宋体" w:eastAsia="宋体" w:cs="宋体"/>
                <w:kern w:val="0"/>
                <w:sz w:val="24"/>
                <w:szCs w:val="24"/>
              </w:rPr>
            </w:pPr>
          </w:p>
        </w:tc>
        <w:tc>
          <w:tcPr>
            <w:tcW w:w="699" w:type="pct"/>
            <w:tcBorders>
              <w:top w:val="nil"/>
              <w:left w:val="nil"/>
              <w:bottom w:val="single" w:color="auto" w:sz="4" w:space="0"/>
              <w:right w:val="single" w:color="auto" w:sz="4" w:space="0"/>
            </w:tcBorders>
            <w:shd w:val="clear" w:color="auto" w:fill="auto"/>
            <w:noWrap/>
            <w:vAlign w:val="center"/>
          </w:tcPr>
          <w:p w14:paraId="01190751">
            <w:pPr>
              <w:widowControl/>
              <w:jc w:val="center"/>
              <w:rPr>
                <w:rFonts w:ascii="宋体" w:hAnsi="宋体" w:eastAsia="宋体" w:cs="宋体"/>
                <w:kern w:val="0"/>
                <w:sz w:val="24"/>
                <w:szCs w:val="24"/>
              </w:rPr>
            </w:pPr>
          </w:p>
        </w:tc>
      </w:tr>
      <w:tr w14:paraId="66664804">
        <w:tblPrEx>
          <w:tblCellMar>
            <w:top w:w="0" w:type="dxa"/>
            <w:left w:w="108" w:type="dxa"/>
            <w:bottom w:w="0" w:type="dxa"/>
            <w:right w:w="108" w:type="dxa"/>
          </w:tblCellMar>
        </w:tblPrEx>
        <w:trPr>
          <w:trHeight w:val="558" w:hRule="atLeast"/>
        </w:trPr>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515D8C6A">
            <w:pPr>
              <w:widowControl/>
              <w:jc w:val="center"/>
              <w:rPr>
                <w:rFonts w:ascii="宋体" w:hAnsi="宋体" w:eastAsia="宋体" w:cs="宋体"/>
                <w:kern w:val="0"/>
                <w:sz w:val="24"/>
                <w:szCs w:val="24"/>
              </w:rPr>
            </w:pPr>
          </w:p>
        </w:tc>
        <w:tc>
          <w:tcPr>
            <w:tcW w:w="1225" w:type="pct"/>
            <w:tcBorders>
              <w:top w:val="nil"/>
              <w:left w:val="nil"/>
              <w:bottom w:val="single" w:color="auto" w:sz="4" w:space="0"/>
              <w:right w:val="single" w:color="auto" w:sz="4" w:space="0"/>
            </w:tcBorders>
            <w:shd w:val="clear" w:color="auto" w:fill="auto"/>
            <w:noWrap/>
            <w:vAlign w:val="center"/>
          </w:tcPr>
          <w:p w14:paraId="408910D2">
            <w:pPr>
              <w:widowControl/>
              <w:jc w:val="center"/>
              <w:rPr>
                <w:rFonts w:ascii="宋体" w:hAnsi="宋体" w:eastAsia="宋体" w:cs="宋体"/>
                <w:kern w:val="0"/>
                <w:sz w:val="24"/>
                <w:szCs w:val="24"/>
              </w:rPr>
            </w:pPr>
          </w:p>
        </w:tc>
        <w:tc>
          <w:tcPr>
            <w:tcW w:w="888" w:type="pct"/>
            <w:tcBorders>
              <w:top w:val="nil"/>
              <w:left w:val="nil"/>
              <w:bottom w:val="single" w:color="auto" w:sz="4" w:space="0"/>
              <w:right w:val="single" w:color="auto" w:sz="4" w:space="0"/>
            </w:tcBorders>
            <w:shd w:val="clear" w:color="auto" w:fill="auto"/>
            <w:noWrap/>
            <w:vAlign w:val="center"/>
          </w:tcPr>
          <w:p w14:paraId="495446A7">
            <w:pPr>
              <w:widowControl/>
              <w:jc w:val="center"/>
              <w:rPr>
                <w:rFonts w:ascii="宋体" w:hAnsi="宋体" w:eastAsia="宋体" w:cs="宋体"/>
                <w:kern w:val="0"/>
                <w:sz w:val="24"/>
                <w:szCs w:val="24"/>
              </w:rPr>
            </w:pPr>
          </w:p>
        </w:tc>
        <w:tc>
          <w:tcPr>
            <w:tcW w:w="633" w:type="pct"/>
            <w:tcBorders>
              <w:top w:val="single" w:color="auto" w:sz="4" w:space="0"/>
              <w:left w:val="nil"/>
              <w:bottom w:val="single" w:color="auto" w:sz="4" w:space="0"/>
              <w:right w:val="single" w:color="auto" w:sz="4" w:space="0"/>
            </w:tcBorders>
            <w:shd w:val="clear" w:color="auto" w:fill="auto"/>
            <w:noWrap/>
            <w:vAlign w:val="center"/>
          </w:tcPr>
          <w:p w14:paraId="2F73985E">
            <w:pPr>
              <w:widowControl/>
              <w:jc w:val="center"/>
              <w:rPr>
                <w:rFonts w:ascii="宋体" w:hAnsi="宋体" w:eastAsia="宋体" w:cs="宋体"/>
                <w:kern w:val="0"/>
                <w:sz w:val="24"/>
                <w:szCs w:val="24"/>
              </w:rPr>
            </w:pPr>
          </w:p>
        </w:tc>
        <w:tc>
          <w:tcPr>
            <w:tcW w:w="661" w:type="pct"/>
            <w:tcBorders>
              <w:top w:val="nil"/>
              <w:left w:val="nil"/>
              <w:bottom w:val="single" w:color="auto" w:sz="4" w:space="0"/>
              <w:right w:val="single" w:color="auto" w:sz="4" w:space="0"/>
            </w:tcBorders>
            <w:shd w:val="clear" w:color="auto" w:fill="auto"/>
            <w:noWrap/>
            <w:vAlign w:val="center"/>
          </w:tcPr>
          <w:p w14:paraId="6555FB88">
            <w:pPr>
              <w:widowControl/>
              <w:jc w:val="center"/>
              <w:rPr>
                <w:rFonts w:ascii="宋体" w:hAnsi="宋体" w:eastAsia="宋体" w:cs="宋体"/>
                <w:kern w:val="0"/>
                <w:sz w:val="24"/>
                <w:szCs w:val="24"/>
              </w:rPr>
            </w:pPr>
          </w:p>
        </w:tc>
        <w:tc>
          <w:tcPr>
            <w:tcW w:w="699" w:type="pct"/>
            <w:tcBorders>
              <w:top w:val="nil"/>
              <w:left w:val="nil"/>
              <w:bottom w:val="single" w:color="auto" w:sz="4" w:space="0"/>
              <w:right w:val="single" w:color="auto" w:sz="4" w:space="0"/>
            </w:tcBorders>
            <w:shd w:val="clear" w:color="auto" w:fill="auto"/>
            <w:noWrap/>
            <w:vAlign w:val="center"/>
          </w:tcPr>
          <w:p w14:paraId="00981A88">
            <w:pPr>
              <w:widowControl/>
              <w:jc w:val="center"/>
              <w:rPr>
                <w:rFonts w:ascii="宋体" w:hAnsi="宋体" w:eastAsia="宋体" w:cs="宋体"/>
                <w:kern w:val="0"/>
                <w:sz w:val="24"/>
                <w:szCs w:val="24"/>
              </w:rPr>
            </w:pPr>
          </w:p>
        </w:tc>
      </w:tr>
      <w:tr w14:paraId="39764620">
        <w:tblPrEx>
          <w:tblCellMar>
            <w:top w:w="0" w:type="dxa"/>
            <w:left w:w="108" w:type="dxa"/>
            <w:bottom w:w="0" w:type="dxa"/>
            <w:right w:w="108" w:type="dxa"/>
          </w:tblCellMar>
        </w:tblPrEx>
        <w:trPr>
          <w:trHeight w:val="558" w:hRule="atLeast"/>
        </w:trPr>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2463CF96">
            <w:pPr>
              <w:widowControl/>
              <w:jc w:val="center"/>
              <w:rPr>
                <w:rFonts w:ascii="宋体" w:hAnsi="宋体" w:eastAsia="宋体" w:cs="宋体"/>
                <w:kern w:val="0"/>
                <w:sz w:val="24"/>
                <w:szCs w:val="24"/>
              </w:rPr>
            </w:pPr>
          </w:p>
        </w:tc>
        <w:tc>
          <w:tcPr>
            <w:tcW w:w="1225" w:type="pct"/>
            <w:tcBorders>
              <w:top w:val="nil"/>
              <w:left w:val="nil"/>
              <w:bottom w:val="single" w:color="auto" w:sz="4" w:space="0"/>
              <w:right w:val="single" w:color="auto" w:sz="4" w:space="0"/>
            </w:tcBorders>
            <w:shd w:val="clear" w:color="auto" w:fill="auto"/>
            <w:noWrap/>
            <w:vAlign w:val="center"/>
          </w:tcPr>
          <w:p w14:paraId="389CE73F">
            <w:pPr>
              <w:widowControl/>
              <w:jc w:val="center"/>
              <w:rPr>
                <w:rFonts w:ascii="宋体" w:hAnsi="宋体" w:eastAsia="宋体" w:cs="宋体"/>
                <w:kern w:val="0"/>
                <w:sz w:val="24"/>
                <w:szCs w:val="24"/>
              </w:rPr>
            </w:pPr>
          </w:p>
        </w:tc>
        <w:tc>
          <w:tcPr>
            <w:tcW w:w="888" w:type="pct"/>
            <w:tcBorders>
              <w:top w:val="nil"/>
              <w:left w:val="nil"/>
              <w:bottom w:val="single" w:color="auto" w:sz="4" w:space="0"/>
              <w:right w:val="single" w:color="auto" w:sz="4" w:space="0"/>
            </w:tcBorders>
            <w:shd w:val="clear" w:color="auto" w:fill="auto"/>
            <w:noWrap/>
            <w:vAlign w:val="center"/>
          </w:tcPr>
          <w:p w14:paraId="637BB54A">
            <w:pPr>
              <w:widowControl/>
              <w:jc w:val="center"/>
              <w:rPr>
                <w:rFonts w:ascii="宋体" w:hAnsi="宋体" w:eastAsia="宋体" w:cs="宋体"/>
                <w:kern w:val="0"/>
                <w:sz w:val="24"/>
                <w:szCs w:val="24"/>
              </w:rPr>
            </w:pPr>
          </w:p>
        </w:tc>
        <w:tc>
          <w:tcPr>
            <w:tcW w:w="633" w:type="pct"/>
            <w:tcBorders>
              <w:top w:val="single" w:color="auto" w:sz="4" w:space="0"/>
              <w:left w:val="nil"/>
              <w:bottom w:val="single" w:color="auto" w:sz="4" w:space="0"/>
              <w:right w:val="single" w:color="auto" w:sz="4" w:space="0"/>
            </w:tcBorders>
            <w:shd w:val="clear" w:color="auto" w:fill="auto"/>
            <w:noWrap/>
            <w:vAlign w:val="center"/>
          </w:tcPr>
          <w:p w14:paraId="5A9FFB35">
            <w:pPr>
              <w:widowControl/>
              <w:jc w:val="center"/>
              <w:rPr>
                <w:rFonts w:ascii="宋体" w:hAnsi="宋体" w:eastAsia="宋体" w:cs="宋体"/>
                <w:kern w:val="0"/>
                <w:sz w:val="24"/>
                <w:szCs w:val="24"/>
              </w:rPr>
            </w:pPr>
          </w:p>
        </w:tc>
        <w:tc>
          <w:tcPr>
            <w:tcW w:w="661" w:type="pct"/>
            <w:tcBorders>
              <w:top w:val="nil"/>
              <w:left w:val="nil"/>
              <w:bottom w:val="single" w:color="auto" w:sz="4" w:space="0"/>
              <w:right w:val="single" w:color="auto" w:sz="4" w:space="0"/>
            </w:tcBorders>
            <w:shd w:val="clear" w:color="auto" w:fill="auto"/>
            <w:noWrap/>
            <w:vAlign w:val="center"/>
          </w:tcPr>
          <w:p w14:paraId="64C1405F">
            <w:pPr>
              <w:widowControl/>
              <w:jc w:val="center"/>
              <w:rPr>
                <w:rFonts w:ascii="宋体" w:hAnsi="宋体" w:eastAsia="宋体" w:cs="宋体"/>
                <w:kern w:val="0"/>
                <w:sz w:val="24"/>
                <w:szCs w:val="24"/>
              </w:rPr>
            </w:pPr>
          </w:p>
        </w:tc>
        <w:tc>
          <w:tcPr>
            <w:tcW w:w="699" w:type="pct"/>
            <w:tcBorders>
              <w:top w:val="nil"/>
              <w:left w:val="nil"/>
              <w:bottom w:val="single" w:color="auto" w:sz="4" w:space="0"/>
              <w:right w:val="single" w:color="auto" w:sz="4" w:space="0"/>
            </w:tcBorders>
            <w:shd w:val="clear" w:color="auto" w:fill="auto"/>
            <w:noWrap/>
            <w:vAlign w:val="center"/>
          </w:tcPr>
          <w:p w14:paraId="014542B7">
            <w:pPr>
              <w:widowControl/>
              <w:jc w:val="center"/>
              <w:rPr>
                <w:rFonts w:ascii="宋体" w:hAnsi="宋体" w:eastAsia="宋体" w:cs="宋体"/>
                <w:kern w:val="0"/>
                <w:sz w:val="24"/>
                <w:szCs w:val="24"/>
              </w:rPr>
            </w:pPr>
          </w:p>
        </w:tc>
      </w:tr>
      <w:tr w14:paraId="38A62460">
        <w:tblPrEx>
          <w:tblCellMar>
            <w:top w:w="0" w:type="dxa"/>
            <w:left w:w="108" w:type="dxa"/>
            <w:bottom w:w="0" w:type="dxa"/>
            <w:right w:w="108" w:type="dxa"/>
          </w:tblCellMar>
        </w:tblPrEx>
        <w:trPr>
          <w:trHeight w:val="575" w:hRule="atLeast"/>
        </w:trPr>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724C2548">
            <w:pPr>
              <w:widowControl/>
              <w:rPr>
                <w:rFonts w:ascii="宋体" w:hAnsi="宋体" w:eastAsia="宋体" w:cs="宋体"/>
                <w:b/>
                <w:bCs/>
                <w:kern w:val="0"/>
                <w:sz w:val="24"/>
                <w:szCs w:val="24"/>
              </w:rPr>
            </w:pPr>
            <w:r>
              <w:rPr>
                <w:rFonts w:hint="eastAsia" w:ascii="宋体" w:hAnsi="宋体" w:eastAsia="宋体" w:cs="宋体"/>
                <w:b/>
                <w:bCs/>
                <w:kern w:val="0"/>
                <w:sz w:val="24"/>
                <w:szCs w:val="24"/>
              </w:rPr>
              <w:t>合计金额</w:t>
            </w:r>
          </w:p>
        </w:tc>
        <w:tc>
          <w:tcPr>
            <w:tcW w:w="4106" w:type="pct"/>
            <w:gridSpan w:val="5"/>
            <w:tcBorders>
              <w:top w:val="single" w:color="auto" w:sz="4" w:space="0"/>
              <w:left w:val="nil"/>
              <w:bottom w:val="single" w:color="auto" w:sz="4" w:space="0"/>
              <w:right w:val="single" w:color="auto" w:sz="4" w:space="0"/>
            </w:tcBorders>
            <w:shd w:val="clear" w:color="auto" w:fill="auto"/>
            <w:noWrap/>
            <w:vAlign w:val="center"/>
          </w:tcPr>
          <w:p w14:paraId="7C887752">
            <w:pPr>
              <w:widowControl/>
              <w:jc w:val="center"/>
              <w:rPr>
                <w:rFonts w:ascii="宋体" w:hAnsi="宋体" w:eastAsia="宋体" w:cs="宋体"/>
                <w:b/>
                <w:bCs/>
                <w:kern w:val="0"/>
                <w:sz w:val="24"/>
                <w:szCs w:val="24"/>
              </w:rPr>
            </w:pPr>
          </w:p>
        </w:tc>
      </w:tr>
    </w:tbl>
    <w:p w14:paraId="1E00C8B7">
      <w:pPr>
        <w:spacing w:line="360" w:lineRule="auto"/>
        <w:rPr>
          <w:rFonts w:ascii="Times New Roman" w:hAnsi="Times New Roman" w:eastAsia="宋体"/>
          <w:b/>
          <w:bCs/>
          <w:szCs w:val="24"/>
        </w:rPr>
      </w:pPr>
      <w:r>
        <w:rPr>
          <w:rFonts w:hint="eastAsia" w:ascii="Times New Roman" w:hAnsi="Times New Roman" w:eastAsia="宋体"/>
          <w:b/>
          <w:bCs/>
          <w:szCs w:val="24"/>
        </w:rPr>
        <w:t>注：</w:t>
      </w:r>
    </w:p>
    <w:p w14:paraId="49DF5F5D">
      <w:pPr>
        <w:numPr>
          <w:ilvl w:val="0"/>
          <w:numId w:val="7"/>
        </w:numPr>
        <w:spacing w:line="360" w:lineRule="auto"/>
      </w:pPr>
      <w:r>
        <w:rPr>
          <w:rFonts w:hint="eastAsia" w:ascii="Times New Roman" w:hAnsi="Times New Roman" w:eastAsia="宋体"/>
          <w:szCs w:val="24"/>
        </w:rPr>
        <w:t>各供应商按照</w:t>
      </w:r>
      <w:r>
        <w:rPr>
          <w:rFonts w:ascii="Times New Roman" w:hAnsi="Times New Roman" w:eastAsia="宋体"/>
          <w:szCs w:val="24"/>
        </w:rPr>
        <w:t>以上</w:t>
      </w:r>
      <w:r>
        <w:rPr>
          <w:rFonts w:hint="eastAsia" w:ascii="Times New Roman" w:hAnsi="Times New Roman" w:eastAsia="宋体"/>
          <w:szCs w:val="24"/>
        </w:rPr>
        <w:t>格式编制报价明细表，</w:t>
      </w:r>
      <w:r>
        <w:rPr>
          <w:rFonts w:hint="eastAsia" w:ascii="Times New Roman" w:hAnsi="Times New Roman" w:eastAsia="宋体"/>
          <w:sz w:val="22"/>
          <w:szCs w:val="28"/>
        </w:rPr>
        <w:t>表格中</w:t>
      </w:r>
      <w:r>
        <w:rPr>
          <w:rFonts w:ascii="Times New Roman" w:hAnsi="Times New Roman" w:eastAsia="宋体"/>
          <w:sz w:val="22"/>
          <w:szCs w:val="28"/>
        </w:rPr>
        <w:t>需列明</w:t>
      </w:r>
      <w:r>
        <w:rPr>
          <w:rFonts w:hint="eastAsia" w:ascii="Times New Roman" w:hAnsi="Times New Roman" w:eastAsia="宋体"/>
          <w:sz w:val="22"/>
          <w:szCs w:val="28"/>
        </w:rPr>
        <w:t>每一项</w:t>
      </w:r>
      <w:r>
        <w:rPr>
          <w:rFonts w:ascii="Times New Roman" w:hAnsi="Times New Roman" w:eastAsia="宋体"/>
          <w:sz w:val="22"/>
          <w:szCs w:val="28"/>
        </w:rPr>
        <w:t>具体内容及相应数量和价格</w:t>
      </w:r>
      <w:r>
        <w:rPr>
          <w:rFonts w:hint="eastAsia" w:ascii="Times New Roman" w:hAnsi="Times New Roman" w:eastAsia="宋体"/>
          <w:sz w:val="22"/>
          <w:szCs w:val="28"/>
        </w:rPr>
        <w:t>，</w:t>
      </w:r>
      <w:r>
        <w:rPr>
          <w:rFonts w:ascii="Times New Roman" w:hAnsi="Times New Roman" w:eastAsia="宋体"/>
          <w:sz w:val="22"/>
          <w:szCs w:val="28"/>
        </w:rPr>
        <w:t>内容</w:t>
      </w:r>
      <w:r>
        <w:rPr>
          <w:rFonts w:hint="eastAsia" w:ascii="Times New Roman" w:hAnsi="Times New Roman" w:eastAsia="宋体"/>
          <w:sz w:val="22"/>
          <w:szCs w:val="28"/>
        </w:rPr>
        <w:t>栏数不够可自</w:t>
      </w:r>
      <w:r>
        <w:rPr>
          <w:rFonts w:ascii="Times New Roman" w:hAnsi="Times New Roman" w:eastAsia="宋体"/>
          <w:sz w:val="22"/>
          <w:szCs w:val="28"/>
        </w:rPr>
        <w:t>行增</w:t>
      </w:r>
      <w:r>
        <w:rPr>
          <w:rFonts w:hint="eastAsia" w:ascii="Times New Roman" w:hAnsi="Times New Roman" w:eastAsia="宋体"/>
          <w:sz w:val="22"/>
          <w:szCs w:val="28"/>
        </w:rPr>
        <w:t>加</w:t>
      </w:r>
      <w:r>
        <w:rPr>
          <w:rFonts w:hint="eastAsia" w:ascii="Times New Roman" w:hAnsi="Times New Roman" w:eastAsia="宋体"/>
          <w:szCs w:val="24"/>
        </w:rPr>
        <w:t>，应包括为完成本项目各项服务可能发生的全部费用</w:t>
      </w:r>
      <w:r>
        <w:rPr>
          <w:rFonts w:ascii="Times New Roman" w:hAnsi="Times New Roman" w:eastAsia="宋体"/>
          <w:szCs w:val="24"/>
        </w:rPr>
        <w:t>。</w:t>
      </w:r>
    </w:p>
    <w:p w14:paraId="27D1794E">
      <w:pPr>
        <w:spacing w:line="360" w:lineRule="auto"/>
        <w:rPr>
          <w:rFonts w:ascii="宋体" w:hAnsi="宋体" w:eastAsia="宋体" w:cs="宋体"/>
          <w:szCs w:val="21"/>
        </w:rPr>
      </w:pPr>
      <w:r>
        <w:rPr>
          <w:rFonts w:hint="eastAsia"/>
        </w:rPr>
        <w:t>2. 其中食宿</w:t>
      </w:r>
      <w:r>
        <w:rPr>
          <w:rFonts w:hint="eastAsia" w:ascii="宋体" w:hAnsi="宋体" w:eastAsia="宋体"/>
        </w:rPr>
        <w:t>等</w:t>
      </w:r>
      <w:r>
        <w:rPr>
          <w:rFonts w:hint="eastAsia"/>
        </w:rPr>
        <w:t>费用在财政标准范围内据实结算。车辆费用按实际使用数量进行结算（车辆金额应包括过路费、超时、超公里费等全部费用）。</w:t>
      </w:r>
    </w:p>
    <w:p w14:paraId="04E17252">
      <w:pPr>
        <w:spacing w:line="360" w:lineRule="auto"/>
        <w:rPr>
          <w:rFonts w:ascii="仿宋" w:hAnsi="仿宋" w:eastAsia="仿宋"/>
          <w:sz w:val="24"/>
          <w:szCs w:val="24"/>
        </w:rPr>
      </w:pPr>
    </w:p>
    <w:p w14:paraId="2D0F77E2">
      <w:pPr>
        <w:spacing w:line="360" w:lineRule="auto"/>
        <w:rPr>
          <w:rFonts w:ascii="Times New Roman" w:hAnsi="Times New Roman" w:eastAsia="宋体"/>
          <w:sz w:val="24"/>
          <w:szCs w:val="24"/>
        </w:rPr>
      </w:pPr>
    </w:p>
    <w:p w14:paraId="3BC8E12F">
      <w:pPr>
        <w:spacing w:line="360" w:lineRule="auto"/>
        <w:rPr>
          <w:rFonts w:ascii="Times New Roman" w:hAnsi="Times New Roman" w:eastAsia="宋体"/>
          <w:sz w:val="24"/>
          <w:szCs w:val="24"/>
        </w:rPr>
      </w:pPr>
      <w:r>
        <w:rPr>
          <w:rFonts w:hint="eastAsia" w:ascii="Times New Roman" w:hAnsi="Times New Roman" w:eastAsia="宋体"/>
          <w:sz w:val="24"/>
          <w:szCs w:val="24"/>
        </w:rPr>
        <w:t>法定代表人或授权代表（</w:t>
      </w:r>
      <w:r>
        <w:rPr>
          <w:rFonts w:hint="eastAsia" w:ascii="Times New Roman" w:hAnsi="Times New Roman" w:eastAsia="宋体"/>
          <w:sz w:val="24"/>
        </w:rPr>
        <w:t>签名或盖章</w:t>
      </w:r>
      <w:r>
        <w:rPr>
          <w:rFonts w:hint="eastAsia" w:ascii="Times New Roman" w:hAnsi="Times New Roman" w:eastAsia="宋体"/>
          <w:sz w:val="24"/>
          <w:szCs w:val="24"/>
        </w:rPr>
        <w:t xml:space="preserve">）：   </w:t>
      </w:r>
    </w:p>
    <w:p w14:paraId="059B6649">
      <w:pPr>
        <w:spacing w:line="360" w:lineRule="auto"/>
        <w:rPr>
          <w:rFonts w:ascii="Times New Roman" w:hAnsi="Times New Roman" w:eastAsia="宋体"/>
          <w:sz w:val="24"/>
          <w:szCs w:val="24"/>
        </w:rPr>
      </w:pPr>
      <w:r>
        <w:rPr>
          <w:rFonts w:hint="eastAsia" w:ascii="Times New Roman" w:hAnsi="Times New Roman" w:eastAsia="宋体"/>
          <w:sz w:val="24"/>
          <w:szCs w:val="24"/>
        </w:rPr>
        <w:t>供应商名称（盖章）：</w:t>
      </w:r>
    </w:p>
    <w:p w14:paraId="0AB4CA80">
      <w:pPr>
        <w:spacing w:line="360" w:lineRule="auto"/>
        <w:rPr>
          <w:rFonts w:ascii="Times New Roman" w:hAnsi="Times New Roman" w:eastAsia="宋体"/>
          <w:sz w:val="24"/>
          <w:szCs w:val="24"/>
        </w:rPr>
      </w:pPr>
      <w:r>
        <w:rPr>
          <w:rFonts w:hint="eastAsia" w:ascii="Times New Roman" w:hAnsi="Times New Roman" w:eastAsia="宋体"/>
          <w:sz w:val="24"/>
          <w:szCs w:val="24"/>
        </w:rPr>
        <w:t>日期：</w:t>
      </w:r>
    </w:p>
    <w:p w14:paraId="2F959E06">
      <w:pPr>
        <w:rPr>
          <w:rFonts w:ascii="Times New Roman" w:hAnsi="Times New Roman" w:eastAsia="宋体"/>
          <w:sz w:val="28"/>
          <w:szCs w:val="36"/>
        </w:rPr>
      </w:pPr>
      <w:bookmarkStart w:id="60" w:name="_Toc82695693"/>
      <w:bookmarkStart w:id="61" w:name="_Toc134028495"/>
      <w:r>
        <w:rPr>
          <w:rFonts w:hint="eastAsia" w:ascii="Times New Roman" w:hAnsi="Times New Roman" w:eastAsia="宋体"/>
          <w:sz w:val="28"/>
          <w:szCs w:val="36"/>
        </w:rPr>
        <w:br w:type="page"/>
      </w:r>
    </w:p>
    <w:p w14:paraId="62001A1A">
      <w:pPr>
        <w:pStyle w:val="4"/>
        <w:spacing w:before="0" w:after="0"/>
        <w:jc w:val="center"/>
        <w:rPr>
          <w:rFonts w:ascii="Times New Roman" w:hAnsi="Times New Roman" w:eastAsia="宋体"/>
          <w:sz w:val="28"/>
          <w:szCs w:val="36"/>
        </w:rPr>
      </w:pPr>
      <w:bookmarkStart w:id="62" w:name="_Toc28756"/>
      <w:r>
        <w:rPr>
          <w:rFonts w:hint="eastAsia" w:ascii="Times New Roman" w:hAnsi="Times New Roman" w:eastAsia="宋体"/>
          <w:sz w:val="28"/>
          <w:szCs w:val="36"/>
        </w:rPr>
        <w:t>三、</w:t>
      </w:r>
      <w:bookmarkEnd w:id="60"/>
      <w:r>
        <w:rPr>
          <w:rFonts w:hint="eastAsia" w:ascii="Times New Roman" w:hAnsi="Times New Roman" w:eastAsia="宋体"/>
          <w:sz w:val="28"/>
          <w:szCs w:val="36"/>
        </w:rPr>
        <w:t>服务要求响应偏差表</w:t>
      </w:r>
      <w:bookmarkEnd w:id="61"/>
      <w:bookmarkEnd w:id="62"/>
    </w:p>
    <w:tbl>
      <w:tblPr>
        <w:tblStyle w:val="46"/>
        <w:tblW w:w="855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337"/>
        <w:gridCol w:w="3579"/>
        <w:gridCol w:w="1323"/>
        <w:gridCol w:w="1091"/>
        <w:gridCol w:w="668"/>
      </w:tblGrid>
      <w:tr w14:paraId="1CC41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right"/>
        </w:trPr>
        <w:tc>
          <w:tcPr>
            <w:tcW w:w="552" w:type="dxa"/>
            <w:vMerge w:val="restart"/>
            <w:vAlign w:val="center"/>
          </w:tcPr>
          <w:p w14:paraId="138CF1DE">
            <w:pPr>
              <w:spacing w:line="360" w:lineRule="auto"/>
              <w:jc w:val="center"/>
              <w:rPr>
                <w:rFonts w:ascii="Times New Roman" w:hAnsi="Times New Roman" w:eastAsia="宋体"/>
                <w:b/>
                <w:bCs/>
                <w:szCs w:val="21"/>
              </w:rPr>
            </w:pPr>
            <w:r>
              <w:rPr>
                <w:rFonts w:hint="eastAsia" w:ascii="Times New Roman" w:hAnsi="Times New Roman" w:eastAsia="宋体"/>
                <w:b/>
                <w:bCs/>
                <w:szCs w:val="21"/>
              </w:rPr>
              <w:t>序号</w:t>
            </w:r>
          </w:p>
        </w:tc>
        <w:tc>
          <w:tcPr>
            <w:tcW w:w="1337" w:type="dxa"/>
            <w:vMerge w:val="restart"/>
            <w:vAlign w:val="center"/>
          </w:tcPr>
          <w:p w14:paraId="448638BF">
            <w:pPr>
              <w:spacing w:line="360" w:lineRule="auto"/>
              <w:jc w:val="center"/>
              <w:rPr>
                <w:rFonts w:ascii="Times New Roman" w:hAnsi="Times New Roman" w:eastAsia="宋体"/>
                <w:b/>
                <w:bCs/>
                <w:szCs w:val="21"/>
              </w:rPr>
            </w:pPr>
            <w:r>
              <w:rPr>
                <w:rFonts w:hint="eastAsia" w:ascii="Times New Roman" w:hAnsi="Times New Roman" w:eastAsia="宋体"/>
                <w:b/>
                <w:bCs/>
                <w:szCs w:val="21"/>
              </w:rPr>
              <w:t>服务要求名称</w:t>
            </w:r>
          </w:p>
        </w:tc>
        <w:tc>
          <w:tcPr>
            <w:tcW w:w="4902" w:type="dxa"/>
            <w:gridSpan w:val="2"/>
            <w:vAlign w:val="center"/>
          </w:tcPr>
          <w:p w14:paraId="51B274E4">
            <w:pPr>
              <w:spacing w:line="360" w:lineRule="auto"/>
              <w:jc w:val="center"/>
              <w:rPr>
                <w:rFonts w:ascii="Times New Roman" w:hAnsi="Times New Roman" w:eastAsia="宋体"/>
                <w:b/>
                <w:bCs/>
                <w:szCs w:val="21"/>
              </w:rPr>
            </w:pPr>
            <w:r>
              <w:rPr>
                <w:rFonts w:hint="eastAsia" w:ascii="Times New Roman" w:hAnsi="Times New Roman" w:eastAsia="宋体"/>
                <w:b/>
                <w:bCs/>
                <w:szCs w:val="21"/>
              </w:rPr>
              <w:t>服务要求内容</w:t>
            </w:r>
          </w:p>
        </w:tc>
        <w:tc>
          <w:tcPr>
            <w:tcW w:w="1091" w:type="dxa"/>
            <w:vMerge w:val="restart"/>
            <w:vAlign w:val="center"/>
          </w:tcPr>
          <w:p w14:paraId="49F28D5C">
            <w:pPr>
              <w:spacing w:line="360" w:lineRule="auto"/>
              <w:jc w:val="center"/>
              <w:rPr>
                <w:rFonts w:ascii="Times New Roman" w:hAnsi="Times New Roman" w:eastAsia="宋体"/>
                <w:b/>
                <w:bCs/>
                <w:szCs w:val="21"/>
              </w:rPr>
            </w:pPr>
            <w:r>
              <w:rPr>
                <w:rFonts w:hint="eastAsia" w:ascii="Times New Roman" w:hAnsi="Times New Roman" w:eastAsia="宋体"/>
                <w:b/>
                <w:bCs/>
                <w:szCs w:val="21"/>
              </w:rPr>
              <w:t>偏差描述</w:t>
            </w:r>
          </w:p>
        </w:tc>
        <w:tc>
          <w:tcPr>
            <w:tcW w:w="668" w:type="dxa"/>
            <w:vMerge w:val="restart"/>
            <w:vAlign w:val="center"/>
          </w:tcPr>
          <w:p w14:paraId="0B4F2DCA">
            <w:pPr>
              <w:spacing w:line="360" w:lineRule="auto"/>
              <w:jc w:val="center"/>
              <w:rPr>
                <w:rFonts w:ascii="Times New Roman" w:hAnsi="Times New Roman" w:eastAsia="宋体"/>
                <w:b/>
                <w:bCs/>
                <w:szCs w:val="21"/>
              </w:rPr>
            </w:pPr>
            <w:r>
              <w:rPr>
                <w:rFonts w:hint="eastAsia" w:ascii="Times New Roman" w:hAnsi="Times New Roman" w:eastAsia="宋体"/>
                <w:b/>
                <w:bCs/>
                <w:szCs w:val="21"/>
              </w:rPr>
              <w:t>结论</w:t>
            </w:r>
          </w:p>
        </w:tc>
      </w:tr>
      <w:tr w14:paraId="5605D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right"/>
        </w:trPr>
        <w:tc>
          <w:tcPr>
            <w:tcW w:w="552" w:type="dxa"/>
            <w:vMerge w:val="continue"/>
            <w:vAlign w:val="center"/>
          </w:tcPr>
          <w:p w14:paraId="3DAD26DD">
            <w:pPr>
              <w:spacing w:line="360" w:lineRule="auto"/>
              <w:jc w:val="center"/>
              <w:rPr>
                <w:szCs w:val="21"/>
              </w:rPr>
            </w:pPr>
          </w:p>
        </w:tc>
        <w:tc>
          <w:tcPr>
            <w:tcW w:w="1337" w:type="dxa"/>
            <w:vMerge w:val="continue"/>
            <w:vAlign w:val="center"/>
          </w:tcPr>
          <w:p w14:paraId="1E3AE9D7">
            <w:pPr>
              <w:spacing w:line="360" w:lineRule="auto"/>
              <w:jc w:val="center"/>
              <w:rPr>
                <w:szCs w:val="21"/>
              </w:rPr>
            </w:pPr>
          </w:p>
        </w:tc>
        <w:tc>
          <w:tcPr>
            <w:tcW w:w="3579" w:type="dxa"/>
            <w:vAlign w:val="center"/>
          </w:tcPr>
          <w:p w14:paraId="63AE5F5B">
            <w:pPr>
              <w:spacing w:line="360" w:lineRule="auto"/>
              <w:jc w:val="center"/>
              <w:rPr>
                <w:b/>
                <w:bCs/>
                <w:szCs w:val="21"/>
              </w:rPr>
            </w:pPr>
            <w:r>
              <w:rPr>
                <w:rFonts w:hint="eastAsia"/>
                <w:b/>
                <w:bCs/>
                <w:szCs w:val="21"/>
              </w:rPr>
              <w:t>单一来源采购文件</w:t>
            </w:r>
          </w:p>
        </w:tc>
        <w:tc>
          <w:tcPr>
            <w:tcW w:w="1323" w:type="dxa"/>
            <w:vAlign w:val="center"/>
          </w:tcPr>
          <w:p w14:paraId="2B7897A9">
            <w:pPr>
              <w:spacing w:line="360" w:lineRule="auto"/>
              <w:jc w:val="center"/>
              <w:rPr>
                <w:b/>
                <w:bCs/>
                <w:szCs w:val="21"/>
              </w:rPr>
            </w:pPr>
            <w:r>
              <w:rPr>
                <w:rFonts w:hint="eastAsia"/>
                <w:b/>
                <w:bCs/>
                <w:szCs w:val="21"/>
              </w:rPr>
              <w:t>响应文件</w:t>
            </w:r>
          </w:p>
        </w:tc>
        <w:tc>
          <w:tcPr>
            <w:tcW w:w="1091" w:type="dxa"/>
            <w:vMerge w:val="continue"/>
            <w:vAlign w:val="center"/>
          </w:tcPr>
          <w:p w14:paraId="55DA4AEC">
            <w:pPr>
              <w:spacing w:line="360" w:lineRule="auto"/>
              <w:jc w:val="center"/>
              <w:rPr>
                <w:szCs w:val="21"/>
              </w:rPr>
            </w:pPr>
          </w:p>
        </w:tc>
        <w:tc>
          <w:tcPr>
            <w:tcW w:w="668" w:type="dxa"/>
            <w:vMerge w:val="continue"/>
            <w:vAlign w:val="center"/>
          </w:tcPr>
          <w:p w14:paraId="358F5F47">
            <w:pPr>
              <w:spacing w:line="360" w:lineRule="auto"/>
              <w:jc w:val="center"/>
              <w:rPr>
                <w:szCs w:val="21"/>
              </w:rPr>
            </w:pPr>
          </w:p>
        </w:tc>
      </w:tr>
      <w:tr w14:paraId="53E89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552" w:type="dxa"/>
          </w:tcPr>
          <w:p w14:paraId="20B27317">
            <w:pPr>
              <w:spacing w:line="360" w:lineRule="auto"/>
              <w:jc w:val="center"/>
              <w:rPr>
                <w:rFonts w:ascii="Times New Roman" w:hAnsi="Times New Roman" w:eastAsia="宋体"/>
                <w:szCs w:val="21"/>
              </w:rPr>
            </w:pPr>
            <w:r>
              <w:rPr>
                <w:rFonts w:hint="eastAsia" w:ascii="Times New Roman" w:hAnsi="Times New Roman" w:eastAsia="宋体"/>
                <w:szCs w:val="21"/>
              </w:rPr>
              <w:t>1</w:t>
            </w:r>
          </w:p>
        </w:tc>
        <w:tc>
          <w:tcPr>
            <w:tcW w:w="1337" w:type="dxa"/>
          </w:tcPr>
          <w:p w14:paraId="1AF1B48C">
            <w:pPr>
              <w:spacing w:line="440" w:lineRule="exact"/>
              <w:jc w:val="center"/>
              <w:rPr>
                <w:rFonts w:ascii="Times New Roman" w:hAnsi="Times New Roman" w:eastAsia="宋体"/>
                <w:szCs w:val="21"/>
              </w:rPr>
            </w:pPr>
            <w:r>
              <w:rPr>
                <w:rFonts w:hint="eastAsia" w:asciiTheme="minorEastAsia" w:hAnsiTheme="minorEastAsia"/>
                <w:kern w:val="0"/>
                <w:szCs w:val="21"/>
              </w:rPr>
              <w:t>服务内容</w:t>
            </w:r>
          </w:p>
        </w:tc>
        <w:tc>
          <w:tcPr>
            <w:tcW w:w="3579" w:type="dxa"/>
          </w:tcPr>
          <w:p w14:paraId="07D1E696">
            <w:pPr>
              <w:spacing w:line="440" w:lineRule="exact"/>
              <w:rPr>
                <w:rFonts w:asciiTheme="minorEastAsia" w:hAnsiTheme="minorEastAsia"/>
                <w:kern w:val="0"/>
                <w:szCs w:val="21"/>
              </w:rPr>
            </w:pPr>
            <w:r>
              <w:rPr>
                <w:rFonts w:hint="eastAsia" w:asciiTheme="minorEastAsia" w:hAnsiTheme="minorEastAsia"/>
                <w:kern w:val="0"/>
                <w:szCs w:val="21"/>
              </w:rPr>
              <w:t>单一来源采购文件规定的全部内容</w:t>
            </w:r>
          </w:p>
        </w:tc>
        <w:tc>
          <w:tcPr>
            <w:tcW w:w="1323" w:type="dxa"/>
          </w:tcPr>
          <w:p w14:paraId="55D52A94">
            <w:pPr>
              <w:spacing w:line="440" w:lineRule="exact"/>
              <w:rPr>
                <w:rFonts w:ascii="Times New Roman" w:hAnsi="Times New Roman" w:eastAsia="宋体"/>
                <w:szCs w:val="21"/>
              </w:rPr>
            </w:pPr>
          </w:p>
        </w:tc>
        <w:tc>
          <w:tcPr>
            <w:tcW w:w="1091" w:type="dxa"/>
          </w:tcPr>
          <w:p w14:paraId="45AAFBDD">
            <w:pPr>
              <w:spacing w:line="360" w:lineRule="auto"/>
              <w:rPr>
                <w:rFonts w:ascii="Times New Roman" w:hAnsi="Times New Roman" w:eastAsia="宋体"/>
                <w:szCs w:val="21"/>
              </w:rPr>
            </w:pPr>
          </w:p>
        </w:tc>
        <w:tc>
          <w:tcPr>
            <w:tcW w:w="668" w:type="dxa"/>
          </w:tcPr>
          <w:p w14:paraId="55499A53">
            <w:pPr>
              <w:spacing w:line="360" w:lineRule="auto"/>
              <w:rPr>
                <w:rFonts w:ascii="Times New Roman" w:hAnsi="Times New Roman" w:eastAsia="宋体"/>
                <w:szCs w:val="21"/>
              </w:rPr>
            </w:pPr>
          </w:p>
        </w:tc>
      </w:tr>
      <w:tr w14:paraId="1CEA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552" w:type="dxa"/>
          </w:tcPr>
          <w:p w14:paraId="669D6C24">
            <w:pPr>
              <w:spacing w:line="360" w:lineRule="auto"/>
              <w:jc w:val="center"/>
              <w:rPr>
                <w:rFonts w:ascii="Times New Roman" w:hAnsi="Times New Roman" w:eastAsia="宋体"/>
                <w:szCs w:val="21"/>
              </w:rPr>
            </w:pPr>
            <w:r>
              <w:rPr>
                <w:rFonts w:hint="eastAsia" w:ascii="Times New Roman" w:hAnsi="Times New Roman" w:eastAsia="宋体"/>
                <w:szCs w:val="21"/>
              </w:rPr>
              <w:t>2</w:t>
            </w:r>
          </w:p>
        </w:tc>
        <w:tc>
          <w:tcPr>
            <w:tcW w:w="1337" w:type="dxa"/>
          </w:tcPr>
          <w:p w14:paraId="692C204E">
            <w:pPr>
              <w:spacing w:line="440" w:lineRule="exact"/>
              <w:jc w:val="center"/>
              <w:rPr>
                <w:rFonts w:ascii="Times New Roman" w:hAnsi="Times New Roman" w:eastAsia="宋体"/>
                <w:szCs w:val="21"/>
              </w:rPr>
            </w:pPr>
            <w:r>
              <w:rPr>
                <w:rFonts w:hint="eastAsia" w:asciiTheme="minorEastAsia" w:hAnsiTheme="minorEastAsia"/>
                <w:kern w:val="0"/>
                <w:szCs w:val="21"/>
              </w:rPr>
              <w:t>服务期限</w:t>
            </w:r>
          </w:p>
        </w:tc>
        <w:tc>
          <w:tcPr>
            <w:tcW w:w="3579" w:type="dxa"/>
          </w:tcPr>
          <w:p w14:paraId="3F04135E">
            <w:pPr>
              <w:spacing w:line="440" w:lineRule="exact"/>
              <w:rPr>
                <w:rFonts w:asciiTheme="minorEastAsia" w:hAnsiTheme="minorEastAsia"/>
                <w:kern w:val="0"/>
                <w:szCs w:val="21"/>
              </w:rPr>
            </w:pPr>
            <w:r>
              <w:rPr>
                <w:rFonts w:hint="eastAsia" w:asciiTheme="minorEastAsia" w:hAnsiTheme="minorEastAsia"/>
                <w:kern w:val="0"/>
                <w:szCs w:val="21"/>
              </w:rPr>
              <w:t>自合同签订之日起-广告投放结束（以实际执行日期为准）</w:t>
            </w:r>
          </w:p>
        </w:tc>
        <w:tc>
          <w:tcPr>
            <w:tcW w:w="1323" w:type="dxa"/>
          </w:tcPr>
          <w:p w14:paraId="78339EE5">
            <w:pPr>
              <w:spacing w:line="440" w:lineRule="exact"/>
              <w:rPr>
                <w:rFonts w:ascii="Times New Roman" w:hAnsi="Times New Roman" w:eastAsia="宋体"/>
                <w:szCs w:val="21"/>
              </w:rPr>
            </w:pPr>
          </w:p>
        </w:tc>
        <w:tc>
          <w:tcPr>
            <w:tcW w:w="1091" w:type="dxa"/>
          </w:tcPr>
          <w:p w14:paraId="1C3079CB">
            <w:pPr>
              <w:spacing w:line="360" w:lineRule="auto"/>
              <w:rPr>
                <w:rFonts w:ascii="Times New Roman" w:hAnsi="Times New Roman" w:eastAsia="宋体"/>
                <w:szCs w:val="21"/>
              </w:rPr>
            </w:pPr>
          </w:p>
        </w:tc>
        <w:tc>
          <w:tcPr>
            <w:tcW w:w="668" w:type="dxa"/>
          </w:tcPr>
          <w:p w14:paraId="4E5D9958">
            <w:pPr>
              <w:spacing w:line="360" w:lineRule="auto"/>
              <w:rPr>
                <w:rFonts w:ascii="Times New Roman" w:hAnsi="Times New Roman" w:eastAsia="宋体"/>
                <w:szCs w:val="21"/>
              </w:rPr>
            </w:pPr>
          </w:p>
        </w:tc>
      </w:tr>
      <w:tr w14:paraId="3A33D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552" w:type="dxa"/>
          </w:tcPr>
          <w:p w14:paraId="65E835C6">
            <w:pPr>
              <w:spacing w:line="360" w:lineRule="auto"/>
              <w:jc w:val="center"/>
              <w:rPr>
                <w:rFonts w:ascii="Times New Roman" w:hAnsi="Times New Roman" w:eastAsia="宋体"/>
                <w:szCs w:val="21"/>
              </w:rPr>
            </w:pPr>
            <w:r>
              <w:rPr>
                <w:rFonts w:hint="eastAsia" w:ascii="Times New Roman" w:hAnsi="Times New Roman" w:eastAsia="宋体"/>
                <w:szCs w:val="21"/>
              </w:rPr>
              <w:t>3</w:t>
            </w:r>
          </w:p>
        </w:tc>
        <w:tc>
          <w:tcPr>
            <w:tcW w:w="1337" w:type="dxa"/>
          </w:tcPr>
          <w:p w14:paraId="01F249C2">
            <w:pPr>
              <w:spacing w:line="360" w:lineRule="auto"/>
              <w:jc w:val="center"/>
              <w:rPr>
                <w:rFonts w:ascii="Times New Roman" w:hAnsi="Times New Roman" w:eastAsia="宋体"/>
                <w:szCs w:val="21"/>
              </w:rPr>
            </w:pPr>
            <w:r>
              <w:rPr>
                <w:rFonts w:hint="eastAsia" w:asciiTheme="minorEastAsia" w:hAnsiTheme="minorEastAsia"/>
                <w:kern w:val="0"/>
                <w:szCs w:val="21"/>
              </w:rPr>
              <w:t>质量要求</w:t>
            </w:r>
          </w:p>
        </w:tc>
        <w:tc>
          <w:tcPr>
            <w:tcW w:w="3579" w:type="dxa"/>
          </w:tcPr>
          <w:p w14:paraId="7EF7B1C3">
            <w:pPr>
              <w:spacing w:line="440" w:lineRule="exact"/>
              <w:rPr>
                <w:rFonts w:asciiTheme="minorEastAsia" w:hAnsiTheme="minorEastAsia"/>
                <w:kern w:val="0"/>
                <w:szCs w:val="21"/>
              </w:rPr>
            </w:pPr>
            <w:r>
              <w:rPr>
                <w:rFonts w:hint="eastAsia" w:asciiTheme="minorEastAsia" w:hAnsiTheme="minorEastAsia"/>
                <w:kern w:val="0"/>
                <w:szCs w:val="21"/>
              </w:rPr>
              <w:t>符合国家或行业规定的合格标准</w:t>
            </w:r>
          </w:p>
        </w:tc>
        <w:tc>
          <w:tcPr>
            <w:tcW w:w="1323" w:type="dxa"/>
          </w:tcPr>
          <w:p w14:paraId="03322D72">
            <w:pPr>
              <w:spacing w:line="440" w:lineRule="exact"/>
              <w:rPr>
                <w:rFonts w:ascii="Times New Roman" w:hAnsi="Times New Roman" w:eastAsia="宋体"/>
                <w:szCs w:val="21"/>
              </w:rPr>
            </w:pPr>
          </w:p>
        </w:tc>
        <w:tc>
          <w:tcPr>
            <w:tcW w:w="1091" w:type="dxa"/>
          </w:tcPr>
          <w:p w14:paraId="73D3D237">
            <w:pPr>
              <w:spacing w:line="360" w:lineRule="auto"/>
              <w:rPr>
                <w:rFonts w:ascii="Times New Roman" w:hAnsi="Times New Roman" w:eastAsia="宋体"/>
                <w:szCs w:val="21"/>
              </w:rPr>
            </w:pPr>
          </w:p>
        </w:tc>
        <w:tc>
          <w:tcPr>
            <w:tcW w:w="668" w:type="dxa"/>
          </w:tcPr>
          <w:p w14:paraId="5F2D6906">
            <w:pPr>
              <w:spacing w:line="360" w:lineRule="auto"/>
              <w:rPr>
                <w:rFonts w:ascii="Times New Roman" w:hAnsi="Times New Roman" w:eastAsia="宋体"/>
                <w:szCs w:val="21"/>
              </w:rPr>
            </w:pPr>
          </w:p>
        </w:tc>
      </w:tr>
      <w:tr w14:paraId="2A5EC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552" w:type="dxa"/>
          </w:tcPr>
          <w:p w14:paraId="64A5E1F5">
            <w:pPr>
              <w:spacing w:line="360" w:lineRule="auto"/>
              <w:jc w:val="center"/>
              <w:rPr>
                <w:rFonts w:ascii="Times New Roman" w:hAnsi="Times New Roman" w:eastAsia="宋体"/>
                <w:szCs w:val="21"/>
              </w:rPr>
            </w:pPr>
            <w:r>
              <w:rPr>
                <w:rFonts w:hint="eastAsia" w:ascii="Times New Roman" w:hAnsi="Times New Roman" w:eastAsia="宋体"/>
                <w:szCs w:val="21"/>
              </w:rPr>
              <w:t>4</w:t>
            </w:r>
          </w:p>
        </w:tc>
        <w:tc>
          <w:tcPr>
            <w:tcW w:w="1337" w:type="dxa"/>
          </w:tcPr>
          <w:p w14:paraId="58DAB5ED">
            <w:pPr>
              <w:spacing w:line="440" w:lineRule="exact"/>
              <w:jc w:val="center"/>
              <w:rPr>
                <w:rFonts w:ascii="Times New Roman" w:hAnsi="Times New Roman" w:eastAsia="宋体"/>
                <w:szCs w:val="21"/>
              </w:rPr>
            </w:pPr>
            <w:r>
              <w:rPr>
                <w:rFonts w:hint="eastAsia" w:eastAsia="宋体" w:asciiTheme="minorEastAsia" w:hAnsiTheme="minorEastAsia"/>
                <w:kern w:val="0"/>
                <w:szCs w:val="21"/>
              </w:rPr>
              <w:t>投标有效期</w:t>
            </w:r>
          </w:p>
        </w:tc>
        <w:tc>
          <w:tcPr>
            <w:tcW w:w="3579" w:type="dxa"/>
          </w:tcPr>
          <w:p w14:paraId="4D073E81">
            <w:pPr>
              <w:spacing w:line="440" w:lineRule="exact"/>
              <w:rPr>
                <w:rFonts w:asciiTheme="minorEastAsia" w:hAnsiTheme="minorEastAsia"/>
                <w:kern w:val="0"/>
                <w:szCs w:val="21"/>
              </w:rPr>
            </w:pPr>
            <w:r>
              <w:rPr>
                <w:rFonts w:hint="eastAsia" w:ascii="宋体" w:hAnsi="宋体" w:cs="宋体"/>
                <w:kern w:val="0"/>
                <w:szCs w:val="21"/>
              </w:rPr>
              <w:t>提交响应文件截止之日起60日历天</w:t>
            </w:r>
          </w:p>
        </w:tc>
        <w:tc>
          <w:tcPr>
            <w:tcW w:w="1323" w:type="dxa"/>
          </w:tcPr>
          <w:p w14:paraId="39602DCD">
            <w:pPr>
              <w:spacing w:line="440" w:lineRule="exact"/>
              <w:rPr>
                <w:rFonts w:ascii="Times New Roman" w:hAnsi="Times New Roman" w:eastAsia="宋体"/>
                <w:szCs w:val="21"/>
              </w:rPr>
            </w:pPr>
          </w:p>
        </w:tc>
        <w:tc>
          <w:tcPr>
            <w:tcW w:w="1091" w:type="dxa"/>
          </w:tcPr>
          <w:p w14:paraId="0CC84808">
            <w:pPr>
              <w:spacing w:line="360" w:lineRule="auto"/>
              <w:rPr>
                <w:rFonts w:ascii="Times New Roman" w:hAnsi="Times New Roman" w:eastAsia="宋体"/>
                <w:szCs w:val="21"/>
              </w:rPr>
            </w:pPr>
          </w:p>
        </w:tc>
        <w:tc>
          <w:tcPr>
            <w:tcW w:w="668" w:type="dxa"/>
          </w:tcPr>
          <w:p w14:paraId="00DC9CD9">
            <w:pPr>
              <w:spacing w:line="360" w:lineRule="auto"/>
              <w:rPr>
                <w:rFonts w:ascii="Times New Roman" w:hAnsi="Times New Roman" w:eastAsia="宋体"/>
                <w:szCs w:val="21"/>
              </w:rPr>
            </w:pPr>
          </w:p>
        </w:tc>
      </w:tr>
      <w:tr w14:paraId="73EF2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552" w:type="dxa"/>
          </w:tcPr>
          <w:p w14:paraId="35DFB772">
            <w:pPr>
              <w:spacing w:line="360" w:lineRule="auto"/>
              <w:jc w:val="center"/>
              <w:rPr>
                <w:rFonts w:ascii="Times New Roman" w:hAnsi="Times New Roman" w:eastAsia="宋体"/>
                <w:szCs w:val="21"/>
              </w:rPr>
            </w:pPr>
            <w:r>
              <w:rPr>
                <w:rFonts w:hint="eastAsia" w:ascii="Times New Roman" w:hAnsi="Times New Roman" w:eastAsia="宋体"/>
                <w:szCs w:val="21"/>
              </w:rPr>
              <w:t>5</w:t>
            </w:r>
          </w:p>
        </w:tc>
        <w:tc>
          <w:tcPr>
            <w:tcW w:w="1337" w:type="dxa"/>
          </w:tcPr>
          <w:p w14:paraId="21B92C5E">
            <w:pPr>
              <w:spacing w:line="440" w:lineRule="exact"/>
              <w:jc w:val="center"/>
              <w:rPr>
                <w:rFonts w:ascii="Times New Roman" w:hAnsi="Times New Roman" w:eastAsia="宋体"/>
                <w:szCs w:val="21"/>
              </w:rPr>
            </w:pPr>
            <w:r>
              <w:rPr>
                <w:rFonts w:hint="eastAsia" w:ascii="Times New Roman" w:hAnsi="Times New Roman" w:eastAsia="宋体"/>
                <w:kern w:val="0"/>
                <w:szCs w:val="21"/>
              </w:rPr>
              <w:t>投标保证金</w:t>
            </w:r>
          </w:p>
        </w:tc>
        <w:tc>
          <w:tcPr>
            <w:tcW w:w="3579" w:type="dxa"/>
          </w:tcPr>
          <w:p w14:paraId="61B5BCD3">
            <w:pPr>
              <w:rPr>
                <w:rFonts w:ascii="Times New Roman" w:hAnsi="Times New Roman" w:eastAsia="宋体"/>
                <w:kern w:val="0"/>
                <w:szCs w:val="21"/>
              </w:rPr>
            </w:pPr>
            <w:r>
              <w:rPr>
                <w:rFonts w:hint="eastAsia" w:ascii="Times New Roman" w:hAnsi="Times New Roman" w:eastAsia="宋体"/>
                <w:kern w:val="0"/>
                <w:szCs w:val="21"/>
              </w:rPr>
              <w:t>提供响应承诺函及招标代理服务费承诺函</w:t>
            </w:r>
          </w:p>
        </w:tc>
        <w:tc>
          <w:tcPr>
            <w:tcW w:w="1323" w:type="dxa"/>
          </w:tcPr>
          <w:p w14:paraId="1F422A97">
            <w:pPr>
              <w:spacing w:line="440" w:lineRule="exact"/>
              <w:rPr>
                <w:rFonts w:ascii="Times New Roman" w:hAnsi="Times New Roman" w:eastAsia="宋体"/>
                <w:szCs w:val="21"/>
              </w:rPr>
            </w:pPr>
          </w:p>
        </w:tc>
        <w:tc>
          <w:tcPr>
            <w:tcW w:w="1091" w:type="dxa"/>
          </w:tcPr>
          <w:p w14:paraId="08864C69">
            <w:pPr>
              <w:spacing w:line="360" w:lineRule="auto"/>
              <w:rPr>
                <w:rFonts w:ascii="Times New Roman" w:hAnsi="Times New Roman" w:eastAsia="宋体"/>
                <w:szCs w:val="21"/>
              </w:rPr>
            </w:pPr>
          </w:p>
        </w:tc>
        <w:tc>
          <w:tcPr>
            <w:tcW w:w="668" w:type="dxa"/>
          </w:tcPr>
          <w:p w14:paraId="1F9EA2DE">
            <w:pPr>
              <w:spacing w:line="360" w:lineRule="auto"/>
              <w:rPr>
                <w:rFonts w:ascii="Times New Roman" w:hAnsi="Times New Roman" w:eastAsia="宋体"/>
                <w:szCs w:val="21"/>
              </w:rPr>
            </w:pPr>
          </w:p>
        </w:tc>
      </w:tr>
      <w:tr w14:paraId="09DC1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552" w:type="dxa"/>
          </w:tcPr>
          <w:p w14:paraId="47E1C9E1">
            <w:pPr>
              <w:spacing w:line="360" w:lineRule="auto"/>
              <w:jc w:val="center"/>
              <w:rPr>
                <w:rFonts w:ascii="Times New Roman" w:hAnsi="Times New Roman" w:eastAsia="宋体"/>
                <w:szCs w:val="21"/>
              </w:rPr>
            </w:pPr>
            <w:r>
              <w:rPr>
                <w:rFonts w:hint="eastAsia" w:ascii="Times New Roman" w:hAnsi="Times New Roman" w:eastAsia="宋体"/>
                <w:szCs w:val="21"/>
              </w:rPr>
              <w:t>6</w:t>
            </w:r>
          </w:p>
        </w:tc>
        <w:tc>
          <w:tcPr>
            <w:tcW w:w="1337" w:type="dxa"/>
          </w:tcPr>
          <w:p w14:paraId="3F46D921">
            <w:pPr>
              <w:spacing w:line="360" w:lineRule="auto"/>
              <w:jc w:val="center"/>
              <w:rPr>
                <w:rFonts w:ascii="Times New Roman" w:hAnsi="Times New Roman" w:eastAsia="宋体"/>
                <w:szCs w:val="21"/>
              </w:rPr>
            </w:pPr>
            <w:r>
              <w:rPr>
                <w:rFonts w:hint="eastAsia" w:asciiTheme="minorEastAsia" w:hAnsiTheme="minorEastAsia"/>
                <w:kern w:val="0"/>
                <w:szCs w:val="21"/>
              </w:rPr>
              <w:t>付款方式</w:t>
            </w:r>
          </w:p>
        </w:tc>
        <w:tc>
          <w:tcPr>
            <w:tcW w:w="3579" w:type="dxa"/>
          </w:tcPr>
          <w:p w14:paraId="6B7EC326">
            <w:pPr>
              <w:rPr>
                <w:rFonts w:asciiTheme="minorEastAsia" w:hAnsiTheme="minorEastAsia"/>
                <w:kern w:val="0"/>
                <w:szCs w:val="21"/>
              </w:rPr>
            </w:pPr>
            <w:r>
              <w:rPr>
                <w:rFonts w:hint="eastAsia" w:asciiTheme="minorEastAsia" w:hAnsiTheme="minorEastAsia"/>
                <w:kern w:val="0"/>
                <w:szCs w:val="21"/>
              </w:rPr>
              <w:t>按照合同约定时间，按比例支付。成交供应商开具正规发票后，待郑州市财政局拨款到采购人账户5日内，采购人一次性全额支付成交供应商。</w:t>
            </w:r>
          </w:p>
        </w:tc>
        <w:tc>
          <w:tcPr>
            <w:tcW w:w="1323" w:type="dxa"/>
          </w:tcPr>
          <w:p w14:paraId="52696177">
            <w:pPr>
              <w:spacing w:line="360" w:lineRule="auto"/>
              <w:rPr>
                <w:rFonts w:ascii="Times New Roman" w:hAnsi="Times New Roman" w:eastAsia="宋体"/>
                <w:szCs w:val="21"/>
              </w:rPr>
            </w:pPr>
          </w:p>
        </w:tc>
        <w:tc>
          <w:tcPr>
            <w:tcW w:w="1091" w:type="dxa"/>
          </w:tcPr>
          <w:p w14:paraId="20756D7C">
            <w:pPr>
              <w:spacing w:line="360" w:lineRule="auto"/>
              <w:rPr>
                <w:rFonts w:ascii="Times New Roman" w:hAnsi="Times New Roman" w:eastAsia="宋体"/>
                <w:szCs w:val="21"/>
              </w:rPr>
            </w:pPr>
          </w:p>
        </w:tc>
        <w:tc>
          <w:tcPr>
            <w:tcW w:w="668" w:type="dxa"/>
          </w:tcPr>
          <w:p w14:paraId="761E88EC">
            <w:pPr>
              <w:spacing w:line="360" w:lineRule="auto"/>
              <w:rPr>
                <w:rFonts w:ascii="Times New Roman" w:hAnsi="Times New Roman" w:eastAsia="宋体"/>
                <w:szCs w:val="21"/>
              </w:rPr>
            </w:pPr>
          </w:p>
        </w:tc>
      </w:tr>
      <w:tr w14:paraId="79D55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552" w:type="dxa"/>
          </w:tcPr>
          <w:p w14:paraId="235F7A7F">
            <w:pPr>
              <w:spacing w:line="360" w:lineRule="auto"/>
              <w:jc w:val="center"/>
              <w:rPr>
                <w:rFonts w:ascii="Times New Roman" w:hAnsi="Times New Roman" w:eastAsia="宋体"/>
                <w:szCs w:val="21"/>
              </w:rPr>
            </w:pPr>
          </w:p>
        </w:tc>
        <w:tc>
          <w:tcPr>
            <w:tcW w:w="1337" w:type="dxa"/>
          </w:tcPr>
          <w:p w14:paraId="6E3EFB72">
            <w:pPr>
              <w:spacing w:line="360" w:lineRule="auto"/>
              <w:rPr>
                <w:rFonts w:ascii="Times New Roman" w:hAnsi="Times New Roman" w:eastAsia="宋体"/>
                <w:szCs w:val="21"/>
              </w:rPr>
            </w:pPr>
          </w:p>
        </w:tc>
        <w:tc>
          <w:tcPr>
            <w:tcW w:w="3579" w:type="dxa"/>
          </w:tcPr>
          <w:p w14:paraId="57ED6270">
            <w:pPr>
              <w:spacing w:line="360" w:lineRule="auto"/>
              <w:rPr>
                <w:rFonts w:ascii="Times New Roman" w:hAnsi="Times New Roman" w:eastAsia="宋体"/>
                <w:szCs w:val="21"/>
              </w:rPr>
            </w:pPr>
          </w:p>
        </w:tc>
        <w:tc>
          <w:tcPr>
            <w:tcW w:w="1323" w:type="dxa"/>
          </w:tcPr>
          <w:p w14:paraId="4E44D18D">
            <w:pPr>
              <w:spacing w:line="360" w:lineRule="auto"/>
              <w:rPr>
                <w:rFonts w:ascii="Times New Roman" w:hAnsi="Times New Roman" w:eastAsia="宋体"/>
                <w:szCs w:val="21"/>
              </w:rPr>
            </w:pPr>
          </w:p>
        </w:tc>
        <w:tc>
          <w:tcPr>
            <w:tcW w:w="1091" w:type="dxa"/>
          </w:tcPr>
          <w:p w14:paraId="61572249">
            <w:pPr>
              <w:spacing w:line="360" w:lineRule="auto"/>
              <w:rPr>
                <w:rFonts w:ascii="Times New Roman" w:hAnsi="Times New Roman" w:eastAsia="宋体"/>
                <w:szCs w:val="21"/>
              </w:rPr>
            </w:pPr>
          </w:p>
        </w:tc>
        <w:tc>
          <w:tcPr>
            <w:tcW w:w="668" w:type="dxa"/>
          </w:tcPr>
          <w:p w14:paraId="6054C00C">
            <w:pPr>
              <w:spacing w:line="360" w:lineRule="auto"/>
              <w:rPr>
                <w:rFonts w:ascii="Times New Roman" w:hAnsi="Times New Roman" w:eastAsia="宋体"/>
                <w:szCs w:val="21"/>
              </w:rPr>
            </w:pPr>
          </w:p>
        </w:tc>
      </w:tr>
    </w:tbl>
    <w:p w14:paraId="3707FF05">
      <w:pPr>
        <w:spacing w:line="360" w:lineRule="auto"/>
        <w:rPr>
          <w:rFonts w:ascii="Times New Roman" w:hAnsi="Times New Roman" w:eastAsia="宋体"/>
          <w:sz w:val="24"/>
        </w:rPr>
      </w:pPr>
    </w:p>
    <w:p w14:paraId="11868C65">
      <w:pPr>
        <w:spacing w:line="360" w:lineRule="auto"/>
        <w:rPr>
          <w:rFonts w:ascii="Times New Roman" w:hAnsi="Times New Roman" w:eastAsia="宋体"/>
          <w:sz w:val="24"/>
        </w:rPr>
      </w:pPr>
      <w:r>
        <w:rPr>
          <w:rFonts w:hint="eastAsia" w:ascii="Times New Roman" w:hAnsi="Times New Roman" w:eastAsia="宋体"/>
          <w:sz w:val="24"/>
        </w:rPr>
        <w:t xml:space="preserve">法定代表人或授权代表（签名或盖章）：   </w:t>
      </w:r>
    </w:p>
    <w:p w14:paraId="375EC427">
      <w:pPr>
        <w:spacing w:line="360" w:lineRule="auto"/>
        <w:rPr>
          <w:rFonts w:ascii="Times New Roman" w:hAnsi="Times New Roman" w:eastAsia="宋体"/>
          <w:sz w:val="24"/>
        </w:rPr>
      </w:pPr>
      <w:r>
        <w:rPr>
          <w:rFonts w:hint="eastAsia" w:ascii="Times New Roman" w:hAnsi="Times New Roman" w:eastAsia="宋体"/>
          <w:sz w:val="24"/>
        </w:rPr>
        <w:t>供应商名称（</w:t>
      </w:r>
      <w:r>
        <w:rPr>
          <w:rFonts w:hint="eastAsia" w:ascii="Times New Roman" w:hAnsi="Times New Roman" w:eastAsia="宋体"/>
          <w:sz w:val="24"/>
          <w:szCs w:val="24"/>
        </w:rPr>
        <w:t>盖章</w:t>
      </w:r>
      <w:r>
        <w:rPr>
          <w:rFonts w:hint="eastAsia" w:ascii="Times New Roman" w:hAnsi="Times New Roman" w:eastAsia="宋体"/>
          <w:sz w:val="24"/>
        </w:rPr>
        <w:t>）：</w:t>
      </w:r>
    </w:p>
    <w:p w14:paraId="74247B1A">
      <w:pPr>
        <w:spacing w:line="360" w:lineRule="auto"/>
        <w:rPr>
          <w:rFonts w:ascii="Times New Roman" w:hAnsi="Times New Roman" w:eastAsia="宋体"/>
          <w:sz w:val="24"/>
        </w:rPr>
      </w:pPr>
      <w:r>
        <w:rPr>
          <w:rFonts w:hint="eastAsia" w:ascii="Times New Roman" w:hAnsi="Times New Roman" w:eastAsia="宋体"/>
          <w:sz w:val="24"/>
        </w:rPr>
        <w:t>日期：</w:t>
      </w:r>
    </w:p>
    <w:p w14:paraId="7FE5808C">
      <w:pPr>
        <w:spacing w:line="360" w:lineRule="auto"/>
        <w:rPr>
          <w:rFonts w:ascii="Times New Roman" w:hAnsi="Times New Roman" w:eastAsia="宋体"/>
          <w:b/>
          <w:szCs w:val="21"/>
        </w:rPr>
      </w:pPr>
      <w:r>
        <w:rPr>
          <w:rFonts w:hint="eastAsia" w:ascii="Times New Roman" w:hAnsi="Times New Roman" w:eastAsia="宋体"/>
          <w:b/>
          <w:szCs w:val="21"/>
        </w:rPr>
        <w:t xml:space="preserve">注： </w:t>
      </w:r>
    </w:p>
    <w:p w14:paraId="23E31C24">
      <w:pPr>
        <w:spacing w:line="360" w:lineRule="auto"/>
        <w:rPr>
          <w:rFonts w:ascii="Times New Roman" w:hAnsi="Times New Roman" w:eastAsia="宋体"/>
          <w:b/>
          <w:sz w:val="24"/>
        </w:rPr>
      </w:pPr>
      <w:r>
        <w:rPr>
          <w:rFonts w:hint="eastAsia" w:ascii="Times New Roman" w:hAnsi="Times New Roman" w:eastAsia="宋体"/>
          <w:b/>
          <w:sz w:val="24"/>
        </w:rPr>
        <w:t>1.供应商提交的响应文件中的服务响应与单一来源采购文件的服务要求不同时，应逐条逐项如实填列在偏差表中。供应商不如实填写偏差情况、存在弄虚作假行为的，将依法承担相应的法律责任。</w:t>
      </w:r>
    </w:p>
    <w:p w14:paraId="480C98E7">
      <w:pPr>
        <w:spacing w:line="360" w:lineRule="auto"/>
        <w:rPr>
          <w:rFonts w:ascii="Times New Roman" w:hAnsi="Times New Roman" w:eastAsia="宋体"/>
          <w:b/>
          <w:sz w:val="24"/>
        </w:rPr>
      </w:pPr>
      <w:r>
        <w:rPr>
          <w:rFonts w:hint="eastAsia" w:ascii="Times New Roman" w:hAnsi="Times New Roman" w:eastAsia="宋体"/>
          <w:b/>
          <w:sz w:val="24"/>
        </w:rPr>
        <w:t>2.供应商可根据需要自行增减表格行数。</w:t>
      </w:r>
    </w:p>
    <w:p w14:paraId="524F2D40">
      <w:pPr>
        <w:rPr>
          <w:rFonts w:ascii="Times New Roman" w:hAnsi="Times New Roman" w:eastAsia="宋体"/>
        </w:rPr>
      </w:pPr>
      <w:r>
        <w:rPr>
          <w:rFonts w:ascii="Times New Roman" w:hAnsi="Times New Roman" w:eastAsia="宋体"/>
        </w:rPr>
        <w:br w:type="page"/>
      </w:r>
    </w:p>
    <w:p w14:paraId="6DFAD8A2">
      <w:pPr>
        <w:pStyle w:val="4"/>
        <w:spacing w:before="0" w:after="0"/>
        <w:jc w:val="center"/>
        <w:rPr>
          <w:rFonts w:ascii="Times New Roman" w:hAnsi="Times New Roman" w:eastAsia="宋体"/>
          <w:sz w:val="28"/>
          <w:szCs w:val="36"/>
        </w:rPr>
      </w:pPr>
      <w:bookmarkStart w:id="63" w:name="_Toc134028496"/>
      <w:bookmarkStart w:id="64" w:name="_Toc929"/>
      <w:r>
        <w:rPr>
          <w:rFonts w:hint="eastAsia" w:ascii="Times New Roman" w:hAnsi="Times New Roman" w:eastAsia="宋体"/>
          <w:sz w:val="28"/>
          <w:szCs w:val="36"/>
        </w:rPr>
        <w:t>四、技术部分</w:t>
      </w:r>
      <w:bookmarkEnd w:id="63"/>
      <w:bookmarkEnd w:id="64"/>
    </w:p>
    <w:p w14:paraId="5B2A253A">
      <w:pPr>
        <w:spacing w:line="360" w:lineRule="auto"/>
        <w:jc w:val="center"/>
        <w:rPr>
          <w:rFonts w:ascii="Times New Roman" w:hAnsi="Times New Roman" w:eastAsia="宋体"/>
          <w:sz w:val="24"/>
          <w:szCs w:val="24"/>
        </w:rPr>
      </w:pPr>
      <w:r>
        <w:rPr>
          <w:rFonts w:hint="eastAsia" w:ascii="Times New Roman" w:hAnsi="Times New Roman" w:eastAsia="宋体" w:cs="宋体"/>
          <w:sz w:val="24"/>
          <w:szCs w:val="24"/>
        </w:rPr>
        <w:t>供应商根据</w:t>
      </w:r>
      <w:r>
        <w:rPr>
          <w:rFonts w:hint="eastAsia" w:ascii="Times New Roman" w:hAnsi="Times New Roman" w:cs="宋体"/>
          <w:sz w:val="24"/>
          <w:szCs w:val="24"/>
        </w:rPr>
        <w:t>项目需求</w:t>
      </w:r>
      <w:r>
        <w:rPr>
          <w:rFonts w:hint="eastAsia" w:ascii="Times New Roman" w:hAnsi="Times New Roman" w:eastAsia="宋体" w:cs="宋体"/>
          <w:sz w:val="24"/>
          <w:szCs w:val="24"/>
        </w:rPr>
        <w:t>结合自身的实际情况自行编制，须有标题，以供评阅。</w:t>
      </w:r>
    </w:p>
    <w:p w14:paraId="6BEA899B">
      <w:pPr>
        <w:spacing w:line="360" w:lineRule="auto"/>
        <w:rPr>
          <w:rFonts w:ascii="Times New Roman" w:hAnsi="Times New Roman" w:eastAsia="宋体"/>
          <w:sz w:val="24"/>
          <w:szCs w:val="24"/>
        </w:rPr>
      </w:pPr>
      <w:bookmarkStart w:id="65" w:name="_Toc213"/>
    </w:p>
    <w:p w14:paraId="467BCA9C">
      <w:pPr>
        <w:numPr>
          <w:ilvl w:val="0"/>
          <w:numId w:val="8"/>
        </w:numPr>
        <w:spacing w:line="360" w:lineRule="auto"/>
        <w:rPr>
          <w:rFonts w:ascii="Times New Roman" w:hAnsi="Times New Roman" w:eastAsia="宋体"/>
          <w:b/>
          <w:bCs/>
          <w:sz w:val="28"/>
          <w:szCs w:val="32"/>
        </w:rPr>
      </w:pPr>
      <w:r>
        <w:rPr>
          <w:rFonts w:ascii="Times New Roman" w:hAnsi="Times New Roman" w:eastAsia="宋体"/>
          <w:sz w:val="28"/>
        </w:rPr>
        <w:br w:type="page"/>
      </w:r>
    </w:p>
    <w:bookmarkEnd w:id="65"/>
    <w:p w14:paraId="7EA377A2">
      <w:pPr>
        <w:pStyle w:val="4"/>
        <w:spacing w:before="0" w:after="0"/>
        <w:jc w:val="center"/>
        <w:rPr>
          <w:rFonts w:ascii="Times New Roman" w:hAnsi="Times New Roman" w:eastAsia="宋体"/>
          <w:sz w:val="28"/>
          <w:szCs w:val="36"/>
        </w:rPr>
      </w:pPr>
      <w:bookmarkStart w:id="66" w:name="_Toc6193"/>
      <w:bookmarkStart w:id="67" w:name="_Toc134028498"/>
      <w:r>
        <w:rPr>
          <w:rFonts w:hint="eastAsia" w:ascii="Times New Roman" w:hAnsi="Times New Roman" w:eastAsia="宋体"/>
          <w:sz w:val="28"/>
          <w:szCs w:val="36"/>
        </w:rPr>
        <w:t>五、服务承诺</w:t>
      </w:r>
      <w:bookmarkEnd w:id="66"/>
    </w:p>
    <w:p w14:paraId="375A40C4">
      <w:pPr>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供应商根据</w:t>
      </w:r>
      <w:r>
        <w:rPr>
          <w:rFonts w:hint="eastAsia" w:ascii="Times New Roman" w:hAnsi="Times New Roman" w:cs="宋体"/>
          <w:sz w:val="24"/>
          <w:szCs w:val="24"/>
        </w:rPr>
        <w:t>项目需求</w:t>
      </w:r>
      <w:r>
        <w:rPr>
          <w:rFonts w:hint="eastAsia" w:ascii="Times New Roman" w:hAnsi="Times New Roman" w:eastAsia="宋体" w:cs="宋体"/>
          <w:sz w:val="24"/>
          <w:szCs w:val="24"/>
        </w:rPr>
        <w:t>结合自身的实际情况自行编制，格式不限。</w:t>
      </w:r>
    </w:p>
    <w:p w14:paraId="71A4254F">
      <w:pPr>
        <w:rPr>
          <w:rFonts w:ascii="Times New Roman" w:hAnsi="Times New Roman" w:eastAsia="宋体" w:cs="宋体"/>
          <w:b/>
          <w:bCs/>
          <w:sz w:val="24"/>
          <w:szCs w:val="24"/>
        </w:rPr>
      </w:pPr>
      <w:r>
        <w:rPr>
          <w:rFonts w:hint="eastAsia" w:ascii="Times New Roman" w:hAnsi="Times New Roman" w:eastAsia="宋体" w:cs="宋体"/>
          <w:b/>
          <w:bCs/>
          <w:sz w:val="24"/>
          <w:szCs w:val="24"/>
        </w:rPr>
        <w:br w:type="page"/>
      </w:r>
    </w:p>
    <w:p w14:paraId="3B9D829D">
      <w:pPr>
        <w:pStyle w:val="4"/>
        <w:spacing w:before="0" w:after="0"/>
        <w:jc w:val="center"/>
        <w:rPr>
          <w:rFonts w:ascii="Times New Roman" w:hAnsi="Times New Roman" w:eastAsia="宋体"/>
          <w:sz w:val="28"/>
          <w:szCs w:val="36"/>
        </w:rPr>
      </w:pPr>
      <w:bookmarkStart w:id="68" w:name="_Toc20934"/>
      <w:r>
        <w:rPr>
          <w:rFonts w:hint="eastAsia" w:ascii="Times New Roman" w:hAnsi="Times New Roman" w:eastAsia="宋体"/>
          <w:sz w:val="28"/>
          <w:szCs w:val="36"/>
        </w:rPr>
        <w:t>六、供应商承诺函</w:t>
      </w:r>
      <w:bookmarkEnd w:id="67"/>
      <w:bookmarkEnd w:id="68"/>
    </w:p>
    <w:p w14:paraId="6BE1F288">
      <w:pPr>
        <w:pStyle w:val="5"/>
        <w:spacing w:before="0" w:after="0"/>
        <w:jc w:val="center"/>
        <w:rPr>
          <w:rFonts w:ascii="Times New Roman" w:hAnsi="Times New Roman" w:eastAsia="宋体"/>
          <w:sz w:val="24"/>
        </w:rPr>
      </w:pPr>
      <w:r>
        <w:rPr>
          <w:rFonts w:hint="eastAsia" w:ascii="Times New Roman" w:hAnsi="Times New Roman" w:eastAsia="宋体"/>
          <w:sz w:val="24"/>
        </w:rPr>
        <w:t>1．响应承诺函</w:t>
      </w:r>
    </w:p>
    <w:p w14:paraId="48A076F2">
      <w:pPr>
        <w:spacing w:line="360" w:lineRule="auto"/>
        <w:rPr>
          <w:sz w:val="24"/>
          <w:szCs w:val="28"/>
        </w:rPr>
      </w:pPr>
      <w:r>
        <w:rPr>
          <w:rFonts w:hint="eastAsia"/>
          <w:sz w:val="24"/>
          <w:szCs w:val="28"/>
        </w:rPr>
        <w:t>致（采购人或采购代理机构）：</w:t>
      </w:r>
    </w:p>
    <w:p w14:paraId="00D6C4E1">
      <w:pPr>
        <w:spacing w:line="360" w:lineRule="auto"/>
        <w:ind w:firstLine="480" w:firstLineChars="200"/>
        <w:rPr>
          <w:sz w:val="24"/>
          <w:szCs w:val="28"/>
        </w:rPr>
      </w:pPr>
      <w:r>
        <w:rPr>
          <w:rFonts w:hint="eastAsia"/>
          <w:sz w:val="24"/>
          <w:szCs w:val="28"/>
        </w:rPr>
        <w:t>我公司作为本次采购项目的供应商，根据单一来源采购文件要求，现郑重承诺如下：</w:t>
      </w:r>
    </w:p>
    <w:p w14:paraId="11FE32E0">
      <w:pPr>
        <w:spacing w:line="360" w:lineRule="auto"/>
        <w:ind w:firstLine="480" w:firstLineChars="200"/>
        <w:rPr>
          <w:sz w:val="24"/>
          <w:szCs w:val="28"/>
        </w:rPr>
      </w:pPr>
      <w:r>
        <w:rPr>
          <w:rFonts w:hint="eastAsia"/>
          <w:sz w:val="24"/>
          <w:szCs w:val="28"/>
        </w:rPr>
        <w:t>一、具备《中华人民共和国政府采购法》第二十二条第一款和本项目规定的条件：</w:t>
      </w:r>
    </w:p>
    <w:p w14:paraId="4A290DCB">
      <w:pPr>
        <w:spacing w:line="360" w:lineRule="auto"/>
        <w:ind w:firstLine="480" w:firstLineChars="200"/>
        <w:rPr>
          <w:sz w:val="24"/>
          <w:szCs w:val="28"/>
        </w:rPr>
      </w:pPr>
      <w:r>
        <w:rPr>
          <w:rFonts w:hint="eastAsia"/>
          <w:sz w:val="24"/>
          <w:szCs w:val="28"/>
        </w:rPr>
        <w:t>（一）具有独立承担民事责任的能力； 　　</w:t>
      </w:r>
    </w:p>
    <w:p w14:paraId="343D5271">
      <w:pPr>
        <w:spacing w:line="360" w:lineRule="auto"/>
        <w:ind w:firstLine="480" w:firstLineChars="200"/>
        <w:rPr>
          <w:sz w:val="24"/>
          <w:szCs w:val="28"/>
        </w:rPr>
      </w:pPr>
      <w:r>
        <w:rPr>
          <w:rFonts w:hint="eastAsia"/>
          <w:sz w:val="24"/>
          <w:szCs w:val="28"/>
        </w:rPr>
        <w:t>（二）具有良好的商业信誉和健全的财务会计制度； 　</w:t>
      </w:r>
    </w:p>
    <w:p w14:paraId="37BAD031">
      <w:pPr>
        <w:spacing w:line="360" w:lineRule="auto"/>
        <w:ind w:firstLine="480" w:firstLineChars="200"/>
        <w:rPr>
          <w:sz w:val="24"/>
          <w:szCs w:val="28"/>
        </w:rPr>
      </w:pPr>
      <w:r>
        <w:rPr>
          <w:rFonts w:hint="eastAsia"/>
          <w:sz w:val="24"/>
          <w:szCs w:val="28"/>
        </w:rPr>
        <w:t>（三）具有履行合同所必需的设备和专业技术能力； 　　</w:t>
      </w:r>
    </w:p>
    <w:p w14:paraId="1B73A004">
      <w:pPr>
        <w:spacing w:line="360" w:lineRule="auto"/>
        <w:ind w:firstLine="480" w:firstLineChars="200"/>
        <w:rPr>
          <w:sz w:val="24"/>
          <w:szCs w:val="28"/>
        </w:rPr>
      </w:pPr>
      <w:r>
        <w:rPr>
          <w:rFonts w:hint="eastAsia"/>
          <w:sz w:val="24"/>
          <w:szCs w:val="28"/>
        </w:rPr>
        <w:t>（四）有依法缴纳税收和社会保障资金的良好记录； 　　</w:t>
      </w:r>
    </w:p>
    <w:p w14:paraId="5A7B34F8">
      <w:pPr>
        <w:spacing w:line="360" w:lineRule="auto"/>
        <w:ind w:firstLine="480" w:firstLineChars="200"/>
        <w:rPr>
          <w:sz w:val="24"/>
          <w:szCs w:val="28"/>
        </w:rPr>
      </w:pPr>
      <w:r>
        <w:rPr>
          <w:rFonts w:hint="eastAsia"/>
          <w:sz w:val="24"/>
          <w:szCs w:val="28"/>
        </w:rPr>
        <w:t>（五）参加政府采购活动前三年内，在经营活动中没有重大违法记录；</w:t>
      </w:r>
    </w:p>
    <w:p w14:paraId="6BA06481">
      <w:pPr>
        <w:spacing w:line="360" w:lineRule="auto"/>
        <w:ind w:firstLine="480" w:firstLineChars="200"/>
        <w:rPr>
          <w:sz w:val="24"/>
          <w:szCs w:val="28"/>
        </w:rPr>
      </w:pPr>
      <w:r>
        <w:rPr>
          <w:rFonts w:hint="eastAsia"/>
          <w:sz w:val="24"/>
          <w:szCs w:val="28"/>
        </w:rPr>
        <w:t>（六）法律法规规定的其他条件；</w:t>
      </w:r>
    </w:p>
    <w:p w14:paraId="76D80DAB">
      <w:pPr>
        <w:spacing w:line="360" w:lineRule="auto"/>
        <w:ind w:firstLine="480" w:firstLineChars="200"/>
        <w:rPr>
          <w:sz w:val="24"/>
          <w:szCs w:val="28"/>
        </w:rPr>
      </w:pPr>
      <w:r>
        <w:rPr>
          <w:rFonts w:hint="eastAsia"/>
          <w:sz w:val="24"/>
          <w:szCs w:val="28"/>
        </w:rPr>
        <w:t>（七）根据采购项目提出的特殊条件。</w:t>
      </w:r>
    </w:p>
    <w:p w14:paraId="0AC9B35F">
      <w:pPr>
        <w:spacing w:line="360" w:lineRule="auto"/>
        <w:ind w:firstLine="480" w:firstLineChars="200"/>
        <w:rPr>
          <w:sz w:val="24"/>
          <w:szCs w:val="28"/>
        </w:rPr>
      </w:pPr>
      <w:r>
        <w:rPr>
          <w:rFonts w:hint="eastAsia"/>
          <w:sz w:val="24"/>
          <w:szCs w:val="28"/>
        </w:rPr>
        <w:t>二、参加本次招标采购活动，不存在和其他供应商在同一合同项下的采购项目中，同时委托同一个自然人、同一家庭的人员、同一单位的人员作为代理人的行为。</w:t>
      </w:r>
    </w:p>
    <w:p w14:paraId="5AEB41A5">
      <w:pPr>
        <w:spacing w:line="360" w:lineRule="auto"/>
        <w:ind w:firstLine="480" w:firstLineChars="200"/>
        <w:rPr>
          <w:sz w:val="24"/>
          <w:szCs w:val="28"/>
        </w:rPr>
      </w:pPr>
      <w:r>
        <w:rPr>
          <w:rFonts w:hint="eastAsia"/>
          <w:sz w:val="24"/>
          <w:szCs w:val="28"/>
        </w:rPr>
        <w:t>三、存在以下行为之一的愿意接受相关部门的处理：</w:t>
      </w:r>
    </w:p>
    <w:p w14:paraId="7A733482">
      <w:pPr>
        <w:spacing w:line="360" w:lineRule="auto"/>
        <w:ind w:firstLine="480" w:firstLineChars="200"/>
        <w:rPr>
          <w:sz w:val="24"/>
          <w:szCs w:val="28"/>
        </w:rPr>
      </w:pPr>
      <w:r>
        <w:rPr>
          <w:rFonts w:hint="eastAsia"/>
          <w:sz w:val="24"/>
          <w:szCs w:val="28"/>
        </w:rPr>
        <w:t>（一）投标有效期内撤销响应文件的；</w:t>
      </w:r>
    </w:p>
    <w:p w14:paraId="4F9D072C">
      <w:pPr>
        <w:spacing w:line="360" w:lineRule="auto"/>
        <w:ind w:firstLine="480" w:firstLineChars="200"/>
        <w:rPr>
          <w:sz w:val="24"/>
          <w:szCs w:val="28"/>
        </w:rPr>
      </w:pPr>
      <w:r>
        <w:rPr>
          <w:rFonts w:hint="eastAsia"/>
          <w:sz w:val="24"/>
          <w:szCs w:val="28"/>
        </w:rPr>
        <w:t>（二）在采购人确定成交供应商以前放弃成交资格的；</w:t>
      </w:r>
    </w:p>
    <w:p w14:paraId="4CC297E3">
      <w:pPr>
        <w:spacing w:line="360" w:lineRule="auto"/>
        <w:ind w:firstLine="480" w:firstLineChars="200"/>
        <w:rPr>
          <w:sz w:val="24"/>
          <w:szCs w:val="28"/>
        </w:rPr>
      </w:pPr>
      <w:r>
        <w:rPr>
          <w:rFonts w:hint="eastAsia"/>
          <w:sz w:val="24"/>
          <w:szCs w:val="28"/>
        </w:rPr>
        <w:t>（三）由于成交供应商的原因未能按照单一来源采购文件的规定与采购人签订合同；</w:t>
      </w:r>
    </w:p>
    <w:p w14:paraId="02E0CF3F">
      <w:pPr>
        <w:spacing w:line="360" w:lineRule="auto"/>
        <w:ind w:firstLine="480" w:firstLineChars="200"/>
        <w:rPr>
          <w:sz w:val="24"/>
          <w:szCs w:val="28"/>
        </w:rPr>
      </w:pPr>
      <w:r>
        <w:rPr>
          <w:rFonts w:hint="eastAsia"/>
          <w:sz w:val="24"/>
          <w:szCs w:val="28"/>
        </w:rPr>
        <w:t>（四）在响应文件中提供虚假材料谋取成交；</w:t>
      </w:r>
    </w:p>
    <w:p w14:paraId="2BB7D761">
      <w:pPr>
        <w:spacing w:line="360" w:lineRule="auto"/>
        <w:ind w:firstLine="480" w:firstLineChars="200"/>
        <w:rPr>
          <w:sz w:val="24"/>
          <w:szCs w:val="28"/>
        </w:rPr>
      </w:pPr>
      <w:r>
        <w:rPr>
          <w:rFonts w:hint="eastAsia"/>
          <w:sz w:val="24"/>
          <w:szCs w:val="28"/>
        </w:rPr>
        <w:t>（五）与采购人、其他供应商或者采购代理机构恶意串通的；</w:t>
      </w:r>
    </w:p>
    <w:p w14:paraId="7D02DE9C">
      <w:pPr>
        <w:spacing w:line="360" w:lineRule="auto"/>
        <w:ind w:firstLine="480" w:firstLineChars="200"/>
        <w:rPr>
          <w:sz w:val="24"/>
          <w:szCs w:val="28"/>
        </w:rPr>
      </w:pPr>
      <w:r>
        <w:rPr>
          <w:rFonts w:hint="eastAsia"/>
          <w:sz w:val="24"/>
          <w:szCs w:val="28"/>
        </w:rPr>
        <w:t>（六）投标有效期内，供应商在政府采购活动中有违法、违规、违纪行为。</w:t>
      </w:r>
    </w:p>
    <w:p w14:paraId="0AFE6FD7">
      <w:pPr>
        <w:spacing w:line="360" w:lineRule="auto"/>
        <w:ind w:firstLine="480" w:firstLineChars="200"/>
        <w:rPr>
          <w:sz w:val="24"/>
          <w:szCs w:val="28"/>
        </w:rPr>
      </w:pPr>
      <w:r>
        <w:rPr>
          <w:rFonts w:hint="eastAsia"/>
          <w:sz w:val="24"/>
          <w:szCs w:val="28"/>
        </w:rPr>
        <w:t>由此产生的一切法律后果和责任由我公司承担。我公司声明放弃对此提出任何异议和追索的权利。</w:t>
      </w:r>
    </w:p>
    <w:p w14:paraId="12D10ECF">
      <w:pPr>
        <w:spacing w:line="360" w:lineRule="auto"/>
        <w:ind w:firstLine="480" w:firstLineChars="200"/>
        <w:rPr>
          <w:sz w:val="24"/>
          <w:szCs w:val="28"/>
        </w:rPr>
      </w:pPr>
      <w:r>
        <w:rPr>
          <w:rFonts w:hint="eastAsia"/>
          <w:sz w:val="24"/>
          <w:szCs w:val="28"/>
        </w:rPr>
        <w:t>本公司对上述承诺的内容和事项真实性负责。如经查实上述承诺的内容事项存在虚假，我公司愿意接受以提供虚假材料谋取成交追究法律责任。</w:t>
      </w:r>
    </w:p>
    <w:p w14:paraId="1D72134B">
      <w:pPr>
        <w:spacing w:line="360" w:lineRule="auto"/>
        <w:rPr>
          <w:sz w:val="24"/>
          <w:szCs w:val="28"/>
        </w:rPr>
      </w:pPr>
      <w:r>
        <w:rPr>
          <w:rFonts w:hint="eastAsia"/>
          <w:sz w:val="24"/>
          <w:szCs w:val="28"/>
        </w:rPr>
        <w:t>       </w:t>
      </w:r>
    </w:p>
    <w:p w14:paraId="4A123CB0">
      <w:pPr>
        <w:spacing w:line="360" w:lineRule="auto"/>
        <w:rPr>
          <w:sz w:val="24"/>
          <w:szCs w:val="28"/>
        </w:rPr>
      </w:pPr>
      <w:r>
        <w:rPr>
          <w:rFonts w:hint="eastAsia"/>
          <w:sz w:val="24"/>
          <w:szCs w:val="28"/>
        </w:rPr>
        <w:t>供应商名称（盖章）：</w:t>
      </w:r>
    </w:p>
    <w:p w14:paraId="0D3F4747">
      <w:pPr>
        <w:spacing w:line="360" w:lineRule="auto"/>
        <w:rPr>
          <w:sz w:val="24"/>
          <w:szCs w:val="28"/>
        </w:rPr>
      </w:pPr>
      <w:r>
        <w:rPr>
          <w:rFonts w:hint="eastAsia"/>
          <w:sz w:val="24"/>
          <w:szCs w:val="28"/>
        </w:rPr>
        <w:t>法定代表人或授权代表（签名或盖章）：</w:t>
      </w:r>
    </w:p>
    <w:p w14:paraId="77FD2931">
      <w:pPr>
        <w:spacing w:line="360" w:lineRule="auto"/>
        <w:rPr>
          <w:rFonts w:ascii="Times New Roman" w:hAnsi="Times New Roman" w:eastAsia="宋体"/>
          <w:b/>
        </w:rPr>
      </w:pPr>
      <w:r>
        <w:rPr>
          <w:rFonts w:hint="eastAsia"/>
          <w:sz w:val="24"/>
          <w:szCs w:val="28"/>
        </w:rPr>
        <w:t>日     期：       </w:t>
      </w:r>
      <w:r>
        <w:rPr>
          <w:rFonts w:hint="eastAsia" w:ascii="Times New Roman" w:hAnsi="Times New Roman" w:eastAsia="宋体"/>
          <w:spacing w:val="7"/>
        </w:rPr>
        <w:t>       </w:t>
      </w:r>
      <w:r>
        <w:rPr>
          <w:rFonts w:hint="eastAsia" w:ascii="Times New Roman" w:hAnsi="Times New Roman" w:eastAsia="宋体"/>
        </w:rPr>
        <w:t> </w:t>
      </w:r>
    </w:p>
    <w:p w14:paraId="4F421C87">
      <w:pPr>
        <w:widowControl/>
        <w:spacing w:line="360" w:lineRule="auto"/>
        <w:jc w:val="left"/>
        <w:rPr>
          <w:rFonts w:ascii="Times New Roman" w:hAnsi="Times New Roman" w:eastAsia="宋体" w:cstheme="majorBidi"/>
          <w:b/>
          <w:bCs/>
          <w:sz w:val="24"/>
          <w:szCs w:val="28"/>
        </w:rPr>
      </w:pPr>
      <w:r>
        <w:rPr>
          <w:rFonts w:ascii="Times New Roman" w:hAnsi="Times New Roman" w:eastAsia="宋体"/>
          <w:sz w:val="24"/>
        </w:rPr>
        <w:br w:type="page"/>
      </w:r>
    </w:p>
    <w:p w14:paraId="0175E08E">
      <w:pPr>
        <w:pStyle w:val="5"/>
        <w:spacing w:before="0" w:after="0"/>
        <w:jc w:val="center"/>
        <w:rPr>
          <w:rFonts w:ascii="Times New Roman" w:hAnsi="Times New Roman" w:eastAsia="宋体"/>
          <w:sz w:val="24"/>
        </w:rPr>
      </w:pPr>
      <w:r>
        <w:rPr>
          <w:rFonts w:hint="eastAsia" w:ascii="Times New Roman" w:hAnsi="Times New Roman" w:eastAsia="宋体"/>
          <w:sz w:val="24"/>
        </w:rPr>
        <w:t>2．招标代理服务费承诺函</w:t>
      </w:r>
    </w:p>
    <w:p w14:paraId="6A150844">
      <w:pPr>
        <w:pStyle w:val="39"/>
        <w:spacing w:before="0" w:beforeAutospacing="0" w:after="0" w:afterAutospacing="0" w:line="360" w:lineRule="auto"/>
        <w:jc w:val="both"/>
        <w:rPr>
          <w:rFonts w:ascii="Times New Roman" w:hAnsi="Times New Roman"/>
          <w:spacing w:val="7"/>
          <w:sz w:val="26"/>
          <w:szCs w:val="26"/>
        </w:rPr>
      </w:pPr>
      <w:r>
        <w:rPr>
          <w:rFonts w:hint="eastAsia" w:ascii="Times New Roman" w:hAnsi="Times New Roman"/>
          <w:spacing w:val="7"/>
        </w:rPr>
        <w:t>致（采购人或采购代理机构）：</w:t>
      </w:r>
    </w:p>
    <w:p w14:paraId="3B78807D">
      <w:pPr>
        <w:pStyle w:val="39"/>
        <w:spacing w:before="0" w:beforeAutospacing="0" w:after="0" w:afterAutospacing="0" w:line="360" w:lineRule="auto"/>
        <w:ind w:firstLine="480"/>
        <w:jc w:val="both"/>
        <w:rPr>
          <w:rFonts w:ascii="Times New Roman" w:hAnsi="Times New Roman"/>
          <w:spacing w:val="7"/>
          <w:sz w:val="26"/>
          <w:szCs w:val="26"/>
        </w:rPr>
      </w:pPr>
      <w:r>
        <w:rPr>
          <w:rFonts w:hint="eastAsia" w:ascii="Times New Roman" w:hAnsi="Times New Roman"/>
          <w:spacing w:val="7"/>
        </w:rPr>
        <w:t>我们在贵公司组织的（</w:t>
      </w:r>
      <w:r>
        <w:rPr>
          <w:rFonts w:hint="eastAsia" w:ascii="Times New Roman" w:hAnsi="Times New Roman"/>
          <w:spacing w:val="7"/>
          <w:u w:val="single"/>
        </w:rPr>
        <w:t xml:space="preserve">项目名称： </w:t>
      </w:r>
      <w:r>
        <w:rPr>
          <w:rFonts w:ascii="Times New Roman" w:hAnsi="Times New Roman"/>
          <w:spacing w:val="7"/>
          <w:u w:val="single"/>
        </w:rPr>
        <w:t xml:space="preserve">   </w:t>
      </w:r>
      <w:r>
        <w:rPr>
          <w:rFonts w:hint="eastAsia" w:ascii="Times New Roman" w:hAnsi="Times New Roman"/>
          <w:spacing w:val="7"/>
          <w:u w:val="single"/>
        </w:rPr>
        <w:t xml:space="preserve"> ，项目编号： </w:t>
      </w:r>
      <w:r>
        <w:rPr>
          <w:rFonts w:ascii="Times New Roman" w:hAnsi="Times New Roman"/>
          <w:spacing w:val="7"/>
          <w:u w:val="single"/>
        </w:rPr>
        <w:t xml:space="preserve">     </w:t>
      </w:r>
      <w:r>
        <w:rPr>
          <w:rFonts w:hint="eastAsia" w:ascii="Times New Roman" w:hAnsi="Times New Roman"/>
          <w:spacing w:val="7"/>
        </w:rPr>
        <w:t>）招标中若获成交，我们保证在成交公告发布后5个工作日内，按单一来源采购文件的规定，以银行转账或现金，向贵公司一次性支付招标代理服务费用。否则，由此产生的一切法律后果和责任由我公司承担。我公司声明放弃对此提出任何异议和追索的权利。</w:t>
      </w:r>
    </w:p>
    <w:p w14:paraId="2B06B0D7">
      <w:pPr>
        <w:pStyle w:val="39"/>
        <w:spacing w:before="0" w:beforeAutospacing="0" w:after="0" w:afterAutospacing="0" w:line="360" w:lineRule="auto"/>
        <w:jc w:val="both"/>
        <w:rPr>
          <w:rFonts w:ascii="Times New Roman" w:hAnsi="Times New Roman"/>
          <w:spacing w:val="7"/>
          <w:sz w:val="26"/>
          <w:szCs w:val="26"/>
        </w:rPr>
      </w:pPr>
      <w:r>
        <w:rPr>
          <w:rFonts w:hint="eastAsia" w:ascii="Times New Roman" w:hAnsi="Times New Roman"/>
          <w:spacing w:val="7"/>
        </w:rPr>
        <w:t>特此承诺。</w:t>
      </w:r>
    </w:p>
    <w:p w14:paraId="27AF850A">
      <w:pPr>
        <w:pStyle w:val="39"/>
        <w:spacing w:before="0" w:beforeAutospacing="0" w:after="0" w:afterAutospacing="0" w:line="360" w:lineRule="auto"/>
        <w:jc w:val="both"/>
        <w:rPr>
          <w:rFonts w:ascii="Times New Roman" w:hAnsi="Times New Roman"/>
          <w:spacing w:val="7"/>
          <w:sz w:val="26"/>
          <w:szCs w:val="26"/>
        </w:rPr>
      </w:pPr>
      <w:r>
        <w:rPr>
          <w:rFonts w:hint="eastAsia" w:ascii="Times New Roman" w:hAnsi="Times New Roman"/>
          <w:spacing w:val="7"/>
        </w:rPr>
        <w:t> </w:t>
      </w:r>
    </w:p>
    <w:p w14:paraId="226E7784">
      <w:pPr>
        <w:pStyle w:val="39"/>
        <w:spacing w:before="0" w:beforeAutospacing="0" w:after="0" w:afterAutospacing="0" w:line="360" w:lineRule="auto"/>
        <w:jc w:val="both"/>
        <w:rPr>
          <w:rFonts w:ascii="Times New Roman" w:hAnsi="Times New Roman"/>
          <w:spacing w:val="7"/>
          <w:sz w:val="26"/>
          <w:szCs w:val="26"/>
        </w:rPr>
      </w:pPr>
      <w:r>
        <w:rPr>
          <w:rFonts w:hint="eastAsia" w:ascii="Times New Roman" w:hAnsi="Times New Roman"/>
          <w:spacing w:val="7"/>
        </w:rPr>
        <w:t> </w:t>
      </w:r>
    </w:p>
    <w:p w14:paraId="34FA5BE8">
      <w:pPr>
        <w:pStyle w:val="39"/>
        <w:spacing w:before="0" w:beforeAutospacing="0" w:after="0" w:afterAutospacing="0" w:line="360" w:lineRule="auto"/>
        <w:ind w:firstLine="465"/>
        <w:rPr>
          <w:rFonts w:ascii="Times New Roman" w:hAnsi="Times New Roman"/>
          <w:spacing w:val="7"/>
          <w:sz w:val="26"/>
          <w:szCs w:val="26"/>
        </w:rPr>
      </w:pPr>
      <w:r>
        <w:rPr>
          <w:rFonts w:hint="eastAsia" w:ascii="Times New Roman" w:hAnsi="Times New Roman"/>
          <w:spacing w:val="7"/>
        </w:rPr>
        <w:t>供应商名称（盖章）：</w:t>
      </w:r>
    </w:p>
    <w:p w14:paraId="2AB4F9AD">
      <w:pPr>
        <w:pStyle w:val="39"/>
        <w:spacing w:before="0" w:beforeAutospacing="0" w:after="0" w:afterAutospacing="0" w:line="360" w:lineRule="auto"/>
        <w:ind w:firstLine="465"/>
        <w:rPr>
          <w:rFonts w:ascii="Times New Roman" w:hAnsi="Times New Roman"/>
          <w:spacing w:val="7"/>
          <w:sz w:val="26"/>
          <w:szCs w:val="26"/>
        </w:rPr>
      </w:pPr>
      <w:r>
        <w:rPr>
          <w:rFonts w:hint="eastAsia" w:ascii="Times New Roman" w:hAnsi="Times New Roman"/>
          <w:spacing w:val="7"/>
        </w:rPr>
        <w:t>法定代表人或授权代表（</w:t>
      </w:r>
      <w:r>
        <w:rPr>
          <w:rFonts w:hint="eastAsia" w:ascii="Times New Roman" w:hAnsi="Times New Roman"/>
        </w:rPr>
        <w:t>签名或盖章</w:t>
      </w:r>
      <w:r>
        <w:rPr>
          <w:rFonts w:hint="eastAsia" w:ascii="Times New Roman" w:hAnsi="Times New Roman"/>
          <w:spacing w:val="7"/>
        </w:rPr>
        <w:t>）：</w:t>
      </w:r>
    </w:p>
    <w:p w14:paraId="2DC6AE27">
      <w:pPr>
        <w:pStyle w:val="39"/>
        <w:spacing w:before="0" w:beforeAutospacing="0" w:after="0" w:afterAutospacing="0" w:line="360" w:lineRule="auto"/>
        <w:ind w:firstLine="480"/>
        <w:jc w:val="both"/>
        <w:rPr>
          <w:rFonts w:ascii="Times New Roman" w:hAnsi="Times New Roman"/>
          <w:spacing w:val="7"/>
          <w:sz w:val="26"/>
          <w:szCs w:val="26"/>
        </w:rPr>
      </w:pPr>
      <w:r>
        <w:rPr>
          <w:rFonts w:hint="eastAsia" w:ascii="Times New Roman" w:hAnsi="Times New Roman"/>
          <w:spacing w:val="7"/>
        </w:rPr>
        <w:t>日     期：</w:t>
      </w:r>
    </w:p>
    <w:p w14:paraId="48F52043">
      <w:pPr>
        <w:pStyle w:val="39"/>
        <w:spacing w:before="0" w:beforeAutospacing="0" w:after="0" w:afterAutospacing="0" w:line="360" w:lineRule="auto"/>
        <w:jc w:val="both"/>
        <w:rPr>
          <w:rFonts w:ascii="Times New Roman" w:hAnsi="Times New Roman"/>
          <w:spacing w:val="7"/>
        </w:rPr>
      </w:pPr>
      <w:r>
        <w:rPr>
          <w:rFonts w:hint="eastAsia" w:ascii="Times New Roman" w:hAnsi="Times New Roman"/>
          <w:spacing w:val="7"/>
        </w:rPr>
        <w:t> </w:t>
      </w:r>
    </w:p>
    <w:p w14:paraId="34E6E84F">
      <w:r>
        <w:br w:type="page"/>
      </w:r>
    </w:p>
    <w:p w14:paraId="6221F561">
      <w:pPr>
        <w:pStyle w:val="4"/>
        <w:spacing w:before="0" w:after="0"/>
        <w:ind w:firstLine="420"/>
        <w:jc w:val="center"/>
        <w:rPr>
          <w:rFonts w:ascii="Times New Roman" w:hAnsi="Times New Roman" w:eastAsia="宋体"/>
          <w:sz w:val="28"/>
          <w:szCs w:val="36"/>
        </w:rPr>
      </w:pPr>
      <w:bookmarkStart w:id="69" w:name="_Toc134028499"/>
      <w:bookmarkStart w:id="70" w:name="_Toc43115633"/>
      <w:bookmarkStart w:id="71" w:name="_Toc22312"/>
      <w:r>
        <w:rPr>
          <w:rFonts w:hint="eastAsia" w:ascii="Times New Roman" w:hAnsi="Times New Roman" w:eastAsia="宋体"/>
          <w:sz w:val="28"/>
          <w:szCs w:val="36"/>
        </w:rPr>
        <w:t>七、类似项目业绩</w:t>
      </w:r>
      <w:bookmarkEnd w:id="69"/>
      <w:bookmarkEnd w:id="70"/>
      <w:bookmarkEnd w:id="71"/>
    </w:p>
    <w:tbl>
      <w:tblPr>
        <w:tblStyle w:val="4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2932"/>
        <w:gridCol w:w="1762"/>
        <w:gridCol w:w="3024"/>
      </w:tblGrid>
      <w:tr w14:paraId="1695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vAlign w:val="center"/>
          </w:tcPr>
          <w:p w14:paraId="345A39BF">
            <w:pPr>
              <w:spacing w:line="360" w:lineRule="auto"/>
              <w:jc w:val="center"/>
              <w:rPr>
                <w:rFonts w:ascii="Times New Roman" w:hAnsi="Times New Roman" w:eastAsia="宋体"/>
                <w:kern w:val="0"/>
                <w:sz w:val="24"/>
                <w:szCs w:val="24"/>
              </w:rPr>
            </w:pPr>
            <w:r>
              <w:rPr>
                <w:rFonts w:ascii="Times New Roman" w:hAnsi="Times New Roman" w:eastAsia="宋体"/>
                <w:kern w:val="0"/>
                <w:sz w:val="24"/>
                <w:szCs w:val="24"/>
              </w:rPr>
              <w:t>序号</w:t>
            </w:r>
          </w:p>
        </w:tc>
        <w:tc>
          <w:tcPr>
            <w:tcW w:w="2932" w:type="dxa"/>
            <w:vAlign w:val="center"/>
          </w:tcPr>
          <w:p w14:paraId="7F222397">
            <w:pPr>
              <w:spacing w:line="360" w:lineRule="auto"/>
              <w:jc w:val="center"/>
              <w:rPr>
                <w:rFonts w:ascii="Times New Roman" w:hAnsi="Times New Roman" w:eastAsia="宋体"/>
                <w:kern w:val="0"/>
                <w:sz w:val="24"/>
                <w:szCs w:val="24"/>
              </w:rPr>
            </w:pPr>
            <w:r>
              <w:rPr>
                <w:rFonts w:ascii="Times New Roman" w:hAnsi="Times New Roman" w:eastAsia="宋体"/>
                <w:kern w:val="0"/>
                <w:sz w:val="24"/>
                <w:szCs w:val="24"/>
              </w:rPr>
              <w:t>项目名称</w:t>
            </w:r>
          </w:p>
        </w:tc>
        <w:tc>
          <w:tcPr>
            <w:tcW w:w="1762" w:type="dxa"/>
            <w:vAlign w:val="center"/>
          </w:tcPr>
          <w:p w14:paraId="65E70C45">
            <w:pPr>
              <w:spacing w:line="360" w:lineRule="auto"/>
              <w:jc w:val="center"/>
              <w:rPr>
                <w:rFonts w:ascii="Times New Roman" w:hAnsi="Times New Roman" w:eastAsia="宋体"/>
                <w:kern w:val="0"/>
                <w:sz w:val="24"/>
                <w:szCs w:val="24"/>
              </w:rPr>
            </w:pPr>
            <w:r>
              <w:rPr>
                <w:rFonts w:ascii="Times New Roman" w:hAnsi="Times New Roman" w:eastAsia="宋体"/>
                <w:kern w:val="0"/>
                <w:sz w:val="24"/>
                <w:szCs w:val="24"/>
              </w:rPr>
              <w:t>实施时间</w:t>
            </w:r>
          </w:p>
        </w:tc>
        <w:tc>
          <w:tcPr>
            <w:tcW w:w="3024" w:type="dxa"/>
            <w:vAlign w:val="center"/>
          </w:tcPr>
          <w:p w14:paraId="65D1DE49">
            <w:pPr>
              <w:spacing w:line="360" w:lineRule="auto"/>
              <w:jc w:val="center"/>
              <w:rPr>
                <w:rFonts w:ascii="Times New Roman" w:hAnsi="Times New Roman" w:eastAsia="宋体"/>
                <w:kern w:val="0"/>
                <w:sz w:val="24"/>
                <w:szCs w:val="24"/>
              </w:rPr>
            </w:pPr>
            <w:r>
              <w:rPr>
                <w:rFonts w:ascii="Times New Roman" w:hAnsi="Times New Roman" w:eastAsia="宋体"/>
                <w:kern w:val="0"/>
                <w:sz w:val="24"/>
                <w:szCs w:val="24"/>
              </w:rPr>
              <w:t>建设单位</w:t>
            </w:r>
          </w:p>
        </w:tc>
      </w:tr>
      <w:tr w14:paraId="26C90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vAlign w:val="center"/>
          </w:tcPr>
          <w:p w14:paraId="564909E3">
            <w:pPr>
              <w:spacing w:line="360" w:lineRule="auto"/>
              <w:jc w:val="center"/>
              <w:rPr>
                <w:rFonts w:ascii="Times New Roman" w:hAnsi="Times New Roman" w:eastAsia="宋体"/>
                <w:kern w:val="0"/>
                <w:sz w:val="24"/>
                <w:szCs w:val="24"/>
              </w:rPr>
            </w:pPr>
          </w:p>
        </w:tc>
        <w:tc>
          <w:tcPr>
            <w:tcW w:w="2932" w:type="dxa"/>
            <w:vAlign w:val="center"/>
          </w:tcPr>
          <w:p w14:paraId="669FAD07">
            <w:pPr>
              <w:spacing w:line="360" w:lineRule="auto"/>
              <w:jc w:val="center"/>
              <w:rPr>
                <w:rFonts w:ascii="Times New Roman" w:hAnsi="Times New Roman" w:eastAsia="宋体"/>
                <w:kern w:val="0"/>
                <w:sz w:val="24"/>
                <w:szCs w:val="24"/>
              </w:rPr>
            </w:pPr>
          </w:p>
        </w:tc>
        <w:tc>
          <w:tcPr>
            <w:tcW w:w="1762" w:type="dxa"/>
            <w:vAlign w:val="center"/>
          </w:tcPr>
          <w:p w14:paraId="260D602E">
            <w:pPr>
              <w:spacing w:line="360" w:lineRule="auto"/>
              <w:jc w:val="center"/>
              <w:rPr>
                <w:rFonts w:ascii="Times New Roman" w:hAnsi="Times New Roman" w:eastAsia="宋体"/>
                <w:kern w:val="0"/>
                <w:sz w:val="24"/>
                <w:szCs w:val="24"/>
              </w:rPr>
            </w:pPr>
          </w:p>
        </w:tc>
        <w:tc>
          <w:tcPr>
            <w:tcW w:w="3024" w:type="dxa"/>
            <w:vAlign w:val="center"/>
          </w:tcPr>
          <w:p w14:paraId="29D305F7">
            <w:pPr>
              <w:spacing w:line="360" w:lineRule="auto"/>
              <w:jc w:val="center"/>
              <w:rPr>
                <w:rFonts w:ascii="Times New Roman" w:hAnsi="Times New Roman" w:eastAsia="宋体"/>
                <w:kern w:val="0"/>
                <w:sz w:val="24"/>
                <w:szCs w:val="24"/>
              </w:rPr>
            </w:pPr>
          </w:p>
        </w:tc>
      </w:tr>
      <w:tr w14:paraId="4719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vAlign w:val="center"/>
          </w:tcPr>
          <w:p w14:paraId="3E1330F6">
            <w:pPr>
              <w:spacing w:line="360" w:lineRule="auto"/>
              <w:jc w:val="center"/>
              <w:rPr>
                <w:rFonts w:ascii="Times New Roman" w:hAnsi="Times New Roman" w:eastAsia="宋体"/>
                <w:kern w:val="0"/>
                <w:sz w:val="24"/>
                <w:szCs w:val="24"/>
              </w:rPr>
            </w:pPr>
          </w:p>
        </w:tc>
        <w:tc>
          <w:tcPr>
            <w:tcW w:w="2932" w:type="dxa"/>
            <w:vAlign w:val="center"/>
          </w:tcPr>
          <w:p w14:paraId="32D31FC7">
            <w:pPr>
              <w:spacing w:line="360" w:lineRule="auto"/>
              <w:jc w:val="center"/>
              <w:rPr>
                <w:rFonts w:ascii="Times New Roman" w:hAnsi="Times New Roman" w:eastAsia="宋体"/>
                <w:kern w:val="0"/>
                <w:sz w:val="24"/>
                <w:szCs w:val="24"/>
              </w:rPr>
            </w:pPr>
          </w:p>
        </w:tc>
        <w:tc>
          <w:tcPr>
            <w:tcW w:w="1762" w:type="dxa"/>
            <w:vAlign w:val="center"/>
          </w:tcPr>
          <w:p w14:paraId="57F0AE06">
            <w:pPr>
              <w:spacing w:line="360" w:lineRule="auto"/>
              <w:jc w:val="center"/>
              <w:rPr>
                <w:rFonts w:ascii="Times New Roman" w:hAnsi="Times New Roman" w:eastAsia="宋体"/>
                <w:kern w:val="0"/>
                <w:sz w:val="24"/>
                <w:szCs w:val="24"/>
              </w:rPr>
            </w:pPr>
          </w:p>
        </w:tc>
        <w:tc>
          <w:tcPr>
            <w:tcW w:w="3024" w:type="dxa"/>
            <w:vAlign w:val="center"/>
          </w:tcPr>
          <w:p w14:paraId="26462E79">
            <w:pPr>
              <w:spacing w:line="360" w:lineRule="auto"/>
              <w:jc w:val="center"/>
              <w:rPr>
                <w:rFonts w:ascii="Times New Roman" w:hAnsi="Times New Roman" w:eastAsia="宋体"/>
                <w:kern w:val="0"/>
                <w:sz w:val="24"/>
                <w:szCs w:val="24"/>
              </w:rPr>
            </w:pPr>
          </w:p>
        </w:tc>
      </w:tr>
      <w:tr w14:paraId="4C777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vAlign w:val="center"/>
          </w:tcPr>
          <w:p w14:paraId="26E5166B">
            <w:pPr>
              <w:spacing w:line="360" w:lineRule="auto"/>
              <w:jc w:val="center"/>
              <w:rPr>
                <w:rFonts w:ascii="Times New Roman" w:hAnsi="Times New Roman" w:eastAsia="宋体"/>
                <w:kern w:val="0"/>
                <w:sz w:val="24"/>
                <w:szCs w:val="24"/>
              </w:rPr>
            </w:pPr>
          </w:p>
        </w:tc>
        <w:tc>
          <w:tcPr>
            <w:tcW w:w="2932" w:type="dxa"/>
            <w:vAlign w:val="center"/>
          </w:tcPr>
          <w:p w14:paraId="2BD8CED3">
            <w:pPr>
              <w:spacing w:line="360" w:lineRule="auto"/>
              <w:jc w:val="center"/>
              <w:rPr>
                <w:rFonts w:ascii="Times New Roman" w:hAnsi="Times New Roman" w:eastAsia="宋体"/>
                <w:kern w:val="0"/>
                <w:sz w:val="24"/>
                <w:szCs w:val="24"/>
              </w:rPr>
            </w:pPr>
          </w:p>
        </w:tc>
        <w:tc>
          <w:tcPr>
            <w:tcW w:w="1762" w:type="dxa"/>
            <w:vAlign w:val="center"/>
          </w:tcPr>
          <w:p w14:paraId="5F67950D">
            <w:pPr>
              <w:spacing w:line="360" w:lineRule="auto"/>
              <w:jc w:val="center"/>
              <w:rPr>
                <w:rFonts w:ascii="Times New Roman" w:hAnsi="Times New Roman" w:eastAsia="宋体"/>
                <w:kern w:val="0"/>
                <w:sz w:val="24"/>
                <w:szCs w:val="24"/>
              </w:rPr>
            </w:pPr>
          </w:p>
        </w:tc>
        <w:tc>
          <w:tcPr>
            <w:tcW w:w="3024" w:type="dxa"/>
            <w:vAlign w:val="center"/>
          </w:tcPr>
          <w:p w14:paraId="5F08E5EA">
            <w:pPr>
              <w:spacing w:line="360" w:lineRule="auto"/>
              <w:jc w:val="center"/>
              <w:rPr>
                <w:rFonts w:ascii="Times New Roman" w:hAnsi="Times New Roman" w:eastAsia="宋体"/>
                <w:kern w:val="0"/>
                <w:sz w:val="24"/>
                <w:szCs w:val="24"/>
              </w:rPr>
            </w:pPr>
          </w:p>
        </w:tc>
      </w:tr>
      <w:tr w14:paraId="5CEE5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vAlign w:val="center"/>
          </w:tcPr>
          <w:p w14:paraId="7C7454BD">
            <w:pPr>
              <w:spacing w:line="360" w:lineRule="auto"/>
              <w:jc w:val="center"/>
              <w:rPr>
                <w:rFonts w:ascii="Times New Roman" w:hAnsi="Times New Roman" w:eastAsia="宋体"/>
                <w:kern w:val="0"/>
                <w:sz w:val="24"/>
                <w:szCs w:val="24"/>
              </w:rPr>
            </w:pPr>
          </w:p>
        </w:tc>
        <w:tc>
          <w:tcPr>
            <w:tcW w:w="2932" w:type="dxa"/>
            <w:vAlign w:val="center"/>
          </w:tcPr>
          <w:p w14:paraId="68ED6B01">
            <w:pPr>
              <w:spacing w:line="360" w:lineRule="auto"/>
              <w:jc w:val="center"/>
              <w:rPr>
                <w:rFonts w:ascii="Times New Roman" w:hAnsi="Times New Roman" w:eastAsia="宋体"/>
                <w:kern w:val="0"/>
                <w:sz w:val="24"/>
                <w:szCs w:val="24"/>
              </w:rPr>
            </w:pPr>
          </w:p>
        </w:tc>
        <w:tc>
          <w:tcPr>
            <w:tcW w:w="1762" w:type="dxa"/>
            <w:vAlign w:val="center"/>
          </w:tcPr>
          <w:p w14:paraId="52AF96B9">
            <w:pPr>
              <w:spacing w:line="360" w:lineRule="auto"/>
              <w:jc w:val="center"/>
              <w:rPr>
                <w:rFonts w:ascii="Times New Roman" w:hAnsi="Times New Roman" w:eastAsia="宋体"/>
                <w:kern w:val="0"/>
                <w:sz w:val="24"/>
                <w:szCs w:val="24"/>
              </w:rPr>
            </w:pPr>
          </w:p>
        </w:tc>
        <w:tc>
          <w:tcPr>
            <w:tcW w:w="3024" w:type="dxa"/>
            <w:vAlign w:val="center"/>
          </w:tcPr>
          <w:p w14:paraId="305D5350">
            <w:pPr>
              <w:spacing w:line="360" w:lineRule="auto"/>
              <w:jc w:val="center"/>
              <w:rPr>
                <w:rFonts w:ascii="Times New Roman" w:hAnsi="Times New Roman" w:eastAsia="宋体"/>
                <w:kern w:val="0"/>
                <w:sz w:val="24"/>
                <w:szCs w:val="24"/>
              </w:rPr>
            </w:pPr>
          </w:p>
        </w:tc>
      </w:tr>
      <w:tr w14:paraId="372DA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vAlign w:val="center"/>
          </w:tcPr>
          <w:p w14:paraId="2822E129">
            <w:pPr>
              <w:spacing w:line="360" w:lineRule="auto"/>
              <w:jc w:val="center"/>
              <w:rPr>
                <w:rFonts w:ascii="Times New Roman" w:hAnsi="Times New Roman" w:eastAsia="宋体"/>
                <w:kern w:val="0"/>
                <w:sz w:val="24"/>
                <w:szCs w:val="24"/>
              </w:rPr>
            </w:pPr>
          </w:p>
        </w:tc>
        <w:tc>
          <w:tcPr>
            <w:tcW w:w="2932" w:type="dxa"/>
            <w:vAlign w:val="center"/>
          </w:tcPr>
          <w:p w14:paraId="1A80BBBC">
            <w:pPr>
              <w:spacing w:line="360" w:lineRule="auto"/>
              <w:jc w:val="center"/>
              <w:rPr>
                <w:rFonts w:ascii="Times New Roman" w:hAnsi="Times New Roman" w:eastAsia="宋体"/>
                <w:kern w:val="0"/>
                <w:sz w:val="24"/>
                <w:szCs w:val="24"/>
              </w:rPr>
            </w:pPr>
          </w:p>
        </w:tc>
        <w:tc>
          <w:tcPr>
            <w:tcW w:w="1762" w:type="dxa"/>
            <w:vAlign w:val="center"/>
          </w:tcPr>
          <w:p w14:paraId="49FC354D">
            <w:pPr>
              <w:spacing w:line="360" w:lineRule="auto"/>
              <w:jc w:val="center"/>
              <w:rPr>
                <w:rFonts w:ascii="Times New Roman" w:hAnsi="Times New Roman" w:eastAsia="宋体"/>
                <w:kern w:val="0"/>
                <w:sz w:val="24"/>
                <w:szCs w:val="24"/>
              </w:rPr>
            </w:pPr>
          </w:p>
        </w:tc>
        <w:tc>
          <w:tcPr>
            <w:tcW w:w="3024" w:type="dxa"/>
            <w:vAlign w:val="center"/>
          </w:tcPr>
          <w:p w14:paraId="495183E0">
            <w:pPr>
              <w:spacing w:line="360" w:lineRule="auto"/>
              <w:jc w:val="center"/>
              <w:rPr>
                <w:rFonts w:ascii="Times New Roman" w:hAnsi="Times New Roman" w:eastAsia="宋体"/>
                <w:kern w:val="0"/>
                <w:sz w:val="24"/>
                <w:szCs w:val="24"/>
              </w:rPr>
            </w:pPr>
          </w:p>
        </w:tc>
      </w:tr>
      <w:tr w14:paraId="17B88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vAlign w:val="center"/>
          </w:tcPr>
          <w:p w14:paraId="206FF24F">
            <w:pPr>
              <w:spacing w:line="360" w:lineRule="auto"/>
              <w:jc w:val="center"/>
              <w:rPr>
                <w:rFonts w:ascii="Times New Roman" w:hAnsi="Times New Roman" w:eastAsia="宋体"/>
                <w:kern w:val="0"/>
                <w:sz w:val="24"/>
                <w:szCs w:val="24"/>
              </w:rPr>
            </w:pPr>
          </w:p>
        </w:tc>
        <w:tc>
          <w:tcPr>
            <w:tcW w:w="2932" w:type="dxa"/>
            <w:vAlign w:val="center"/>
          </w:tcPr>
          <w:p w14:paraId="0E4101A0">
            <w:pPr>
              <w:spacing w:line="360" w:lineRule="auto"/>
              <w:jc w:val="center"/>
              <w:rPr>
                <w:rFonts w:ascii="Times New Roman" w:hAnsi="Times New Roman" w:eastAsia="宋体"/>
                <w:kern w:val="0"/>
                <w:sz w:val="24"/>
                <w:szCs w:val="24"/>
              </w:rPr>
            </w:pPr>
          </w:p>
        </w:tc>
        <w:tc>
          <w:tcPr>
            <w:tcW w:w="1762" w:type="dxa"/>
            <w:vAlign w:val="center"/>
          </w:tcPr>
          <w:p w14:paraId="2D652348">
            <w:pPr>
              <w:spacing w:line="360" w:lineRule="auto"/>
              <w:jc w:val="center"/>
              <w:rPr>
                <w:rFonts w:ascii="Times New Roman" w:hAnsi="Times New Roman" w:eastAsia="宋体"/>
                <w:kern w:val="0"/>
                <w:sz w:val="24"/>
                <w:szCs w:val="24"/>
              </w:rPr>
            </w:pPr>
          </w:p>
        </w:tc>
        <w:tc>
          <w:tcPr>
            <w:tcW w:w="3024" w:type="dxa"/>
            <w:vAlign w:val="center"/>
          </w:tcPr>
          <w:p w14:paraId="75E85A5A">
            <w:pPr>
              <w:spacing w:line="360" w:lineRule="auto"/>
              <w:jc w:val="center"/>
              <w:rPr>
                <w:rFonts w:ascii="Times New Roman" w:hAnsi="Times New Roman" w:eastAsia="宋体"/>
                <w:kern w:val="0"/>
                <w:sz w:val="24"/>
                <w:szCs w:val="24"/>
              </w:rPr>
            </w:pPr>
          </w:p>
        </w:tc>
      </w:tr>
      <w:tr w14:paraId="6700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vAlign w:val="center"/>
          </w:tcPr>
          <w:p w14:paraId="4636B3FC">
            <w:pPr>
              <w:spacing w:line="360" w:lineRule="auto"/>
              <w:jc w:val="center"/>
              <w:rPr>
                <w:rFonts w:ascii="Times New Roman" w:hAnsi="Times New Roman" w:eastAsia="宋体"/>
                <w:kern w:val="0"/>
                <w:sz w:val="24"/>
                <w:szCs w:val="24"/>
              </w:rPr>
            </w:pPr>
          </w:p>
        </w:tc>
        <w:tc>
          <w:tcPr>
            <w:tcW w:w="2932" w:type="dxa"/>
            <w:vAlign w:val="center"/>
          </w:tcPr>
          <w:p w14:paraId="633D54EB">
            <w:pPr>
              <w:spacing w:line="360" w:lineRule="auto"/>
              <w:jc w:val="center"/>
              <w:rPr>
                <w:rFonts w:ascii="Times New Roman" w:hAnsi="Times New Roman" w:eastAsia="宋体"/>
                <w:kern w:val="0"/>
                <w:sz w:val="24"/>
                <w:szCs w:val="24"/>
              </w:rPr>
            </w:pPr>
          </w:p>
        </w:tc>
        <w:tc>
          <w:tcPr>
            <w:tcW w:w="1762" w:type="dxa"/>
            <w:vAlign w:val="center"/>
          </w:tcPr>
          <w:p w14:paraId="1853D918">
            <w:pPr>
              <w:spacing w:line="360" w:lineRule="auto"/>
              <w:jc w:val="center"/>
              <w:rPr>
                <w:rFonts w:ascii="Times New Roman" w:hAnsi="Times New Roman" w:eastAsia="宋体"/>
                <w:kern w:val="0"/>
                <w:sz w:val="24"/>
                <w:szCs w:val="24"/>
              </w:rPr>
            </w:pPr>
          </w:p>
        </w:tc>
        <w:tc>
          <w:tcPr>
            <w:tcW w:w="3024" w:type="dxa"/>
            <w:vAlign w:val="center"/>
          </w:tcPr>
          <w:p w14:paraId="44672235">
            <w:pPr>
              <w:spacing w:line="360" w:lineRule="auto"/>
              <w:jc w:val="center"/>
              <w:rPr>
                <w:rFonts w:ascii="Times New Roman" w:hAnsi="Times New Roman" w:eastAsia="宋体"/>
                <w:kern w:val="0"/>
                <w:sz w:val="24"/>
                <w:szCs w:val="24"/>
              </w:rPr>
            </w:pPr>
          </w:p>
        </w:tc>
      </w:tr>
      <w:tr w14:paraId="6AE5A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vAlign w:val="center"/>
          </w:tcPr>
          <w:p w14:paraId="1FC03FC8">
            <w:pPr>
              <w:spacing w:line="360" w:lineRule="auto"/>
              <w:jc w:val="center"/>
              <w:rPr>
                <w:rFonts w:ascii="Times New Roman" w:hAnsi="Times New Roman" w:eastAsia="宋体"/>
                <w:kern w:val="0"/>
                <w:sz w:val="24"/>
                <w:szCs w:val="24"/>
              </w:rPr>
            </w:pPr>
          </w:p>
        </w:tc>
        <w:tc>
          <w:tcPr>
            <w:tcW w:w="2932" w:type="dxa"/>
            <w:vAlign w:val="center"/>
          </w:tcPr>
          <w:p w14:paraId="5D6A9E06">
            <w:pPr>
              <w:spacing w:line="360" w:lineRule="auto"/>
              <w:jc w:val="center"/>
              <w:rPr>
                <w:rFonts w:ascii="Times New Roman" w:hAnsi="Times New Roman" w:eastAsia="宋体"/>
                <w:kern w:val="0"/>
                <w:sz w:val="24"/>
                <w:szCs w:val="24"/>
              </w:rPr>
            </w:pPr>
          </w:p>
        </w:tc>
        <w:tc>
          <w:tcPr>
            <w:tcW w:w="1762" w:type="dxa"/>
            <w:vAlign w:val="center"/>
          </w:tcPr>
          <w:p w14:paraId="2991CFCA">
            <w:pPr>
              <w:spacing w:line="360" w:lineRule="auto"/>
              <w:jc w:val="center"/>
              <w:rPr>
                <w:rFonts w:ascii="Times New Roman" w:hAnsi="Times New Roman" w:eastAsia="宋体"/>
                <w:kern w:val="0"/>
                <w:sz w:val="24"/>
                <w:szCs w:val="24"/>
              </w:rPr>
            </w:pPr>
          </w:p>
        </w:tc>
        <w:tc>
          <w:tcPr>
            <w:tcW w:w="3024" w:type="dxa"/>
            <w:vAlign w:val="center"/>
          </w:tcPr>
          <w:p w14:paraId="357F572E">
            <w:pPr>
              <w:spacing w:line="360" w:lineRule="auto"/>
              <w:jc w:val="center"/>
              <w:rPr>
                <w:rFonts w:ascii="Times New Roman" w:hAnsi="Times New Roman" w:eastAsia="宋体"/>
                <w:kern w:val="0"/>
                <w:sz w:val="24"/>
                <w:szCs w:val="24"/>
              </w:rPr>
            </w:pPr>
          </w:p>
        </w:tc>
      </w:tr>
      <w:tr w14:paraId="71BC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vAlign w:val="center"/>
          </w:tcPr>
          <w:p w14:paraId="51CF8F20">
            <w:pPr>
              <w:spacing w:line="360" w:lineRule="auto"/>
              <w:jc w:val="center"/>
              <w:rPr>
                <w:rFonts w:ascii="Times New Roman" w:hAnsi="Times New Roman" w:eastAsia="宋体"/>
                <w:kern w:val="0"/>
                <w:sz w:val="24"/>
                <w:szCs w:val="24"/>
              </w:rPr>
            </w:pPr>
          </w:p>
        </w:tc>
        <w:tc>
          <w:tcPr>
            <w:tcW w:w="2932" w:type="dxa"/>
            <w:vAlign w:val="center"/>
          </w:tcPr>
          <w:p w14:paraId="189B8FED">
            <w:pPr>
              <w:spacing w:line="360" w:lineRule="auto"/>
              <w:jc w:val="center"/>
              <w:rPr>
                <w:rFonts w:ascii="Times New Roman" w:hAnsi="Times New Roman" w:eastAsia="宋体"/>
                <w:kern w:val="0"/>
                <w:sz w:val="24"/>
                <w:szCs w:val="24"/>
              </w:rPr>
            </w:pPr>
          </w:p>
        </w:tc>
        <w:tc>
          <w:tcPr>
            <w:tcW w:w="1762" w:type="dxa"/>
            <w:vAlign w:val="center"/>
          </w:tcPr>
          <w:p w14:paraId="03F9905F">
            <w:pPr>
              <w:spacing w:line="360" w:lineRule="auto"/>
              <w:jc w:val="center"/>
              <w:rPr>
                <w:rFonts w:ascii="Times New Roman" w:hAnsi="Times New Roman" w:eastAsia="宋体"/>
                <w:kern w:val="0"/>
                <w:sz w:val="24"/>
                <w:szCs w:val="24"/>
              </w:rPr>
            </w:pPr>
          </w:p>
        </w:tc>
        <w:tc>
          <w:tcPr>
            <w:tcW w:w="3024" w:type="dxa"/>
            <w:vAlign w:val="center"/>
          </w:tcPr>
          <w:p w14:paraId="313A21B9">
            <w:pPr>
              <w:spacing w:line="360" w:lineRule="auto"/>
              <w:jc w:val="center"/>
              <w:rPr>
                <w:rFonts w:ascii="Times New Roman" w:hAnsi="Times New Roman" w:eastAsia="宋体"/>
                <w:kern w:val="0"/>
                <w:sz w:val="24"/>
                <w:szCs w:val="24"/>
              </w:rPr>
            </w:pPr>
          </w:p>
        </w:tc>
      </w:tr>
      <w:tr w14:paraId="7566A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vAlign w:val="center"/>
          </w:tcPr>
          <w:p w14:paraId="07412056">
            <w:pPr>
              <w:spacing w:line="360" w:lineRule="auto"/>
              <w:jc w:val="center"/>
              <w:rPr>
                <w:rFonts w:ascii="Times New Roman" w:hAnsi="Times New Roman" w:eastAsia="宋体"/>
                <w:kern w:val="0"/>
                <w:sz w:val="24"/>
                <w:szCs w:val="24"/>
              </w:rPr>
            </w:pPr>
          </w:p>
        </w:tc>
        <w:tc>
          <w:tcPr>
            <w:tcW w:w="2932" w:type="dxa"/>
            <w:vAlign w:val="center"/>
          </w:tcPr>
          <w:p w14:paraId="45721741">
            <w:pPr>
              <w:spacing w:line="360" w:lineRule="auto"/>
              <w:jc w:val="center"/>
              <w:rPr>
                <w:rFonts w:ascii="Times New Roman" w:hAnsi="Times New Roman" w:eastAsia="宋体"/>
                <w:kern w:val="0"/>
                <w:sz w:val="24"/>
                <w:szCs w:val="24"/>
              </w:rPr>
            </w:pPr>
          </w:p>
        </w:tc>
        <w:tc>
          <w:tcPr>
            <w:tcW w:w="1762" w:type="dxa"/>
            <w:vAlign w:val="center"/>
          </w:tcPr>
          <w:p w14:paraId="75E8DF9D">
            <w:pPr>
              <w:spacing w:line="360" w:lineRule="auto"/>
              <w:jc w:val="center"/>
              <w:rPr>
                <w:rFonts w:ascii="Times New Roman" w:hAnsi="Times New Roman" w:eastAsia="宋体"/>
                <w:kern w:val="0"/>
                <w:sz w:val="24"/>
                <w:szCs w:val="24"/>
              </w:rPr>
            </w:pPr>
          </w:p>
        </w:tc>
        <w:tc>
          <w:tcPr>
            <w:tcW w:w="3024" w:type="dxa"/>
            <w:vAlign w:val="center"/>
          </w:tcPr>
          <w:p w14:paraId="07944435">
            <w:pPr>
              <w:spacing w:line="360" w:lineRule="auto"/>
              <w:jc w:val="center"/>
              <w:rPr>
                <w:rFonts w:ascii="Times New Roman" w:hAnsi="Times New Roman" w:eastAsia="宋体"/>
                <w:kern w:val="0"/>
                <w:sz w:val="24"/>
                <w:szCs w:val="24"/>
              </w:rPr>
            </w:pPr>
          </w:p>
        </w:tc>
      </w:tr>
    </w:tbl>
    <w:p w14:paraId="4C42E473">
      <w:pPr>
        <w:pStyle w:val="39"/>
        <w:spacing w:before="0" w:beforeAutospacing="0" w:after="0" w:afterAutospacing="0" w:line="360" w:lineRule="auto"/>
        <w:jc w:val="both"/>
        <w:rPr>
          <w:rFonts w:ascii="Times New Roman" w:hAnsi="Times New Roman"/>
          <w:spacing w:val="7"/>
          <w:sz w:val="26"/>
          <w:szCs w:val="26"/>
        </w:rPr>
      </w:pPr>
      <w:r>
        <w:rPr>
          <w:rFonts w:hint="eastAsia" w:ascii="Times New Roman" w:hAnsi="Times New Roman"/>
          <w:spacing w:val="7"/>
          <w:sz w:val="26"/>
          <w:szCs w:val="26"/>
        </w:rPr>
        <w:t>附业绩合同。</w:t>
      </w:r>
    </w:p>
    <w:p w14:paraId="041FCE5E">
      <w:pPr>
        <w:pStyle w:val="39"/>
        <w:spacing w:before="0" w:beforeAutospacing="0" w:after="0" w:afterAutospacing="0" w:line="360" w:lineRule="auto"/>
        <w:ind w:firstLine="465"/>
        <w:rPr>
          <w:rFonts w:ascii="Times New Roman" w:hAnsi="Times New Roman"/>
          <w:spacing w:val="7"/>
          <w:sz w:val="26"/>
          <w:szCs w:val="26"/>
        </w:rPr>
      </w:pPr>
      <w:r>
        <w:rPr>
          <w:rFonts w:hint="eastAsia" w:ascii="Times New Roman" w:hAnsi="Times New Roman"/>
          <w:spacing w:val="7"/>
        </w:rPr>
        <w:t>供应商名称（盖章）：</w:t>
      </w:r>
    </w:p>
    <w:p w14:paraId="7FA7BB41">
      <w:pPr>
        <w:pStyle w:val="39"/>
        <w:spacing w:before="0" w:beforeAutospacing="0" w:after="0" w:afterAutospacing="0" w:line="360" w:lineRule="auto"/>
        <w:ind w:firstLine="465"/>
        <w:rPr>
          <w:rFonts w:ascii="Times New Roman" w:hAnsi="Times New Roman"/>
          <w:spacing w:val="7"/>
          <w:sz w:val="26"/>
          <w:szCs w:val="26"/>
        </w:rPr>
      </w:pPr>
      <w:r>
        <w:rPr>
          <w:rFonts w:hint="eastAsia" w:ascii="Times New Roman" w:hAnsi="Times New Roman"/>
          <w:spacing w:val="7"/>
        </w:rPr>
        <w:t>法定代表人或授权代表（</w:t>
      </w:r>
      <w:r>
        <w:rPr>
          <w:rFonts w:hint="eastAsia" w:ascii="Times New Roman" w:hAnsi="Times New Roman"/>
        </w:rPr>
        <w:t>签名或盖章</w:t>
      </w:r>
      <w:r>
        <w:rPr>
          <w:rFonts w:hint="eastAsia" w:ascii="Times New Roman" w:hAnsi="Times New Roman"/>
          <w:spacing w:val="7"/>
        </w:rPr>
        <w:t>）：</w:t>
      </w:r>
    </w:p>
    <w:p w14:paraId="7B34BD16">
      <w:pPr>
        <w:pStyle w:val="39"/>
        <w:spacing w:before="0" w:beforeAutospacing="0" w:after="0" w:afterAutospacing="0" w:line="360" w:lineRule="auto"/>
        <w:ind w:firstLine="480"/>
        <w:jc w:val="both"/>
        <w:rPr>
          <w:rFonts w:ascii="Times New Roman" w:hAnsi="Times New Roman"/>
          <w:spacing w:val="7"/>
          <w:sz w:val="26"/>
          <w:szCs w:val="26"/>
        </w:rPr>
      </w:pPr>
      <w:r>
        <w:rPr>
          <w:rFonts w:hint="eastAsia" w:ascii="Times New Roman" w:hAnsi="Times New Roman"/>
          <w:spacing w:val="7"/>
        </w:rPr>
        <w:t>日     期：</w:t>
      </w:r>
    </w:p>
    <w:p w14:paraId="183B8112">
      <w:pPr>
        <w:rPr>
          <w:rFonts w:ascii="Times New Roman" w:hAnsi="Times New Roman" w:eastAsia="宋体"/>
        </w:rPr>
      </w:pPr>
    </w:p>
    <w:p w14:paraId="14C03418">
      <w:pPr>
        <w:widowControl/>
        <w:jc w:val="left"/>
        <w:rPr>
          <w:rFonts w:ascii="Times New Roman" w:hAnsi="Times New Roman" w:eastAsia="宋体"/>
        </w:rPr>
      </w:pPr>
      <w:r>
        <w:rPr>
          <w:rFonts w:ascii="Times New Roman" w:hAnsi="Times New Roman" w:eastAsia="宋体"/>
        </w:rPr>
        <w:br w:type="page"/>
      </w:r>
    </w:p>
    <w:p w14:paraId="6A82E98B">
      <w:pPr>
        <w:pStyle w:val="4"/>
        <w:spacing w:before="0" w:after="0"/>
        <w:jc w:val="center"/>
        <w:rPr>
          <w:rFonts w:ascii="Times New Roman" w:hAnsi="Times New Roman" w:eastAsia="宋体"/>
          <w:sz w:val="28"/>
          <w:szCs w:val="36"/>
        </w:rPr>
      </w:pPr>
      <w:bookmarkStart w:id="72" w:name="_Toc134028500"/>
      <w:bookmarkStart w:id="73" w:name="_Toc10448"/>
      <w:r>
        <w:rPr>
          <w:rFonts w:hint="eastAsia" w:ascii="Times New Roman" w:hAnsi="Times New Roman" w:eastAsia="宋体"/>
          <w:sz w:val="28"/>
          <w:szCs w:val="36"/>
        </w:rPr>
        <w:t>八、供应商简介</w:t>
      </w:r>
      <w:bookmarkEnd w:id="72"/>
      <w:bookmarkEnd w:id="73"/>
    </w:p>
    <w:p w14:paraId="7F4D586B">
      <w:pPr>
        <w:autoSpaceDE w:val="0"/>
        <w:autoSpaceDN w:val="0"/>
        <w:adjustRightInd w:val="0"/>
        <w:spacing w:line="440" w:lineRule="exact"/>
        <w:rPr>
          <w:rFonts w:ascii="Times New Roman" w:hAnsi="Times New Roman" w:eastAsia="宋体"/>
          <w:bCs/>
          <w:spacing w:val="10"/>
          <w:kern w:val="0"/>
          <w:sz w:val="24"/>
        </w:rPr>
      </w:pPr>
      <w:r>
        <w:rPr>
          <w:rFonts w:hint="eastAsia" w:ascii="Times New Roman" w:hAnsi="Times New Roman" w:eastAsia="宋体"/>
          <w:bCs/>
          <w:spacing w:val="10"/>
          <w:kern w:val="0"/>
          <w:sz w:val="24"/>
        </w:rPr>
        <w:t>供应商包括不限于提供以下内容：</w:t>
      </w:r>
    </w:p>
    <w:p w14:paraId="3FB21F8A">
      <w:pPr>
        <w:autoSpaceDE w:val="0"/>
        <w:autoSpaceDN w:val="0"/>
        <w:adjustRightInd w:val="0"/>
        <w:spacing w:line="440" w:lineRule="exact"/>
        <w:ind w:firstLine="520" w:firstLineChars="200"/>
        <w:rPr>
          <w:rFonts w:ascii="Times New Roman" w:hAnsi="Times New Roman" w:eastAsia="宋体"/>
          <w:bCs/>
          <w:spacing w:val="10"/>
          <w:kern w:val="0"/>
          <w:sz w:val="24"/>
        </w:rPr>
      </w:pPr>
      <w:r>
        <w:rPr>
          <w:rFonts w:hint="eastAsia" w:ascii="Times New Roman" w:hAnsi="Times New Roman" w:eastAsia="宋体"/>
          <w:bCs/>
          <w:spacing w:val="10"/>
          <w:kern w:val="0"/>
          <w:sz w:val="24"/>
        </w:rPr>
        <w:t>1．供应商简介；</w:t>
      </w:r>
    </w:p>
    <w:p w14:paraId="11378107">
      <w:pPr>
        <w:autoSpaceDE w:val="0"/>
        <w:autoSpaceDN w:val="0"/>
        <w:adjustRightInd w:val="0"/>
        <w:spacing w:line="440" w:lineRule="exact"/>
        <w:ind w:firstLine="520" w:firstLineChars="200"/>
        <w:rPr>
          <w:rFonts w:ascii="Times New Roman" w:hAnsi="Times New Roman" w:eastAsia="宋体"/>
          <w:szCs w:val="21"/>
        </w:rPr>
      </w:pPr>
      <w:r>
        <w:rPr>
          <w:rFonts w:hint="eastAsia" w:ascii="Times New Roman" w:hAnsi="Times New Roman" w:eastAsia="宋体"/>
          <w:bCs/>
          <w:spacing w:val="10"/>
          <w:kern w:val="0"/>
          <w:sz w:val="24"/>
        </w:rPr>
        <w:t>2．其他供应商认为需要提供的。</w:t>
      </w:r>
    </w:p>
    <w:p w14:paraId="4692AB44">
      <w:pPr>
        <w:autoSpaceDE w:val="0"/>
        <w:autoSpaceDN w:val="0"/>
        <w:adjustRightInd w:val="0"/>
        <w:spacing w:line="440" w:lineRule="exact"/>
        <w:rPr>
          <w:rFonts w:ascii="Times New Roman" w:hAnsi="Times New Roman" w:eastAsia="宋体"/>
          <w:bCs/>
          <w:kern w:val="0"/>
          <w:sz w:val="24"/>
        </w:rPr>
      </w:pPr>
    </w:p>
    <w:p w14:paraId="613261E1">
      <w:pPr>
        <w:autoSpaceDE w:val="0"/>
        <w:autoSpaceDN w:val="0"/>
        <w:adjustRightInd w:val="0"/>
        <w:spacing w:line="440" w:lineRule="exact"/>
        <w:rPr>
          <w:rFonts w:ascii="Times New Roman" w:hAnsi="Times New Roman" w:eastAsia="宋体"/>
          <w:bCs/>
          <w:kern w:val="0"/>
          <w:sz w:val="24"/>
        </w:rPr>
      </w:pPr>
    </w:p>
    <w:p w14:paraId="55A853FA">
      <w:pPr>
        <w:autoSpaceDE w:val="0"/>
        <w:autoSpaceDN w:val="0"/>
        <w:adjustRightInd w:val="0"/>
        <w:spacing w:line="440" w:lineRule="exact"/>
        <w:rPr>
          <w:rFonts w:ascii="Times New Roman" w:hAnsi="Times New Roman" w:eastAsia="宋体"/>
          <w:bCs/>
          <w:kern w:val="0"/>
          <w:sz w:val="24"/>
        </w:rPr>
      </w:pPr>
    </w:p>
    <w:p w14:paraId="6D06ADAD">
      <w:pPr>
        <w:autoSpaceDE w:val="0"/>
        <w:autoSpaceDN w:val="0"/>
        <w:adjustRightInd w:val="0"/>
        <w:spacing w:line="440" w:lineRule="exact"/>
        <w:rPr>
          <w:rFonts w:ascii="Times New Roman" w:hAnsi="Times New Roman" w:eastAsia="宋体"/>
          <w:bCs/>
          <w:kern w:val="0"/>
          <w:sz w:val="24"/>
        </w:rPr>
      </w:pPr>
      <w:r>
        <w:rPr>
          <w:rFonts w:hint="eastAsia" w:ascii="Times New Roman" w:hAnsi="Times New Roman" w:eastAsia="宋体"/>
          <w:bCs/>
          <w:kern w:val="0"/>
          <w:sz w:val="24"/>
        </w:rPr>
        <w:t>法定代表人或授权代表（</w:t>
      </w:r>
      <w:r>
        <w:rPr>
          <w:rFonts w:hint="eastAsia" w:ascii="Times New Roman" w:hAnsi="Times New Roman" w:eastAsia="宋体"/>
          <w:sz w:val="24"/>
        </w:rPr>
        <w:t>签名或盖章</w:t>
      </w:r>
      <w:r>
        <w:rPr>
          <w:rFonts w:hint="eastAsia" w:ascii="Times New Roman" w:hAnsi="Times New Roman" w:eastAsia="宋体"/>
          <w:bCs/>
          <w:kern w:val="0"/>
          <w:sz w:val="24"/>
        </w:rPr>
        <w:t xml:space="preserve">）：                 </w:t>
      </w:r>
    </w:p>
    <w:p w14:paraId="00FBDB7E">
      <w:pPr>
        <w:autoSpaceDE w:val="0"/>
        <w:autoSpaceDN w:val="0"/>
        <w:adjustRightInd w:val="0"/>
        <w:spacing w:line="440" w:lineRule="exact"/>
        <w:rPr>
          <w:rFonts w:ascii="Times New Roman" w:hAnsi="Times New Roman" w:eastAsia="宋体"/>
          <w:bCs/>
          <w:kern w:val="0"/>
          <w:sz w:val="24"/>
        </w:rPr>
      </w:pPr>
    </w:p>
    <w:p w14:paraId="6AECF7DE">
      <w:pPr>
        <w:autoSpaceDE w:val="0"/>
        <w:autoSpaceDN w:val="0"/>
        <w:adjustRightInd w:val="0"/>
        <w:spacing w:line="440" w:lineRule="exact"/>
        <w:rPr>
          <w:rFonts w:ascii="Times New Roman" w:hAnsi="Times New Roman" w:eastAsia="宋体"/>
          <w:bCs/>
          <w:kern w:val="0"/>
          <w:sz w:val="24"/>
        </w:rPr>
      </w:pPr>
      <w:r>
        <w:rPr>
          <w:rFonts w:hint="eastAsia" w:ascii="Times New Roman" w:hAnsi="Times New Roman" w:eastAsia="宋体"/>
          <w:bCs/>
          <w:kern w:val="0"/>
          <w:sz w:val="24"/>
        </w:rPr>
        <w:t>供应商名称（盖章）：</w:t>
      </w:r>
    </w:p>
    <w:p w14:paraId="1BFAC00A">
      <w:pPr>
        <w:pStyle w:val="12"/>
        <w:spacing w:line="440" w:lineRule="exact"/>
        <w:rPr>
          <w:rFonts w:ascii="Times New Roman" w:hAnsi="Times New Roman" w:eastAsia="宋体"/>
        </w:rPr>
      </w:pPr>
    </w:p>
    <w:p w14:paraId="56C2F926">
      <w:pPr>
        <w:autoSpaceDE w:val="0"/>
        <w:autoSpaceDN w:val="0"/>
        <w:adjustRightInd w:val="0"/>
        <w:spacing w:line="440" w:lineRule="exact"/>
        <w:rPr>
          <w:rFonts w:ascii="Times New Roman" w:hAnsi="Times New Roman" w:eastAsia="宋体"/>
          <w:bCs/>
          <w:kern w:val="0"/>
          <w:sz w:val="24"/>
        </w:rPr>
      </w:pPr>
      <w:r>
        <w:rPr>
          <w:rFonts w:hint="eastAsia" w:ascii="Times New Roman" w:hAnsi="Times New Roman" w:eastAsia="宋体"/>
          <w:bCs/>
          <w:kern w:val="0"/>
          <w:sz w:val="24"/>
        </w:rPr>
        <w:t>日      期：</w:t>
      </w:r>
    </w:p>
    <w:p w14:paraId="30114644">
      <w:pPr>
        <w:rPr>
          <w:rFonts w:ascii="Times New Roman" w:hAnsi="Times New Roman" w:eastAsia="宋体"/>
        </w:rPr>
      </w:pPr>
    </w:p>
    <w:p w14:paraId="71AFFBEE">
      <w:pPr>
        <w:widowControl/>
        <w:jc w:val="left"/>
        <w:rPr>
          <w:rFonts w:ascii="Times New Roman" w:hAnsi="Times New Roman" w:eastAsia="宋体"/>
        </w:rPr>
      </w:pPr>
      <w:r>
        <w:rPr>
          <w:rFonts w:ascii="Times New Roman" w:hAnsi="Times New Roman" w:eastAsia="宋体"/>
        </w:rPr>
        <w:br w:type="page"/>
      </w:r>
    </w:p>
    <w:p w14:paraId="62F163F7">
      <w:pPr>
        <w:pStyle w:val="4"/>
        <w:spacing w:before="0" w:after="0"/>
        <w:jc w:val="center"/>
        <w:rPr>
          <w:rFonts w:ascii="Times New Roman" w:hAnsi="Times New Roman" w:eastAsia="宋体"/>
          <w:sz w:val="28"/>
          <w:szCs w:val="36"/>
        </w:rPr>
      </w:pPr>
      <w:bookmarkStart w:id="74" w:name="_Toc134028501"/>
      <w:bookmarkStart w:id="75" w:name="_Toc26076"/>
      <w:r>
        <w:rPr>
          <w:rFonts w:hint="eastAsia" w:ascii="Times New Roman" w:hAnsi="Times New Roman" w:eastAsia="宋体"/>
          <w:sz w:val="28"/>
          <w:szCs w:val="36"/>
        </w:rPr>
        <w:t>九、供应商认为需要提供的其他资料</w:t>
      </w:r>
      <w:bookmarkEnd w:id="74"/>
      <w:bookmarkEnd w:id="75"/>
    </w:p>
    <w:p w14:paraId="52D0C983">
      <w:pPr>
        <w:widowControl/>
        <w:jc w:val="left"/>
        <w:rPr>
          <w:rFonts w:ascii="Times New Roman" w:hAnsi="Times New Roman" w:eastAsia="宋体"/>
        </w:rPr>
      </w:pPr>
      <w:r>
        <w:rPr>
          <w:rFonts w:ascii="Times New Roman" w:hAnsi="Times New Roman" w:eastAsia="宋体"/>
        </w:rPr>
        <w:br w:type="page"/>
      </w:r>
    </w:p>
    <w:bookmarkEnd w:id="50"/>
    <w:bookmarkEnd w:id="51"/>
    <w:bookmarkEnd w:id="52"/>
    <w:bookmarkEnd w:id="53"/>
    <w:bookmarkEnd w:id="54"/>
    <w:bookmarkEnd w:id="55"/>
    <w:bookmarkEnd w:id="56"/>
    <w:p w14:paraId="24E777DB">
      <w:pPr>
        <w:pStyle w:val="4"/>
        <w:spacing w:before="0" w:after="0"/>
        <w:jc w:val="center"/>
        <w:rPr>
          <w:rFonts w:ascii="Times New Roman" w:hAnsi="Times New Roman" w:eastAsia="宋体"/>
          <w:sz w:val="28"/>
          <w:szCs w:val="36"/>
        </w:rPr>
      </w:pPr>
      <w:bookmarkStart w:id="76" w:name="_Toc21087"/>
      <w:r>
        <w:rPr>
          <w:rFonts w:hint="eastAsia" w:ascii="Times New Roman" w:hAnsi="Times New Roman" w:eastAsia="宋体"/>
          <w:sz w:val="28"/>
          <w:szCs w:val="36"/>
        </w:rPr>
        <w:t>十、中小企业声明函</w:t>
      </w:r>
      <w:bookmarkEnd w:id="76"/>
    </w:p>
    <w:p w14:paraId="56814207">
      <w:pPr>
        <w:pStyle w:val="5"/>
        <w:spacing w:before="0" w:after="0"/>
        <w:jc w:val="center"/>
        <w:rPr>
          <w:rFonts w:ascii="Times New Roman" w:hAnsi="Times New Roman" w:eastAsia="宋体"/>
          <w:sz w:val="24"/>
        </w:rPr>
      </w:pPr>
      <w:r>
        <w:rPr>
          <w:rFonts w:hint="eastAsia" w:ascii="Times New Roman" w:hAnsi="Times New Roman" w:eastAsia="宋体"/>
          <w:sz w:val="24"/>
        </w:rPr>
        <w:t>1.中小企业声明函（工程、服务）</w:t>
      </w:r>
    </w:p>
    <w:p w14:paraId="10628BDA">
      <w:pPr>
        <w:widowControl/>
        <w:spacing w:after="240" w:line="400" w:lineRule="exact"/>
        <w:ind w:firstLine="480" w:firstLineChars="200"/>
        <w:jc w:val="left"/>
        <w:textAlignment w:val="baseline"/>
        <w:rPr>
          <w:rFonts w:asciiTheme="majorHAnsi" w:hAnsiTheme="majorHAnsi" w:eastAsiaTheme="majorEastAsia" w:cstheme="majorBidi"/>
          <w:bCs/>
          <w:sz w:val="24"/>
          <w:szCs w:val="28"/>
        </w:rPr>
      </w:pPr>
      <w:r>
        <w:rPr>
          <w:rFonts w:hint="eastAsia" w:asciiTheme="majorHAnsi" w:hAnsiTheme="majorHAnsi" w:eastAsiaTheme="majorEastAsia" w:cstheme="majorBidi"/>
          <w:bCs/>
          <w:sz w:val="24"/>
          <w:szCs w:val="28"/>
        </w:rPr>
        <w:t>本公司（联合体）郑重声明，根据《政府采购促进中小企业发展管理办法》（财库﹝2020﹞46 号）的规定，本公司（联合体）参加</w:t>
      </w:r>
      <w:r>
        <w:rPr>
          <w:rFonts w:hint="eastAsia" w:ascii="仿宋" w:hAnsi="仿宋" w:eastAsia="仿宋" w:cstheme="majorBidi"/>
          <w:bCs/>
          <w:i/>
          <w:sz w:val="24"/>
          <w:szCs w:val="28"/>
          <w:u w:val="single"/>
        </w:rPr>
        <w:t>（单位名称）</w:t>
      </w:r>
      <w:r>
        <w:rPr>
          <w:rFonts w:hint="eastAsia" w:asciiTheme="majorHAnsi" w:hAnsiTheme="majorHAnsi" w:eastAsiaTheme="majorEastAsia" w:cstheme="majorBidi"/>
          <w:bCs/>
          <w:sz w:val="24"/>
          <w:szCs w:val="28"/>
        </w:rPr>
        <w:t>的</w:t>
      </w:r>
      <w:r>
        <w:rPr>
          <w:rFonts w:hint="eastAsia" w:ascii="仿宋" w:hAnsi="仿宋" w:eastAsia="仿宋" w:cstheme="majorBidi"/>
          <w:bCs/>
          <w:i/>
          <w:sz w:val="24"/>
          <w:szCs w:val="28"/>
          <w:u w:val="single"/>
        </w:rPr>
        <w:t>（项目名称）</w:t>
      </w:r>
      <w:r>
        <w:rPr>
          <w:rFonts w:hint="eastAsia" w:asciiTheme="majorHAnsi" w:hAnsiTheme="majorHAnsi" w:eastAsiaTheme="majorEastAsia" w:cstheme="majorBidi"/>
          <w:bCs/>
          <w:sz w:val="24"/>
          <w:szCs w:val="28"/>
        </w:rPr>
        <w:t>采购活动，工程的施工单位全部为符合政策要求的中小企业（或者：服务全部由符合政策要求的中小企业承接）。相关企业（含联合体中的中小企业、签订分包意向协议的中小企业）的具体情况如下：</w:t>
      </w:r>
    </w:p>
    <w:p w14:paraId="5778DCB6">
      <w:pPr>
        <w:widowControl/>
        <w:spacing w:after="240" w:line="400" w:lineRule="exact"/>
        <w:ind w:firstLine="200"/>
        <w:jc w:val="left"/>
        <w:textAlignment w:val="baseline"/>
        <w:rPr>
          <w:rFonts w:asciiTheme="majorHAnsi" w:hAnsiTheme="majorHAnsi" w:eastAsiaTheme="majorEastAsia" w:cstheme="majorBidi"/>
          <w:bCs/>
          <w:sz w:val="24"/>
          <w:szCs w:val="28"/>
        </w:rPr>
      </w:pPr>
      <w:r>
        <w:rPr>
          <w:rFonts w:hint="eastAsia" w:asciiTheme="majorHAnsi" w:hAnsiTheme="majorHAnsi" w:eastAsiaTheme="majorEastAsia" w:cstheme="majorBidi"/>
          <w:bCs/>
          <w:sz w:val="24"/>
          <w:szCs w:val="28"/>
        </w:rPr>
        <w:t xml:space="preserve">1. </w:t>
      </w:r>
      <w:r>
        <w:rPr>
          <w:rFonts w:hint="eastAsia" w:ascii="仿宋" w:hAnsi="仿宋" w:eastAsia="仿宋" w:cstheme="majorBidi"/>
          <w:bCs/>
          <w:i/>
          <w:sz w:val="24"/>
          <w:szCs w:val="28"/>
          <w:u w:val="single"/>
        </w:rPr>
        <w:t>（标的名称）</w:t>
      </w:r>
      <w:r>
        <w:rPr>
          <w:rFonts w:hint="eastAsia" w:asciiTheme="majorHAnsi" w:hAnsiTheme="majorHAnsi" w:eastAsiaTheme="majorEastAsia" w:cstheme="majorBidi"/>
          <w:bCs/>
          <w:i/>
          <w:sz w:val="24"/>
          <w:szCs w:val="28"/>
          <w:u w:val="single"/>
        </w:rPr>
        <w:t xml:space="preserve"> </w:t>
      </w:r>
      <w:r>
        <w:rPr>
          <w:rFonts w:hint="eastAsia" w:asciiTheme="majorHAnsi" w:hAnsiTheme="majorHAnsi" w:eastAsiaTheme="majorEastAsia" w:cstheme="majorBidi"/>
          <w:bCs/>
          <w:sz w:val="24"/>
          <w:szCs w:val="28"/>
        </w:rPr>
        <w:t>，属于</w:t>
      </w:r>
      <w:r>
        <w:rPr>
          <w:rFonts w:hint="eastAsia" w:ascii="仿宋" w:hAnsi="仿宋" w:eastAsia="仿宋" w:cstheme="majorBidi"/>
          <w:bCs/>
          <w:i/>
          <w:sz w:val="24"/>
          <w:szCs w:val="28"/>
          <w:u w:val="single"/>
        </w:rPr>
        <w:t>（采购文件中明确的所属行业）</w:t>
      </w:r>
      <w:r>
        <w:rPr>
          <w:rFonts w:hint="eastAsia" w:asciiTheme="majorHAnsi" w:hAnsiTheme="majorHAnsi" w:eastAsiaTheme="majorEastAsia" w:cstheme="majorBidi"/>
          <w:bCs/>
          <w:sz w:val="24"/>
          <w:szCs w:val="28"/>
        </w:rPr>
        <w:t>；承建（承接）企业为</w:t>
      </w:r>
      <w:r>
        <w:rPr>
          <w:rFonts w:hint="eastAsia" w:ascii="仿宋" w:hAnsi="仿宋" w:eastAsia="仿宋" w:cstheme="majorBidi"/>
          <w:bCs/>
          <w:i/>
          <w:sz w:val="24"/>
          <w:szCs w:val="28"/>
          <w:u w:val="single"/>
        </w:rPr>
        <w:t>（企业名称）</w:t>
      </w:r>
      <w:r>
        <w:rPr>
          <w:rFonts w:hint="eastAsia" w:asciiTheme="majorHAnsi" w:hAnsiTheme="majorHAnsi" w:eastAsiaTheme="majorEastAsia" w:cstheme="majorBidi"/>
          <w:bCs/>
          <w:sz w:val="24"/>
          <w:szCs w:val="28"/>
        </w:rPr>
        <w:t>，从业人员</w:t>
      </w:r>
      <w:r>
        <w:rPr>
          <w:rFonts w:hint="eastAsia" w:asciiTheme="majorHAnsi" w:hAnsiTheme="majorHAnsi" w:eastAsiaTheme="majorEastAsia" w:cstheme="majorBidi"/>
          <w:bCs/>
          <w:sz w:val="24"/>
          <w:szCs w:val="28"/>
          <w:u w:val="single"/>
        </w:rPr>
        <w:t xml:space="preserve">   </w:t>
      </w:r>
      <w:r>
        <w:rPr>
          <w:rFonts w:hint="eastAsia" w:asciiTheme="majorHAnsi" w:hAnsiTheme="majorHAnsi" w:eastAsiaTheme="majorEastAsia" w:cstheme="majorBidi"/>
          <w:bCs/>
          <w:sz w:val="24"/>
          <w:szCs w:val="28"/>
        </w:rPr>
        <w:t>人，营业收入为</w:t>
      </w:r>
      <w:r>
        <w:rPr>
          <w:rFonts w:hint="eastAsia" w:asciiTheme="majorHAnsi" w:hAnsiTheme="majorHAnsi" w:eastAsiaTheme="majorEastAsia" w:cstheme="majorBidi"/>
          <w:bCs/>
          <w:sz w:val="24"/>
          <w:szCs w:val="28"/>
          <w:u w:val="single"/>
        </w:rPr>
        <w:t xml:space="preserve">   </w:t>
      </w:r>
      <w:r>
        <w:rPr>
          <w:rFonts w:hint="eastAsia" w:asciiTheme="majorHAnsi" w:hAnsiTheme="majorHAnsi" w:eastAsiaTheme="majorEastAsia" w:cstheme="majorBidi"/>
          <w:bCs/>
          <w:sz w:val="24"/>
          <w:szCs w:val="28"/>
        </w:rPr>
        <w:t>万元（</w:t>
      </w:r>
      <w:r>
        <w:rPr>
          <w:rFonts w:hint="eastAsia" w:ascii="仿宋" w:hAnsi="仿宋" w:eastAsia="仿宋" w:cstheme="majorBidi"/>
          <w:bCs/>
          <w:szCs w:val="28"/>
        </w:rPr>
        <w:t>从业人员、营业收入、资产总额填报上一年度数据，无上一年度数据的新成立企业可不填报</w:t>
      </w:r>
      <w:r>
        <w:rPr>
          <w:rFonts w:hint="eastAsia" w:asciiTheme="majorHAnsi" w:hAnsiTheme="majorHAnsi" w:eastAsiaTheme="majorEastAsia" w:cstheme="majorBidi"/>
          <w:bCs/>
          <w:sz w:val="24"/>
          <w:szCs w:val="28"/>
        </w:rPr>
        <w:t>），资产总额为</w:t>
      </w:r>
      <w:r>
        <w:rPr>
          <w:rFonts w:hint="eastAsia" w:asciiTheme="majorHAnsi" w:hAnsiTheme="majorHAnsi" w:eastAsiaTheme="majorEastAsia" w:cstheme="majorBidi"/>
          <w:bCs/>
          <w:sz w:val="24"/>
          <w:szCs w:val="28"/>
          <w:u w:val="single"/>
        </w:rPr>
        <w:t xml:space="preserve">   </w:t>
      </w:r>
      <w:r>
        <w:rPr>
          <w:rFonts w:hint="eastAsia" w:asciiTheme="majorHAnsi" w:hAnsiTheme="majorHAnsi" w:eastAsiaTheme="majorEastAsia" w:cstheme="majorBidi"/>
          <w:bCs/>
          <w:sz w:val="24"/>
          <w:szCs w:val="28"/>
        </w:rPr>
        <w:t>万元，属于</w:t>
      </w:r>
      <w:r>
        <w:rPr>
          <w:rFonts w:hint="eastAsia" w:ascii="仿宋" w:hAnsi="仿宋" w:eastAsia="仿宋" w:cstheme="majorBidi"/>
          <w:bCs/>
          <w:i/>
          <w:sz w:val="24"/>
          <w:szCs w:val="28"/>
          <w:u w:val="single"/>
        </w:rPr>
        <w:t>（中型企业、小型企业、微型企业）</w:t>
      </w:r>
      <w:r>
        <w:rPr>
          <w:rFonts w:hint="eastAsia" w:asciiTheme="majorHAnsi" w:hAnsiTheme="majorHAnsi" w:eastAsiaTheme="majorEastAsia" w:cstheme="majorBidi"/>
          <w:bCs/>
          <w:sz w:val="24"/>
          <w:szCs w:val="28"/>
        </w:rPr>
        <w:t>；</w:t>
      </w:r>
    </w:p>
    <w:p w14:paraId="46917397">
      <w:pPr>
        <w:widowControl/>
        <w:spacing w:after="240" w:line="400" w:lineRule="exact"/>
        <w:ind w:firstLine="200"/>
        <w:jc w:val="left"/>
        <w:textAlignment w:val="baseline"/>
        <w:rPr>
          <w:rFonts w:asciiTheme="majorHAnsi" w:hAnsiTheme="majorHAnsi" w:eastAsiaTheme="majorEastAsia" w:cstheme="majorBidi"/>
          <w:bCs/>
          <w:sz w:val="24"/>
          <w:szCs w:val="28"/>
        </w:rPr>
      </w:pPr>
      <w:r>
        <w:rPr>
          <w:rFonts w:hint="eastAsia" w:asciiTheme="majorHAnsi" w:hAnsiTheme="majorHAnsi" w:eastAsiaTheme="majorEastAsia" w:cstheme="majorBidi"/>
          <w:bCs/>
          <w:sz w:val="24"/>
          <w:szCs w:val="28"/>
        </w:rPr>
        <w:t xml:space="preserve">2. </w:t>
      </w:r>
      <w:r>
        <w:rPr>
          <w:rFonts w:hint="eastAsia" w:asciiTheme="majorHAnsi" w:hAnsiTheme="majorHAnsi" w:eastAsiaTheme="majorEastAsia" w:cstheme="majorBidi"/>
          <w:bCs/>
          <w:i/>
          <w:sz w:val="24"/>
          <w:szCs w:val="28"/>
          <w:u w:val="single"/>
        </w:rPr>
        <w:t>（</w:t>
      </w:r>
      <w:r>
        <w:rPr>
          <w:rFonts w:hint="eastAsia" w:ascii="仿宋" w:hAnsi="仿宋" w:eastAsia="仿宋" w:cstheme="majorBidi"/>
          <w:bCs/>
          <w:i/>
          <w:sz w:val="24"/>
          <w:szCs w:val="28"/>
          <w:u w:val="single"/>
        </w:rPr>
        <w:t>标的名称</w:t>
      </w:r>
      <w:r>
        <w:rPr>
          <w:rFonts w:hint="eastAsia" w:asciiTheme="majorHAnsi" w:hAnsiTheme="majorHAnsi" w:eastAsiaTheme="majorEastAsia" w:cstheme="majorBidi"/>
          <w:bCs/>
          <w:i/>
          <w:sz w:val="24"/>
          <w:szCs w:val="28"/>
          <w:u w:val="single"/>
        </w:rPr>
        <w:t xml:space="preserve">） </w:t>
      </w:r>
      <w:r>
        <w:rPr>
          <w:rFonts w:hint="eastAsia" w:asciiTheme="majorHAnsi" w:hAnsiTheme="majorHAnsi" w:eastAsiaTheme="majorEastAsia" w:cstheme="majorBidi"/>
          <w:bCs/>
          <w:sz w:val="24"/>
          <w:szCs w:val="28"/>
        </w:rPr>
        <w:t>，属于</w:t>
      </w:r>
      <w:r>
        <w:rPr>
          <w:rFonts w:hint="eastAsia" w:ascii="仿宋" w:hAnsi="仿宋" w:eastAsia="仿宋" w:cstheme="majorBidi"/>
          <w:bCs/>
          <w:i/>
          <w:sz w:val="24"/>
          <w:szCs w:val="28"/>
          <w:u w:val="single"/>
        </w:rPr>
        <w:t>（采购文件中明确的所属行业）</w:t>
      </w:r>
      <w:r>
        <w:rPr>
          <w:rFonts w:hint="eastAsia" w:asciiTheme="majorHAnsi" w:hAnsiTheme="majorHAnsi" w:eastAsiaTheme="majorEastAsia" w:cstheme="majorBidi"/>
          <w:bCs/>
          <w:sz w:val="24"/>
          <w:szCs w:val="28"/>
        </w:rPr>
        <w:t>；承建（承接）企业为（企业名称），从业人员</w:t>
      </w:r>
      <w:r>
        <w:rPr>
          <w:rFonts w:hint="eastAsia" w:asciiTheme="majorHAnsi" w:hAnsiTheme="majorHAnsi" w:eastAsiaTheme="majorEastAsia" w:cstheme="majorBidi"/>
          <w:bCs/>
          <w:sz w:val="24"/>
          <w:szCs w:val="28"/>
          <w:u w:val="single"/>
        </w:rPr>
        <w:t xml:space="preserve">   </w:t>
      </w:r>
      <w:r>
        <w:rPr>
          <w:rFonts w:hint="eastAsia" w:asciiTheme="majorHAnsi" w:hAnsiTheme="majorHAnsi" w:eastAsiaTheme="majorEastAsia" w:cstheme="majorBidi"/>
          <w:bCs/>
          <w:sz w:val="24"/>
          <w:szCs w:val="28"/>
        </w:rPr>
        <w:t>人，营业收入为</w:t>
      </w:r>
      <w:r>
        <w:rPr>
          <w:rFonts w:hint="eastAsia" w:asciiTheme="majorHAnsi" w:hAnsiTheme="majorHAnsi" w:eastAsiaTheme="majorEastAsia" w:cstheme="majorBidi"/>
          <w:bCs/>
          <w:sz w:val="24"/>
          <w:szCs w:val="28"/>
          <w:u w:val="single"/>
        </w:rPr>
        <w:t xml:space="preserve">   </w:t>
      </w:r>
      <w:r>
        <w:rPr>
          <w:rFonts w:hint="eastAsia" w:asciiTheme="majorHAnsi" w:hAnsiTheme="majorHAnsi" w:eastAsiaTheme="majorEastAsia" w:cstheme="majorBidi"/>
          <w:bCs/>
          <w:sz w:val="24"/>
          <w:szCs w:val="28"/>
        </w:rPr>
        <w:t>万元，资产总额为</w:t>
      </w:r>
      <w:r>
        <w:rPr>
          <w:rFonts w:hint="eastAsia" w:asciiTheme="majorHAnsi" w:hAnsiTheme="majorHAnsi" w:eastAsiaTheme="majorEastAsia" w:cstheme="majorBidi"/>
          <w:bCs/>
          <w:sz w:val="24"/>
          <w:szCs w:val="28"/>
          <w:u w:val="single"/>
        </w:rPr>
        <w:t xml:space="preserve">   </w:t>
      </w:r>
      <w:r>
        <w:rPr>
          <w:rFonts w:hint="eastAsia" w:asciiTheme="majorHAnsi" w:hAnsiTheme="majorHAnsi" w:eastAsiaTheme="majorEastAsia" w:cstheme="majorBidi"/>
          <w:bCs/>
          <w:sz w:val="24"/>
          <w:szCs w:val="28"/>
        </w:rPr>
        <w:t>万元，属于</w:t>
      </w:r>
      <w:r>
        <w:rPr>
          <w:rFonts w:hint="eastAsia" w:ascii="仿宋" w:hAnsi="仿宋" w:eastAsia="仿宋" w:cstheme="majorBidi"/>
          <w:bCs/>
          <w:i/>
          <w:sz w:val="24"/>
          <w:szCs w:val="28"/>
          <w:u w:val="single"/>
        </w:rPr>
        <w:t>（中型企业、小型企业、微型企业）</w:t>
      </w:r>
      <w:r>
        <w:rPr>
          <w:rFonts w:hint="eastAsia" w:asciiTheme="majorHAnsi" w:hAnsiTheme="majorHAnsi" w:eastAsiaTheme="majorEastAsia" w:cstheme="majorBidi"/>
          <w:bCs/>
          <w:sz w:val="24"/>
          <w:szCs w:val="28"/>
        </w:rPr>
        <w:t>；</w:t>
      </w:r>
    </w:p>
    <w:p w14:paraId="027E769F">
      <w:pPr>
        <w:widowControl/>
        <w:spacing w:line="400" w:lineRule="exact"/>
        <w:ind w:firstLine="200"/>
        <w:jc w:val="left"/>
        <w:textAlignment w:val="baseline"/>
        <w:rPr>
          <w:rFonts w:asciiTheme="majorHAnsi" w:hAnsiTheme="majorHAnsi" w:eastAsiaTheme="majorEastAsia" w:cstheme="majorBidi"/>
          <w:bCs/>
          <w:sz w:val="24"/>
          <w:szCs w:val="28"/>
        </w:rPr>
      </w:pPr>
      <w:r>
        <w:rPr>
          <w:rFonts w:hint="eastAsia" w:asciiTheme="majorHAnsi" w:hAnsiTheme="majorHAnsi" w:eastAsiaTheme="majorEastAsia" w:cstheme="majorBidi"/>
          <w:bCs/>
          <w:sz w:val="24"/>
          <w:szCs w:val="28"/>
        </w:rPr>
        <w:t>……</w:t>
      </w:r>
    </w:p>
    <w:p w14:paraId="096A637B">
      <w:pPr>
        <w:widowControl/>
        <w:spacing w:line="400" w:lineRule="exact"/>
        <w:ind w:firstLine="200"/>
        <w:jc w:val="left"/>
        <w:textAlignment w:val="baseline"/>
        <w:rPr>
          <w:rFonts w:asciiTheme="majorHAnsi" w:hAnsiTheme="majorHAnsi" w:eastAsiaTheme="majorEastAsia" w:cstheme="majorBidi"/>
          <w:bCs/>
          <w:sz w:val="24"/>
          <w:szCs w:val="28"/>
        </w:rPr>
      </w:pPr>
      <w:r>
        <w:rPr>
          <w:rFonts w:hint="eastAsia" w:asciiTheme="majorHAnsi" w:hAnsiTheme="majorHAnsi" w:eastAsiaTheme="majorEastAsia" w:cstheme="majorBidi"/>
          <w:bCs/>
          <w:sz w:val="24"/>
          <w:szCs w:val="28"/>
        </w:rPr>
        <w:t>以上企业，不属于大企业的分支机构，不存在控股股东为大企业的情形，也不存在与大企业的负责人为同一人的情形。</w:t>
      </w:r>
    </w:p>
    <w:p w14:paraId="0729CD8E">
      <w:pPr>
        <w:widowControl/>
        <w:spacing w:line="400" w:lineRule="exact"/>
        <w:ind w:firstLine="200"/>
        <w:jc w:val="left"/>
        <w:textAlignment w:val="baseline"/>
        <w:rPr>
          <w:rFonts w:asciiTheme="majorHAnsi" w:hAnsiTheme="majorHAnsi" w:eastAsiaTheme="majorEastAsia" w:cstheme="majorBidi"/>
          <w:bCs/>
          <w:sz w:val="24"/>
          <w:szCs w:val="28"/>
        </w:rPr>
      </w:pPr>
      <w:r>
        <w:rPr>
          <w:rFonts w:hint="eastAsia" w:asciiTheme="majorHAnsi" w:hAnsiTheme="majorHAnsi" w:eastAsiaTheme="majorEastAsia" w:cstheme="majorBidi"/>
          <w:bCs/>
          <w:sz w:val="24"/>
          <w:szCs w:val="28"/>
        </w:rPr>
        <w:t>本企业对上述声明内容的真实性负责。如有虚假，将依法承担相应责任。</w:t>
      </w:r>
    </w:p>
    <w:p w14:paraId="3A2541D0">
      <w:pPr>
        <w:widowControl/>
        <w:spacing w:after="240" w:line="400" w:lineRule="exact"/>
        <w:ind w:firstLine="200"/>
        <w:jc w:val="left"/>
        <w:textAlignment w:val="baseline"/>
        <w:rPr>
          <w:rFonts w:asciiTheme="majorHAnsi" w:hAnsiTheme="majorHAnsi" w:eastAsiaTheme="majorEastAsia" w:cstheme="majorBidi"/>
          <w:bCs/>
          <w:sz w:val="24"/>
          <w:szCs w:val="28"/>
        </w:rPr>
      </w:pPr>
    </w:p>
    <w:p w14:paraId="1A2F0E76">
      <w:pPr>
        <w:widowControl/>
        <w:spacing w:after="240" w:line="400" w:lineRule="exact"/>
        <w:ind w:right="480" w:firstLine="480" w:firstLineChars="200"/>
        <w:textAlignment w:val="baseline"/>
        <w:rPr>
          <w:rFonts w:asciiTheme="majorHAnsi" w:hAnsiTheme="majorHAnsi" w:eastAsiaTheme="majorEastAsia" w:cstheme="majorBidi"/>
          <w:bCs/>
          <w:sz w:val="24"/>
          <w:szCs w:val="28"/>
        </w:rPr>
      </w:pPr>
      <w:r>
        <w:rPr>
          <w:rFonts w:hint="eastAsia" w:asciiTheme="majorHAnsi" w:hAnsiTheme="majorHAnsi" w:eastAsiaTheme="majorEastAsia" w:cstheme="majorBidi"/>
          <w:bCs/>
          <w:sz w:val="24"/>
          <w:szCs w:val="28"/>
        </w:rPr>
        <w:t>企业名称（盖章）：</w:t>
      </w:r>
    </w:p>
    <w:p w14:paraId="4DBFAF52">
      <w:pPr>
        <w:widowControl/>
        <w:spacing w:after="240" w:line="400" w:lineRule="exact"/>
        <w:ind w:right="480" w:firstLine="480" w:firstLineChars="200"/>
        <w:textAlignment w:val="baseline"/>
        <w:rPr>
          <w:rFonts w:cs="宋体" w:asciiTheme="minorEastAsia" w:hAnsiTheme="minorEastAsia"/>
          <w:kern w:val="0"/>
          <w:sz w:val="24"/>
        </w:rPr>
      </w:pPr>
      <w:r>
        <w:rPr>
          <w:rFonts w:hint="eastAsia" w:asciiTheme="majorHAnsi" w:hAnsiTheme="majorHAnsi" w:eastAsiaTheme="majorEastAsia" w:cstheme="majorBidi"/>
          <w:bCs/>
          <w:sz w:val="24"/>
          <w:szCs w:val="28"/>
        </w:rPr>
        <w:t>日 期：</w:t>
      </w:r>
    </w:p>
    <w:p w14:paraId="7C837123">
      <w:pPr>
        <w:spacing w:line="360" w:lineRule="auto"/>
        <w:rPr>
          <w:rFonts w:cs="宋体" w:asciiTheme="minorEastAsia" w:hAnsiTheme="minorEastAsia"/>
          <w:b/>
          <w:bCs/>
          <w:sz w:val="24"/>
        </w:rPr>
      </w:pPr>
      <w:r>
        <w:rPr>
          <w:rFonts w:hint="eastAsia" w:cs="宋体" w:asciiTheme="minorEastAsia" w:hAnsiTheme="minorEastAsia"/>
          <w:b/>
          <w:bCs/>
          <w:sz w:val="24"/>
        </w:rPr>
        <w:t>说明：</w:t>
      </w:r>
    </w:p>
    <w:p w14:paraId="40D9EE1F">
      <w:pPr>
        <w:spacing w:line="400" w:lineRule="exact"/>
        <w:rPr>
          <w:rFonts w:cs="宋体" w:asciiTheme="minorEastAsia" w:hAnsiTheme="minorEastAsia"/>
          <w:b/>
          <w:bCs/>
          <w:szCs w:val="20"/>
        </w:rPr>
      </w:pPr>
      <w:r>
        <w:rPr>
          <w:rFonts w:hint="eastAsia" w:cs="宋体" w:asciiTheme="minorEastAsia" w:hAnsiTheme="minorEastAsia"/>
          <w:b/>
          <w:bCs/>
          <w:szCs w:val="20"/>
        </w:rPr>
        <w:t>（1）从业人员、营业收入、资产总额填报上一年度数据，无上一年度数据的新成立企业可不填报。</w:t>
      </w:r>
    </w:p>
    <w:p w14:paraId="0D1FC52F">
      <w:pPr>
        <w:rPr>
          <w:rFonts w:asciiTheme="minorEastAsia" w:hAnsiTheme="minorEastAsia"/>
          <w:b/>
          <w:bCs/>
          <w:szCs w:val="20"/>
        </w:rPr>
      </w:pPr>
      <w:r>
        <w:rPr>
          <w:rFonts w:hint="eastAsia" w:asciiTheme="minorEastAsia" w:hAnsiTheme="minorEastAsia"/>
          <w:b/>
          <w:bCs/>
          <w:szCs w:val="20"/>
        </w:rPr>
        <w:t>（</w:t>
      </w:r>
      <w:r>
        <w:rPr>
          <w:rFonts w:asciiTheme="minorEastAsia" w:hAnsiTheme="minorEastAsia"/>
          <w:b/>
          <w:bCs/>
          <w:szCs w:val="20"/>
        </w:rPr>
        <w:t>2</w:t>
      </w:r>
      <w:r>
        <w:rPr>
          <w:rFonts w:hint="eastAsia" w:asciiTheme="minorEastAsia" w:hAnsiTheme="minorEastAsia"/>
          <w:b/>
          <w:bCs/>
          <w:szCs w:val="20"/>
        </w:rPr>
        <w:t>）</w:t>
      </w:r>
      <w:r>
        <w:rPr>
          <w:rFonts w:hint="eastAsia" w:asciiTheme="minorEastAsia" w:hAnsiTheme="minorEastAsia"/>
          <w:b/>
          <w:bCs/>
          <w:kern w:val="0"/>
          <w:szCs w:val="20"/>
        </w:rPr>
        <w:t>监狱企业视同小型、微型企业，需提供省级及以上监狱管理局、戒毒管理局（含新疆生产建设兵团）出具的属于监狱企业的证明文件</w:t>
      </w:r>
      <w:r>
        <w:rPr>
          <w:rFonts w:hint="eastAsia" w:asciiTheme="minorEastAsia" w:hAnsiTheme="minorEastAsia"/>
          <w:b/>
          <w:bCs/>
          <w:szCs w:val="20"/>
        </w:rPr>
        <w:t>。</w:t>
      </w:r>
    </w:p>
    <w:p w14:paraId="2D1F02DE">
      <w:pPr>
        <w:pStyle w:val="12"/>
        <w:spacing w:line="360" w:lineRule="auto"/>
        <w:ind w:firstLine="0" w:firstLineChars="0"/>
      </w:pPr>
      <w:r>
        <w:rPr>
          <w:rFonts w:hint="eastAsia" w:asciiTheme="minorEastAsia" w:hAnsiTheme="minorEastAsia"/>
          <w:b/>
          <w:bCs/>
          <w:kern w:val="0"/>
          <w:szCs w:val="20"/>
        </w:rPr>
        <w:t>（</w:t>
      </w:r>
      <w:r>
        <w:rPr>
          <w:rFonts w:asciiTheme="minorEastAsia" w:hAnsiTheme="minorEastAsia"/>
          <w:b/>
          <w:bCs/>
          <w:kern w:val="0"/>
          <w:szCs w:val="20"/>
        </w:rPr>
        <w:t>3</w:t>
      </w:r>
      <w:r>
        <w:rPr>
          <w:rFonts w:hint="eastAsia" w:asciiTheme="minorEastAsia" w:hAnsiTheme="minorEastAsia"/>
          <w:b/>
          <w:bCs/>
          <w:kern w:val="0"/>
          <w:szCs w:val="20"/>
        </w:rPr>
        <w:t>）本采购标的所属行业为租赁和商务服务业。</w:t>
      </w:r>
    </w:p>
    <w:p w14:paraId="7868AA39">
      <w:pPr>
        <w:widowControl/>
        <w:jc w:val="left"/>
      </w:pPr>
      <w:r>
        <w:br w:type="page"/>
      </w:r>
    </w:p>
    <w:p w14:paraId="545F3EC4">
      <w:pPr>
        <w:pStyle w:val="5"/>
        <w:spacing w:before="0" w:after="0"/>
        <w:jc w:val="center"/>
        <w:rPr>
          <w:rFonts w:cs="宋体" w:asciiTheme="minorEastAsia" w:hAnsiTheme="minorEastAsia"/>
          <w:spacing w:val="6"/>
          <w:sz w:val="30"/>
          <w:szCs w:val="30"/>
        </w:rPr>
      </w:pPr>
      <w:r>
        <w:rPr>
          <w:rFonts w:hint="eastAsia" w:ascii="Times New Roman" w:hAnsi="Times New Roman" w:eastAsia="宋体"/>
          <w:sz w:val="24"/>
        </w:rPr>
        <w:t>2.残疾人福利性单位声明函</w:t>
      </w:r>
    </w:p>
    <w:p w14:paraId="717032C8">
      <w:pPr>
        <w:spacing w:line="360" w:lineRule="auto"/>
        <w:ind w:firstLine="720" w:firstLineChars="300"/>
        <w:rPr>
          <w:rFonts w:cs="宋体" w:asciiTheme="minorEastAsia" w:hAnsiTheme="minorEastAsia"/>
          <w:sz w:val="24"/>
          <w:szCs w:val="21"/>
        </w:rPr>
      </w:pPr>
      <w:r>
        <w:rPr>
          <w:rFonts w:hint="eastAsia" w:cs="宋体" w:asciiTheme="minorEastAsia" w:hAnsiTheme="minorEastAsia"/>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3C049D4">
      <w:pPr>
        <w:spacing w:line="360" w:lineRule="auto"/>
        <w:rPr>
          <w:rFonts w:cs="宋体" w:asciiTheme="minorEastAsia" w:hAnsiTheme="minorEastAsia"/>
          <w:sz w:val="24"/>
        </w:rPr>
      </w:pPr>
      <w:r>
        <w:rPr>
          <w:rFonts w:hint="eastAsia" w:cs="宋体" w:asciiTheme="minorEastAsia" w:hAnsiTheme="minorEastAsia"/>
          <w:sz w:val="24"/>
        </w:rPr>
        <w:t>本单位对上述声明的真实性负责。如有虚假，将依法承担相应责任。</w:t>
      </w:r>
    </w:p>
    <w:p w14:paraId="7DFF361B">
      <w:pPr>
        <w:spacing w:line="360" w:lineRule="auto"/>
        <w:ind w:right="210"/>
        <w:jc w:val="left"/>
        <w:rPr>
          <w:rFonts w:cs="宋体" w:asciiTheme="minorEastAsia" w:hAnsiTheme="minorEastAsia"/>
          <w:sz w:val="24"/>
        </w:rPr>
      </w:pPr>
    </w:p>
    <w:p w14:paraId="34D5B893">
      <w:pPr>
        <w:spacing w:line="360" w:lineRule="auto"/>
        <w:ind w:right="210"/>
        <w:jc w:val="left"/>
        <w:rPr>
          <w:rFonts w:cs="宋体" w:asciiTheme="minorEastAsia" w:hAnsiTheme="minorEastAsia"/>
          <w:sz w:val="24"/>
        </w:rPr>
      </w:pPr>
      <w:r>
        <w:rPr>
          <w:rFonts w:hint="eastAsia" w:cs="宋体" w:asciiTheme="minorEastAsia" w:hAnsiTheme="minorEastAsia"/>
          <w:sz w:val="24"/>
        </w:rPr>
        <w:t xml:space="preserve">单位名称（盖章）：        </w:t>
      </w:r>
    </w:p>
    <w:p w14:paraId="644D9FDB">
      <w:pPr>
        <w:spacing w:line="360" w:lineRule="auto"/>
        <w:rPr>
          <w:rFonts w:cs="宋体" w:asciiTheme="minorEastAsia" w:hAnsiTheme="minorEastAsia"/>
          <w:sz w:val="24"/>
        </w:rPr>
      </w:pPr>
      <w:r>
        <w:rPr>
          <w:rFonts w:hint="eastAsia" w:cs="宋体" w:asciiTheme="minorEastAsia" w:hAnsiTheme="minorEastAsia"/>
          <w:sz w:val="24"/>
        </w:rPr>
        <w:t>日  期：</w:t>
      </w:r>
    </w:p>
    <w:p w14:paraId="7677D3E7">
      <w:pPr>
        <w:widowControl/>
        <w:spacing w:line="360" w:lineRule="auto"/>
        <w:jc w:val="left"/>
        <w:rPr>
          <w:rFonts w:cs="宋体" w:asciiTheme="minorEastAsia" w:hAnsiTheme="minorEastAsia"/>
          <w:sz w:val="24"/>
        </w:rPr>
      </w:pPr>
    </w:p>
    <w:p w14:paraId="70C4C347">
      <w:pPr>
        <w:widowControl/>
        <w:spacing w:line="360" w:lineRule="auto"/>
        <w:jc w:val="left"/>
        <w:rPr>
          <w:rFonts w:cs="宋体" w:asciiTheme="minorEastAsia" w:hAnsiTheme="minorEastAsia"/>
          <w:sz w:val="24"/>
        </w:rPr>
      </w:pPr>
      <w:r>
        <w:rPr>
          <w:rFonts w:hint="eastAsia" w:cs="宋体" w:asciiTheme="minorEastAsia" w:hAnsiTheme="minorEastAsia"/>
          <w:sz w:val="24"/>
        </w:rPr>
        <w:t>说明：</w:t>
      </w:r>
    </w:p>
    <w:p w14:paraId="690E8086">
      <w:pPr>
        <w:widowControl/>
        <w:spacing w:line="360" w:lineRule="auto"/>
        <w:jc w:val="left"/>
        <w:rPr>
          <w:rFonts w:cs="宋体" w:asciiTheme="minorEastAsia" w:hAnsiTheme="minorEastAsia"/>
          <w:sz w:val="24"/>
        </w:rPr>
      </w:pPr>
      <w:r>
        <w:rPr>
          <w:rFonts w:hint="eastAsia" w:cs="宋体" w:asciiTheme="minorEastAsia" w:hAnsiTheme="minorEastAsia"/>
          <w:sz w:val="24"/>
        </w:rPr>
        <w:t>《财政部 民政部 中国残疾人联合会关于促进残疾人就业政府采购政策的通知》（财库〔2017〕141号）的规定：</w:t>
      </w:r>
    </w:p>
    <w:p w14:paraId="5C98ADF0">
      <w:pPr>
        <w:widowControl/>
        <w:spacing w:line="360" w:lineRule="auto"/>
        <w:jc w:val="left"/>
        <w:rPr>
          <w:rFonts w:cs="宋体" w:asciiTheme="minorEastAsia" w:hAnsiTheme="minorEastAsia"/>
          <w:sz w:val="24"/>
        </w:rPr>
      </w:pPr>
      <w:r>
        <w:rPr>
          <w:rFonts w:hint="eastAsia" w:cs="宋体" w:asciiTheme="minorEastAsia" w:hAnsiTheme="minorEastAsia"/>
          <w:sz w:val="24"/>
        </w:rPr>
        <w:t>一、享受政府采购支持政策的残疾人福利性单位应当同时满足以下条件：</w:t>
      </w:r>
    </w:p>
    <w:p w14:paraId="03662A6F">
      <w:pPr>
        <w:widowControl/>
        <w:spacing w:line="360" w:lineRule="auto"/>
        <w:jc w:val="left"/>
        <w:rPr>
          <w:rFonts w:cs="宋体" w:asciiTheme="minorEastAsia" w:hAnsiTheme="minorEastAsia"/>
          <w:sz w:val="24"/>
        </w:rPr>
      </w:pPr>
      <w:r>
        <w:rPr>
          <w:rFonts w:hint="eastAsia" w:cs="宋体" w:asciiTheme="minorEastAsia" w:hAnsiTheme="minorEastAsia"/>
          <w:sz w:val="24"/>
        </w:rPr>
        <w:t>（一）安置的残疾人占本单位在职职工人数的比例不低于25%（含25%），并且安置的残疾人人数不少于10人（含10人）；</w:t>
      </w:r>
    </w:p>
    <w:p w14:paraId="776C2184">
      <w:pPr>
        <w:widowControl/>
        <w:spacing w:line="360" w:lineRule="auto"/>
        <w:jc w:val="left"/>
        <w:rPr>
          <w:rFonts w:cs="宋体" w:asciiTheme="minorEastAsia" w:hAnsiTheme="minorEastAsia"/>
          <w:sz w:val="24"/>
        </w:rPr>
      </w:pPr>
      <w:r>
        <w:rPr>
          <w:rFonts w:hint="eastAsia" w:cs="宋体" w:asciiTheme="minorEastAsia" w:hAnsiTheme="minorEastAsia"/>
          <w:sz w:val="24"/>
        </w:rPr>
        <w:t>（二）依法与安置的每位残疾人签订了一年以上（含一年）的劳动合同或服务协议；</w:t>
      </w:r>
    </w:p>
    <w:p w14:paraId="43E74D35">
      <w:pPr>
        <w:widowControl/>
        <w:spacing w:line="360" w:lineRule="auto"/>
        <w:jc w:val="left"/>
        <w:rPr>
          <w:rFonts w:cs="宋体" w:asciiTheme="minorEastAsia" w:hAnsiTheme="minorEastAsia"/>
          <w:sz w:val="24"/>
        </w:rPr>
      </w:pPr>
      <w:r>
        <w:rPr>
          <w:rFonts w:hint="eastAsia" w:cs="宋体" w:asciiTheme="minorEastAsia" w:hAnsiTheme="minorEastAsia"/>
          <w:sz w:val="24"/>
        </w:rPr>
        <w:t>（三）为安置的每位残疾人按月足额缴纳了基本养老保险、基本医疗保险、失业保险、工伤保险和生育保险等社会保险费；</w:t>
      </w:r>
    </w:p>
    <w:p w14:paraId="33FD50C7">
      <w:pPr>
        <w:widowControl/>
        <w:spacing w:line="360" w:lineRule="auto"/>
        <w:jc w:val="left"/>
        <w:rPr>
          <w:rFonts w:cs="宋体" w:asciiTheme="minorEastAsia" w:hAnsiTheme="minorEastAsia"/>
          <w:sz w:val="24"/>
        </w:rPr>
      </w:pPr>
      <w:r>
        <w:rPr>
          <w:rFonts w:hint="eastAsia" w:cs="宋体" w:asciiTheme="minorEastAsia" w:hAnsiTheme="minorEastAsia"/>
          <w:sz w:val="24"/>
        </w:rPr>
        <w:t>（四）通过银行等金融机构向安置的每位残疾人，按月支付了不低于单位所在区县适用的经省级人民政府批准的月最低工资标准的工资；</w:t>
      </w:r>
    </w:p>
    <w:p w14:paraId="75986470">
      <w:pPr>
        <w:widowControl/>
        <w:spacing w:line="360" w:lineRule="auto"/>
        <w:jc w:val="left"/>
        <w:rPr>
          <w:rFonts w:cs="宋体" w:asciiTheme="minorEastAsia" w:hAnsiTheme="minorEastAsia"/>
          <w:sz w:val="24"/>
        </w:rPr>
      </w:pPr>
      <w:r>
        <w:rPr>
          <w:rFonts w:hint="eastAsia" w:cs="宋体" w:asciiTheme="minorEastAsia" w:hAnsiTheme="minorEastAsia"/>
          <w:sz w:val="24"/>
        </w:rPr>
        <w:t>（五）提供本单位制造的货物、承担的工程或者服务（以下简称产品），或者提供其他残疾人福利性单位制造的货物（不包括使用非残疾人福利性单位注册商标的货物）。</w:t>
      </w:r>
    </w:p>
    <w:p w14:paraId="7F01BF98">
      <w:pPr>
        <w:spacing w:line="360" w:lineRule="auto"/>
        <w:rPr>
          <w:rFonts w:cs="宋体" w:asciiTheme="minorEastAsia" w:hAnsiTheme="minorEastAsia"/>
          <w:b/>
          <w:bCs/>
          <w:sz w:val="24"/>
        </w:rPr>
      </w:pPr>
      <w:r>
        <w:rPr>
          <w:rFonts w:hint="eastAsia" w:cs="宋体" w:asciiTheme="minorEastAsia" w:hAnsiTheme="minorEastAsia"/>
          <w:b/>
          <w:bCs/>
          <w:sz w:val="24"/>
        </w:rPr>
        <w:t>注意：如果供应商不是残疾人福利性单位，则不需要提供《残疾人福利性单位声明函》。否则，因此导致虚假投标的后果由供应商自行承担。</w:t>
      </w:r>
    </w:p>
    <w:p w14:paraId="09AFB1CB">
      <w:pPr>
        <w:widowControl/>
        <w:spacing w:line="360" w:lineRule="auto"/>
        <w:jc w:val="left"/>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方正公文仿宋"/>
    <w:panose1 w:val="00000000000000000000"/>
    <w:charset w:val="00"/>
    <w:family w:val="auto"/>
    <w:pitch w:val="default"/>
    <w:sig w:usb0="00000000" w:usb1="00000000" w:usb2="00000000" w:usb3="00000000" w:csb0="00040001" w:csb1="00000000"/>
  </w:font>
  <w:font w:name="Noto Serif SC">
    <w:altName w:val="宋体"/>
    <w:panose1 w:val="02020200000000000000"/>
    <w:charset w:val="86"/>
    <w:family w:val="auto"/>
    <w:pitch w:val="default"/>
    <w:sig w:usb0="00000000" w:usb1="00000000" w:usb2="00000016" w:usb3="00000000" w:csb0="60060107"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lbertus">
    <w:altName w:val="Calibri"/>
    <w:panose1 w:val="00000000000000000000"/>
    <w:charset w:val="00"/>
    <w:family w:val="swiss"/>
    <w:pitch w:val="default"/>
    <w:sig w:usb0="00000000" w:usb1="00000000" w:usb2="00000000" w:usb3="00000000" w:csb0="00000093" w:csb1="00000000"/>
  </w:font>
  <w:font w:name="方正公文仿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3450336"/>
    </w:sdtPr>
    <w:sdtContent>
      <w:p w14:paraId="23C0901E">
        <w:pPr>
          <w:pStyle w:val="31"/>
          <w:pBdr>
            <w:bottom w:val="thickThinSmallGap" w:color="622423" w:themeColor="accent2" w:themeShade="7F" w:sz="24" w:space="1"/>
          </w:pBdr>
          <w:jc w:val="left"/>
          <w:rPr>
            <w:rFonts w:asciiTheme="majorHAnsi" w:hAnsiTheme="majorHAnsi" w:eastAsiaTheme="majorEastAsia" w:cstheme="majorBidi"/>
            <w:b/>
            <w:szCs w:val="24"/>
          </w:rPr>
        </w:pPr>
        <w:r>
          <w:rPr>
            <w:rFonts w:hint="eastAsia" w:asciiTheme="majorHAnsi" w:hAnsiTheme="majorHAnsi" w:eastAsiaTheme="majorEastAsia" w:cstheme="majorBidi"/>
            <w:b/>
            <w:szCs w:val="24"/>
          </w:rPr>
          <w:t>河南省伟信招标管理咨询有限公司</w:t>
        </w:r>
      </w:p>
      <w:p w14:paraId="19233AC1">
        <w:pPr>
          <w:pStyle w:val="30"/>
          <w:ind w:left="5250"/>
          <w:jc w:val="right"/>
        </w:pPr>
        <w:r>
          <w:fldChar w:fldCharType="begin"/>
        </w:r>
        <w:r>
          <w:instrText xml:space="preserve">PAGE   \* MERGEFORMAT</w:instrText>
        </w:r>
        <w:r>
          <w:fldChar w:fldCharType="separate"/>
        </w:r>
        <w:r>
          <w:t>1</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91003">
    <w:pPr>
      <w:pStyle w:val="31"/>
      <w:pBdr>
        <w:bottom w:val="thickThinSmallGap" w:color="622423" w:themeColor="accent2" w:themeShade="7F" w:sz="24" w:space="1"/>
      </w:pBdr>
      <w:jc w:val="left"/>
      <w:rPr>
        <w:rFonts w:asciiTheme="majorHAnsi" w:hAnsiTheme="majorHAnsi" w:eastAsiaTheme="majorEastAsia" w:cstheme="majorBidi"/>
        <w:b/>
        <w:szCs w:val="24"/>
      </w:rPr>
    </w:pPr>
    <w:r>
      <w:rPr>
        <w:rFonts w:hint="eastAsia" w:asciiTheme="majorHAnsi" w:hAnsiTheme="majorHAnsi" w:eastAsiaTheme="majorEastAsia" w:cstheme="majorBidi"/>
        <w:b/>
        <w:szCs w:val="24"/>
      </w:rPr>
      <w:t>中国共产党郑州市委员会宣传部央视《城市风华录》广告投放项目                 单一来源采购文件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B71293"/>
    <w:multiLevelType w:val="singleLevel"/>
    <w:tmpl w:val="93B71293"/>
    <w:lvl w:ilvl="0" w:tentative="0">
      <w:start w:val="1"/>
      <w:numFmt w:val="decimal"/>
      <w:lvlText w:val="%1."/>
      <w:lvlJc w:val="left"/>
      <w:pPr>
        <w:ind w:left="1055" w:hanging="425"/>
      </w:pPr>
      <w:rPr>
        <w:rFonts w:hint="default"/>
        <w:b w:val="0"/>
        <w:bCs w:val="0"/>
        <w:sz w:val="24"/>
        <w:szCs w:val="24"/>
      </w:rPr>
    </w:lvl>
  </w:abstractNum>
  <w:abstractNum w:abstractNumId="1">
    <w:nsid w:val="C617A27E"/>
    <w:multiLevelType w:val="singleLevel"/>
    <w:tmpl w:val="C617A27E"/>
    <w:lvl w:ilvl="0" w:tentative="0">
      <w:start w:val="1"/>
      <w:numFmt w:val="chineseCounting"/>
      <w:suff w:val="nothing"/>
      <w:lvlText w:val="%1、"/>
      <w:lvlJc w:val="left"/>
      <w:rPr>
        <w:rFonts w:hint="eastAsia"/>
      </w:rPr>
    </w:lvl>
  </w:abstractNum>
  <w:abstractNum w:abstractNumId="2">
    <w:nsid w:val="F1579862"/>
    <w:multiLevelType w:val="singleLevel"/>
    <w:tmpl w:val="F1579862"/>
    <w:lvl w:ilvl="0" w:tentative="0">
      <w:start w:val="1"/>
      <w:numFmt w:val="decimalEnclosedCircleChinese"/>
      <w:suff w:val="nothing"/>
      <w:lvlText w:val="%1　"/>
      <w:lvlJc w:val="left"/>
      <w:pPr>
        <w:ind w:left="0" w:firstLine="400"/>
      </w:pPr>
      <w:rPr>
        <w:rFonts w:hint="eastAsia"/>
      </w:rPr>
    </w:lvl>
  </w:abstractNum>
  <w:abstractNum w:abstractNumId="3">
    <w:nsid w:val="2DC51E1D"/>
    <w:multiLevelType w:val="singleLevel"/>
    <w:tmpl w:val="2DC51E1D"/>
    <w:lvl w:ilvl="0" w:tentative="0">
      <w:start w:val="2"/>
      <w:numFmt w:val="decimal"/>
      <w:suff w:val="nothing"/>
      <w:lvlText w:val="%1．"/>
      <w:lvlJc w:val="left"/>
    </w:lvl>
  </w:abstractNum>
  <w:abstractNum w:abstractNumId="4">
    <w:nsid w:val="33577DBD"/>
    <w:multiLevelType w:val="singleLevel"/>
    <w:tmpl w:val="33577DBD"/>
    <w:lvl w:ilvl="0" w:tentative="0">
      <w:start w:val="1"/>
      <w:numFmt w:val="decimal"/>
      <w:suff w:val="nothing"/>
      <w:lvlText w:val="（%1）"/>
      <w:lvlJc w:val="left"/>
    </w:lvl>
  </w:abstractNum>
  <w:abstractNum w:abstractNumId="5">
    <w:nsid w:val="4ADE97FA"/>
    <w:multiLevelType w:val="singleLevel"/>
    <w:tmpl w:val="4ADE97FA"/>
    <w:lvl w:ilvl="0" w:tentative="0">
      <w:start w:val="1"/>
      <w:numFmt w:val="chineseCounting"/>
      <w:suff w:val="nothing"/>
      <w:lvlText w:val="%1、"/>
      <w:lvlJc w:val="left"/>
      <w:rPr>
        <w:rFonts w:hint="eastAsia"/>
      </w:rPr>
    </w:lvl>
  </w:abstractNum>
  <w:abstractNum w:abstractNumId="6">
    <w:nsid w:val="5C84B2EB"/>
    <w:multiLevelType w:val="singleLevel"/>
    <w:tmpl w:val="5C84B2EB"/>
    <w:lvl w:ilvl="0" w:tentative="0">
      <w:start w:val="1"/>
      <w:numFmt w:val="decimal"/>
      <w:lvlText w:val="%1."/>
      <w:lvlJc w:val="left"/>
      <w:pPr>
        <w:tabs>
          <w:tab w:val="left" w:pos="312"/>
        </w:tabs>
      </w:pPr>
    </w:lvl>
  </w:abstractNum>
  <w:abstractNum w:abstractNumId="7">
    <w:nsid w:val="652BE8AC"/>
    <w:multiLevelType w:val="singleLevel"/>
    <w:tmpl w:val="652BE8AC"/>
    <w:lvl w:ilvl="0" w:tentative="0">
      <w:start w:val="1"/>
      <w:numFmt w:val="chineseCounting"/>
      <w:suff w:val="space"/>
      <w:lvlText w:val="第%1部分"/>
      <w:lvlJc w:val="left"/>
      <w:rPr>
        <w:rFonts w:hint="eastAsia"/>
      </w:rPr>
    </w:lvl>
  </w:abstractNum>
  <w:num w:numId="1">
    <w:abstractNumId w:val="2"/>
  </w:num>
  <w:num w:numId="2">
    <w:abstractNumId w:val="4"/>
  </w:num>
  <w:num w:numId="3">
    <w:abstractNumId w:val="7"/>
  </w:num>
  <w:num w:numId="4">
    <w:abstractNumId w:val="5"/>
  </w:num>
  <w:num w:numId="5">
    <w:abstractNumId w:val="1"/>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N2E1YzEzMTQ2NDdmMWUxZTgzNzg3ZmFkNTlmNDQifQ=="/>
  </w:docVars>
  <w:rsids>
    <w:rsidRoot w:val="0081599F"/>
    <w:rsid w:val="00001C72"/>
    <w:rsid w:val="00002044"/>
    <w:rsid w:val="000044BD"/>
    <w:rsid w:val="000070DD"/>
    <w:rsid w:val="000151A2"/>
    <w:rsid w:val="00021201"/>
    <w:rsid w:val="000214E8"/>
    <w:rsid w:val="00030824"/>
    <w:rsid w:val="00036538"/>
    <w:rsid w:val="00036F6F"/>
    <w:rsid w:val="00037E89"/>
    <w:rsid w:val="00040986"/>
    <w:rsid w:val="00040F42"/>
    <w:rsid w:val="00044CE9"/>
    <w:rsid w:val="00050BA7"/>
    <w:rsid w:val="000539A9"/>
    <w:rsid w:val="000548D4"/>
    <w:rsid w:val="00054CD2"/>
    <w:rsid w:val="00056124"/>
    <w:rsid w:val="00065873"/>
    <w:rsid w:val="00066C87"/>
    <w:rsid w:val="000711FF"/>
    <w:rsid w:val="00073B55"/>
    <w:rsid w:val="00074C0E"/>
    <w:rsid w:val="000831BE"/>
    <w:rsid w:val="00084A9D"/>
    <w:rsid w:val="00085945"/>
    <w:rsid w:val="00085CDA"/>
    <w:rsid w:val="00086239"/>
    <w:rsid w:val="0008668D"/>
    <w:rsid w:val="00091DA6"/>
    <w:rsid w:val="00092247"/>
    <w:rsid w:val="00092902"/>
    <w:rsid w:val="000952D0"/>
    <w:rsid w:val="00096F85"/>
    <w:rsid w:val="000974A8"/>
    <w:rsid w:val="00097602"/>
    <w:rsid w:val="000A2BC6"/>
    <w:rsid w:val="000A37D6"/>
    <w:rsid w:val="000A437F"/>
    <w:rsid w:val="000A5CE7"/>
    <w:rsid w:val="000A6214"/>
    <w:rsid w:val="000A67C1"/>
    <w:rsid w:val="000B0000"/>
    <w:rsid w:val="000B2131"/>
    <w:rsid w:val="000B52BF"/>
    <w:rsid w:val="000B655F"/>
    <w:rsid w:val="000C3DE1"/>
    <w:rsid w:val="000C5150"/>
    <w:rsid w:val="000C5213"/>
    <w:rsid w:val="000C604F"/>
    <w:rsid w:val="000D1DE2"/>
    <w:rsid w:val="000D4A36"/>
    <w:rsid w:val="000D5D6C"/>
    <w:rsid w:val="000D7032"/>
    <w:rsid w:val="000D7B70"/>
    <w:rsid w:val="000E1250"/>
    <w:rsid w:val="000F11B2"/>
    <w:rsid w:val="000F13B0"/>
    <w:rsid w:val="000F27E9"/>
    <w:rsid w:val="000F3B72"/>
    <w:rsid w:val="000F45AE"/>
    <w:rsid w:val="000F4FF1"/>
    <w:rsid w:val="000F6D08"/>
    <w:rsid w:val="001016AA"/>
    <w:rsid w:val="001022C1"/>
    <w:rsid w:val="00103592"/>
    <w:rsid w:val="00103D07"/>
    <w:rsid w:val="001041E1"/>
    <w:rsid w:val="00107214"/>
    <w:rsid w:val="00115411"/>
    <w:rsid w:val="00116525"/>
    <w:rsid w:val="00116D44"/>
    <w:rsid w:val="00117596"/>
    <w:rsid w:val="001176A5"/>
    <w:rsid w:val="00121B16"/>
    <w:rsid w:val="0012352F"/>
    <w:rsid w:val="001251AE"/>
    <w:rsid w:val="00125727"/>
    <w:rsid w:val="0012605A"/>
    <w:rsid w:val="00127FB7"/>
    <w:rsid w:val="00132216"/>
    <w:rsid w:val="00132629"/>
    <w:rsid w:val="00133131"/>
    <w:rsid w:val="00133838"/>
    <w:rsid w:val="001338ED"/>
    <w:rsid w:val="001340FA"/>
    <w:rsid w:val="00135615"/>
    <w:rsid w:val="00135754"/>
    <w:rsid w:val="00135A31"/>
    <w:rsid w:val="00142B83"/>
    <w:rsid w:val="00144318"/>
    <w:rsid w:val="001444F0"/>
    <w:rsid w:val="00145CDC"/>
    <w:rsid w:val="0015154F"/>
    <w:rsid w:val="00152760"/>
    <w:rsid w:val="0015383F"/>
    <w:rsid w:val="00156779"/>
    <w:rsid w:val="00160943"/>
    <w:rsid w:val="00163FE7"/>
    <w:rsid w:val="0016670A"/>
    <w:rsid w:val="00167871"/>
    <w:rsid w:val="001700A7"/>
    <w:rsid w:val="00176496"/>
    <w:rsid w:val="00177715"/>
    <w:rsid w:val="001822E7"/>
    <w:rsid w:val="001829E5"/>
    <w:rsid w:val="00186AE9"/>
    <w:rsid w:val="00191595"/>
    <w:rsid w:val="00193529"/>
    <w:rsid w:val="00193ACF"/>
    <w:rsid w:val="00195C2D"/>
    <w:rsid w:val="001970F1"/>
    <w:rsid w:val="001A0210"/>
    <w:rsid w:val="001A07EE"/>
    <w:rsid w:val="001A0C20"/>
    <w:rsid w:val="001A190B"/>
    <w:rsid w:val="001A1D93"/>
    <w:rsid w:val="001A71BC"/>
    <w:rsid w:val="001A7654"/>
    <w:rsid w:val="001B2147"/>
    <w:rsid w:val="001B2939"/>
    <w:rsid w:val="001C15D9"/>
    <w:rsid w:val="001C392A"/>
    <w:rsid w:val="001C6D79"/>
    <w:rsid w:val="001C6DC6"/>
    <w:rsid w:val="001C7148"/>
    <w:rsid w:val="001D3037"/>
    <w:rsid w:val="001D493C"/>
    <w:rsid w:val="001D630C"/>
    <w:rsid w:val="001E0479"/>
    <w:rsid w:val="001E1519"/>
    <w:rsid w:val="001E16F3"/>
    <w:rsid w:val="001E283A"/>
    <w:rsid w:val="001E4D23"/>
    <w:rsid w:val="001E61AA"/>
    <w:rsid w:val="001E7E62"/>
    <w:rsid w:val="001F0B9F"/>
    <w:rsid w:val="001F3844"/>
    <w:rsid w:val="001F4296"/>
    <w:rsid w:val="001F4654"/>
    <w:rsid w:val="001F53D0"/>
    <w:rsid w:val="001F693C"/>
    <w:rsid w:val="001F6D09"/>
    <w:rsid w:val="00203BD2"/>
    <w:rsid w:val="0020427B"/>
    <w:rsid w:val="00204B13"/>
    <w:rsid w:val="00204EB6"/>
    <w:rsid w:val="00205457"/>
    <w:rsid w:val="002055F0"/>
    <w:rsid w:val="00205800"/>
    <w:rsid w:val="00206616"/>
    <w:rsid w:val="00207E26"/>
    <w:rsid w:val="002102BA"/>
    <w:rsid w:val="002125CA"/>
    <w:rsid w:val="002208D1"/>
    <w:rsid w:val="00220B18"/>
    <w:rsid w:val="00221654"/>
    <w:rsid w:val="00221B9F"/>
    <w:rsid w:val="00222A20"/>
    <w:rsid w:val="00223809"/>
    <w:rsid w:val="00226442"/>
    <w:rsid w:val="002303C7"/>
    <w:rsid w:val="00231DD4"/>
    <w:rsid w:val="00233D7F"/>
    <w:rsid w:val="00234774"/>
    <w:rsid w:val="002369E7"/>
    <w:rsid w:val="002416D9"/>
    <w:rsid w:val="002434AE"/>
    <w:rsid w:val="002458C1"/>
    <w:rsid w:val="0024592D"/>
    <w:rsid w:val="002471CD"/>
    <w:rsid w:val="002518FA"/>
    <w:rsid w:val="00252F76"/>
    <w:rsid w:val="00261191"/>
    <w:rsid w:val="00263814"/>
    <w:rsid w:val="00264816"/>
    <w:rsid w:val="0026498B"/>
    <w:rsid w:val="00265EF2"/>
    <w:rsid w:val="00266624"/>
    <w:rsid w:val="002668BE"/>
    <w:rsid w:val="002719BE"/>
    <w:rsid w:val="00272F31"/>
    <w:rsid w:val="0027303D"/>
    <w:rsid w:val="0027418D"/>
    <w:rsid w:val="00274EDD"/>
    <w:rsid w:val="0027768A"/>
    <w:rsid w:val="002861C7"/>
    <w:rsid w:val="00287700"/>
    <w:rsid w:val="0029257B"/>
    <w:rsid w:val="00293AE1"/>
    <w:rsid w:val="00295824"/>
    <w:rsid w:val="00295DC0"/>
    <w:rsid w:val="002A140F"/>
    <w:rsid w:val="002A4D63"/>
    <w:rsid w:val="002A6DDA"/>
    <w:rsid w:val="002B5C0B"/>
    <w:rsid w:val="002C2266"/>
    <w:rsid w:val="002C33F8"/>
    <w:rsid w:val="002C3E18"/>
    <w:rsid w:val="002C5466"/>
    <w:rsid w:val="002D03A2"/>
    <w:rsid w:val="002D7BF0"/>
    <w:rsid w:val="002E0316"/>
    <w:rsid w:val="002E199C"/>
    <w:rsid w:val="002E1D56"/>
    <w:rsid w:val="002E4A22"/>
    <w:rsid w:val="002E56F9"/>
    <w:rsid w:val="002F3E8C"/>
    <w:rsid w:val="002F4462"/>
    <w:rsid w:val="002F45A1"/>
    <w:rsid w:val="002F6938"/>
    <w:rsid w:val="003003EE"/>
    <w:rsid w:val="003027A0"/>
    <w:rsid w:val="003045C7"/>
    <w:rsid w:val="00312AA2"/>
    <w:rsid w:val="003179A5"/>
    <w:rsid w:val="00320B1B"/>
    <w:rsid w:val="00320DE7"/>
    <w:rsid w:val="00321C1F"/>
    <w:rsid w:val="00322717"/>
    <w:rsid w:val="00324580"/>
    <w:rsid w:val="0033039A"/>
    <w:rsid w:val="003303B6"/>
    <w:rsid w:val="00331EF5"/>
    <w:rsid w:val="003324A0"/>
    <w:rsid w:val="00332FC3"/>
    <w:rsid w:val="003336DD"/>
    <w:rsid w:val="00333A9D"/>
    <w:rsid w:val="00343976"/>
    <w:rsid w:val="00350F73"/>
    <w:rsid w:val="003512A0"/>
    <w:rsid w:val="00363E5A"/>
    <w:rsid w:val="00364F02"/>
    <w:rsid w:val="003654B6"/>
    <w:rsid w:val="00373B09"/>
    <w:rsid w:val="00377325"/>
    <w:rsid w:val="00383FDB"/>
    <w:rsid w:val="00384B7E"/>
    <w:rsid w:val="00387078"/>
    <w:rsid w:val="00387861"/>
    <w:rsid w:val="00391753"/>
    <w:rsid w:val="0039248E"/>
    <w:rsid w:val="00392AB3"/>
    <w:rsid w:val="00393891"/>
    <w:rsid w:val="0039478D"/>
    <w:rsid w:val="00394FAF"/>
    <w:rsid w:val="00395171"/>
    <w:rsid w:val="00397518"/>
    <w:rsid w:val="00397CD9"/>
    <w:rsid w:val="003A1B78"/>
    <w:rsid w:val="003A25C0"/>
    <w:rsid w:val="003A2868"/>
    <w:rsid w:val="003A2ED8"/>
    <w:rsid w:val="003A31F7"/>
    <w:rsid w:val="003A52BB"/>
    <w:rsid w:val="003B37A0"/>
    <w:rsid w:val="003B3EFF"/>
    <w:rsid w:val="003B7385"/>
    <w:rsid w:val="003C09D9"/>
    <w:rsid w:val="003C2B1B"/>
    <w:rsid w:val="003C2BE3"/>
    <w:rsid w:val="003C373C"/>
    <w:rsid w:val="003C4ABC"/>
    <w:rsid w:val="003C62B3"/>
    <w:rsid w:val="003C71C3"/>
    <w:rsid w:val="003C7395"/>
    <w:rsid w:val="003D0265"/>
    <w:rsid w:val="003D14DB"/>
    <w:rsid w:val="003D17FB"/>
    <w:rsid w:val="003D1DBC"/>
    <w:rsid w:val="003D2841"/>
    <w:rsid w:val="003D37C6"/>
    <w:rsid w:val="003D4283"/>
    <w:rsid w:val="003D6FAE"/>
    <w:rsid w:val="003E1374"/>
    <w:rsid w:val="003E2474"/>
    <w:rsid w:val="003E28B3"/>
    <w:rsid w:val="003E6767"/>
    <w:rsid w:val="003E6B52"/>
    <w:rsid w:val="003F1FE7"/>
    <w:rsid w:val="003F4A64"/>
    <w:rsid w:val="003F58AE"/>
    <w:rsid w:val="003F6E4C"/>
    <w:rsid w:val="00401C50"/>
    <w:rsid w:val="00401CD7"/>
    <w:rsid w:val="00402B01"/>
    <w:rsid w:val="004038D1"/>
    <w:rsid w:val="004039FD"/>
    <w:rsid w:val="00403B64"/>
    <w:rsid w:val="004042BA"/>
    <w:rsid w:val="00404838"/>
    <w:rsid w:val="00404B32"/>
    <w:rsid w:val="004056EA"/>
    <w:rsid w:val="00406B62"/>
    <w:rsid w:val="0041596C"/>
    <w:rsid w:val="0042007D"/>
    <w:rsid w:val="004241EF"/>
    <w:rsid w:val="0042548A"/>
    <w:rsid w:val="00430DE8"/>
    <w:rsid w:val="00432497"/>
    <w:rsid w:val="00433407"/>
    <w:rsid w:val="00434F77"/>
    <w:rsid w:val="00435E76"/>
    <w:rsid w:val="00436874"/>
    <w:rsid w:val="004406C8"/>
    <w:rsid w:val="0044143E"/>
    <w:rsid w:val="00444712"/>
    <w:rsid w:val="004515DC"/>
    <w:rsid w:val="004528B2"/>
    <w:rsid w:val="00452E6C"/>
    <w:rsid w:val="004553AF"/>
    <w:rsid w:val="00455B4D"/>
    <w:rsid w:val="004605EF"/>
    <w:rsid w:val="0046092D"/>
    <w:rsid w:val="00467C8E"/>
    <w:rsid w:val="00471E4E"/>
    <w:rsid w:val="00473BBC"/>
    <w:rsid w:val="0047487A"/>
    <w:rsid w:val="00480C6F"/>
    <w:rsid w:val="00482404"/>
    <w:rsid w:val="0048248E"/>
    <w:rsid w:val="00490529"/>
    <w:rsid w:val="0049286A"/>
    <w:rsid w:val="00495BCE"/>
    <w:rsid w:val="004A3D74"/>
    <w:rsid w:val="004A4345"/>
    <w:rsid w:val="004A65A1"/>
    <w:rsid w:val="004A6B16"/>
    <w:rsid w:val="004B088D"/>
    <w:rsid w:val="004B12B3"/>
    <w:rsid w:val="004B1786"/>
    <w:rsid w:val="004B68A2"/>
    <w:rsid w:val="004C012B"/>
    <w:rsid w:val="004C0F24"/>
    <w:rsid w:val="004C1A24"/>
    <w:rsid w:val="004C1E5F"/>
    <w:rsid w:val="004C25ED"/>
    <w:rsid w:val="004C41AD"/>
    <w:rsid w:val="004C609B"/>
    <w:rsid w:val="004C60BC"/>
    <w:rsid w:val="004C705D"/>
    <w:rsid w:val="004D0728"/>
    <w:rsid w:val="004D0BF1"/>
    <w:rsid w:val="004D0C3B"/>
    <w:rsid w:val="004D0C68"/>
    <w:rsid w:val="004D16F7"/>
    <w:rsid w:val="004D1707"/>
    <w:rsid w:val="004D2963"/>
    <w:rsid w:val="004D4AB1"/>
    <w:rsid w:val="004D4D78"/>
    <w:rsid w:val="004D5370"/>
    <w:rsid w:val="004D67A0"/>
    <w:rsid w:val="004E326F"/>
    <w:rsid w:val="004E4A97"/>
    <w:rsid w:val="004E5077"/>
    <w:rsid w:val="004E708B"/>
    <w:rsid w:val="004F0471"/>
    <w:rsid w:val="004F1460"/>
    <w:rsid w:val="004F4F06"/>
    <w:rsid w:val="0050103B"/>
    <w:rsid w:val="0050278A"/>
    <w:rsid w:val="00506219"/>
    <w:rsid w:val="00506ABD"/>
    <w:rsid w:val="00507D7C"/>
    <w:rsid w:val="00510E1A"/>
    <w:rsid w:val="00515B2E"/>
    <w:rsid w:val="0051768E"/>
    <w:rsid w:val="00526349"/>
    <w:rsid w:val="00531F65"/>
    <w:rsid w:val="00536684"/>
    <w:rsid w:val="005367D7"/>
    <w:rsid w:val="005530ED"/>
    <w:rsid w:val="0055395A"/>
    <w:rsid w:val="005541FB"/>
    <w:rsid w:val="00556FE0"/>
    <w:rsid w:val="0056512A"/>
    <w:rsid w:val="00566B3B"/>
    <w:rsid w:val="00573B54"/>
    <w:rsid w:val="00576AB7"/>
    <w:rsid w:val="0057773C"/>
    <w:rsid w:val="005807C7"/>
    <w:rsid w:val="00580F69"/>
    <w:rsid w:val="005836FF"/>
    <w:rsid w:val="00583A9B"/>
    <w:rsid w:val="00584F03"/>
    <w:rsid w:val="00585D87"/>
    <w:rsid w:val="00590B5B"/>
    <w:rsid w:val="005932B4"/>
    <w:rsid w:val="005932C6"/>
    <w:rsid w:val="00594CC6"/>
    <w:rsid w:val="0059522F"/>
    <w:rsid w:val="005A0E7B"/>
    <w:rsid w:val="005A32F7"/>
    <w:rsid w:val="005A4F71"/>
    <w:rsid w:val="005A5336"/>
    <w:rsid w:val="005A6EFE"/>
    <w:rsid w:val="005A7530"/>
    <w:rsid w:val="005A7D6A"/>
    <w:rsid w:val="005B19DF"/>
    <w:rsid w:val="005B4948"/>
    <w:rsid w:val="005B7127"/>
    <w:rsid w:val="005B779A"/>
    <w:rsid w:val="005C5A68"/>
    <w:rsid w:val="005D1A46"/>
    <w:rsid w:val="005D386D"/>
    <w:rsid w:val="005D3C33"/>
    <w:rsid w:val="005E01F1"/>
    <w:rsid w:val="005E1A3D"/>
    <w:rsid w:val="005E1B88"/>
    <w:rsid w:val="005E2CB9"/>
    <w:rsid w:val="005E340C"/>
    <w:rsid w:val="005E3718"/>
    <w:rsid w:val="005E3839"/>
    <w:rsid w:val="005E78A9"/>
    <w:rsid w:val="005F12FE"/>
    <w:rsid w:val="005F223F"/>
    <w:rsid w:val="005F3CB4"/>
    <w:rsid w:val="005F3EED"/>
    <w:rsid w:val="005F4D36"/>
    <w:rsid w:val="005F5D0B"/>
    <w:rsid w:val="0060100C"/>
    <w:rsid w:val="0060145F"/>
    <w:rsid w:val="006023D1"/>
    <w:rsid w:val="0060340F"/>
    <w:rsid w:val="00605B3B"/>
    <w:rsid w:val="00605F96"/>
    <w:rsid w:val="00605FC6"/>
    <w:rsid w:val="006119FD"/>
    <w:rsid w:val="00612A59"/>
    <w:rsid w:val="00614053"/>
    <w:rsid w:val="006146D6"/>
    <w:rsid w:val="006159EA"/>
    <w:rsid w:val="006164C4"/>
    <w:rsid w:val="00621F66"/>
    <w:rsid w:val="00622D37"/>
    <w:rsid w:val="00624DE2"/>
    <w:rsid w:val="0062609C"/>
    <w:rsid w:val="006266C7"/>
    <w:rsid w:val="00626769"/>
    <w:rsid w:val="00630BDF"/>
    <w:rsid w:val="006317C7"/>
    <w:rsid w:val="00633DF9"/>
    <w:rsid w:val="0063792C"/>
    <w:rsid w:val="0064051C"/>
    <w:rsid w:val="00640BF3"/>
    <w:rsid w:val="00641A33"/>
    <w:rsid w:val="0064546F"/>
    <w:rsid w:val="006461A2"/>
    <w:rsid w:val="00650B14"/>
    <w:rsid w:val="006526CF"/>
    <w:rsid w:val="00653EE9"/>
    <w:rsid w:val="0065456C"/>
    <w:rsid w:val="00661235"/>
    <w:rsid w:val="006615CE"/>
    <w:rsid w:val="00661989"/>
    <w:rsid w:val="00663CDE"/>
    <w:rsid w:val="006656FE"/>
    <w:rsid w:val="006704B8"/>
    <w:rsid w:val="0067262B"/>
    <w:rsid w:val="006726AD"/>
    <w:rsid w:val="00673A80"/>
    <w:rsid w:val="00676F31"/>
    <w:rsid w:val="00677E4C"/>
    <w:rsid w:val="00680C20"/>
    <w:rsid w:val="0068273A"/>
    <w:rsid w:val="00683522"/>
    <w:rsid w:val="00684F1C"/>
    <w:rsid w:val="00685334"/>
    <w:rsid w:val="006856CD"/>
    <w:rsid w:val="006872F2"/>
    <w:rsid w:val="00693F36"/>
    <w:rsid w:val="006958A5"/>
    <w:rsid w:val="00695A17"/>
    <w:rsid w:val="00696891"/>
    <w:rsid w:val="006A0713"/>
    <w:rsid w:val="006A3920"/>
    <w:rsid w:val="006A6C07"/>
    <w:rsid w:val="006A7226"/>
    <w:rsid w:val="006A78FC"/>
    <w:rsid w:val="006B2113"/>
    <w:rsid w:val="006B2117"/>
    <w:rsid w:val="006B2E58"/>
    <w:rsid w:val="006B4174"/>
    <w:rsid w:val="006C061C"/>
    <w:rsid w:val="006C6343"/>
    <w:rsid w:val="006C71A0"/>
    <w:rsid w:val="006C727A"/>
    <w:rsid w:val="006D2E04"/>
    <w:rsid w:val="006D3ADC"/>
    <w:rsid w:val="006D6BB0"/>
    <w:rsid w:val="006D725D"/>
    <w:rsid w:val="006E0BC5"/>
    <w:rsid w:val="006F0069"/>
    <w:rsid w:val="006F01B2"/>
    <w:rsid w:val="006F05FB"/>
    <w:rsid w:val="007009ED"/>
    <w:rsid w:val="00701F86"/>
    <w:rsid w:val="00705A6A"/>
    <w:rsid w:val="00706628"/>
    <w:rsid w:val="00707176"/>
    <w:rsid w:val="00711BEA"/>
    <w:rsid w:val="00711EC4"/>
    <w:rsid w:val="00716605"/>
    <w:rsid w:val="00720F45"/>
    <w:rsid w:val="00723248"/>
    <w:rsid w:val="00724338"/>
    <w:rsid w:val="007244AA"/>
    <w:rsid w:val="00726002"/>
    <w:rsid w:val="007272C5"/>
    <w:rsid w:val="00730BB8"/>
    <w:rsid w:val="00732343"/>
    <w:rsid w:val="00733B50"/>
    <w:rsid w:val="00735A26"/>
    <w:rsid w:val="00735AF6"/>
    <w:rsid w:val="007425C3"/>
    <w:rsid w:val="0074279F"/>
    <w:rsid w:val="00744227"/>
    <w:rsid w:val="00744C5E"/>
    <w:rsid w:val="00746259"/>
    <w:rsid w:val="00746753"/>
    <w:rsid w:val="007507E6"/>
    <w:rsid w:val="007553DF"/>
    <w:rsid w:val="00755FF9"/>
    <w:rsid w:val="00756944"/>
    <w:rsid w:val="007576E3"/>
    <w:rsid w:val="007578F7"/>
    <w:rsid w:val="00760510"/>
    <w:rsid w:val="007639E5"/>
    <w:rsid w:val="007662B0"/>
    <w:rsid w:val="00771A3B"/>
    <w:rsid w:val="0077264D"/>
    <w:rsid w:val="007740E6"/>
    <w:rsid w:val="007749B1"/>
    <w:rsid w:val="00776232"/>
    <w:rsid w:val="0077783A"/>
    <w:rsid w:val="007816D4"/>
    <w:rsid w:val="007818B1"/>
    <w:rsid w:val="00782BBA"/>
    <w:rsid w:val="00784059"/>
    <w:rsid w:val="007852A8"/>
    <w:rsid w:val="0078636B"/>
    <w:rsid w:val="0079103F"/>
    <w:rsid w:val="00792954"/>
    <w:rsid w:val="00793628"/>
    <w:rsid w:val="00794105"/>
    <w:rsid w:val="00796C95"/>
    <w:rsid w:val="007971F0"/>
    <w:rsid w:val="0079780C"/>
    <w:rsid w:val="007A1615"/>
    <w:rsid w:val="007A375B"/>
    <w:rsid w:val="007A3D3A"/>
    <w:rsid w:val="007A4F6F"/>
    <w:rsid w:val="007A5052"/>
    <w:rsid w:val="007A54A9"/>
    <w:rsid w:val="007B3E67"/>
    <w:rsid w:val="007B578D"/>
    <w:rsid w:val="007C0565"/>
    <w:rsid w:val="007C186D"/>
    <w:rsid w:val="007C3BA3"/>
    <w:rsid w:val="007C6D2B"/>
    <w:rsid w:val="007D066E"/>
    <w:rsid w:val="007D07AD"/>
    <w:rsid w:val="007D0E5A"/>
    <w:rsid w:val="007D3D74"/>
    <w:rsid w:val="007D4464"/>
    <w:rsid w:val="007D577F"/>
    <w:rsid w:val="007D582E"/>
    <w:rsid w:val="007D5F04"/>
    <w:rsid w:val="007E14A0"/>
    <w:rsid w:val="007E2471"/>
    <w:rsid w:val="007E3A87"/>
    <w:rsid w:val="007E461B"/>
    <w:rsid w:val="007E5D81"/>
    <w:rsid w:val="007F1B7E"/>
    <w:rsid w:val="007F25E2"/>
    <w:rsid w:val="007F65BB"/>
    <w:rsid w:val="00802AAE"/>
    <w:rsid w:val="00802CE8"/>
    <w:rsid w:val="00804028"/>
    <w:rsid w:val="008100E1"/>
    <w:rsid w:val="0081116B"/>
    <w:rsid w:val="008120B2"/>
    <w:rsid w:val="0081599F"/>
    <w:rsid w:val="008165D1"/>
    <w:rsid w:val="008178FA"/>
    <w:rsid w:val="00822755"/>
    <w:rsid w:val="00823611"/>
    <w:rsid w:val="00825D4B"/>
    <w:rsid w:val="00830B26"/>
    <w:rsid w:val="00834264"/>
    <w:rsid w:val="00834D01"/>
    <w:rsid w:val="00835714"/>
    <w:rsid w:val="00836E9B"/>
    <w:rsid w:val="008375D6"/>
    <w:rsid w:val="00843060"/>
    <w:rsid w:val="00847210"/>
    <w:rsid w:val="00847B1A"/>
    <w:rsid w:val="00850703"/>
    <w:rsid w:val="00850BE4"/>
    <w:rsid w:val="00854916"/>
    <w:rsid w:val="00855C31"/>
    <w:rsid w:val="00856D0F"/>
    <w:rsid w:val="00862735"/>
    <w:rsid w:val="00864C72"/>
    <w:rsid w:val="00865265"/>
    <w:rsid w:val="00870711"/>
    <w:rsid w:val="0087137A"/>
    <w:rsid w:val="00873DA6"/>
    <w:rsid w:val="008756CB"/>
    <w:rsid w:val="00880BDD"/>
    <w:rsid w:val="008816B2"/>
    <w:rsid w:val="008819B5"/>
    <w:rsid w:val="00882394"/>
    <w:rsid w:val="0088239E"/>
    <w:rsid w:val="00890423"/>
    <w:rsid w:val="008906F6"/>
    <w:rsid w:val="00890E5C"/>
    <w:rsid w:val="00892B09"/>
    <w:rsid w:val="00892B42"/>
    <w:rsid w:val="008A2EB4"/>
    <w:rsid w:val="008A4807"/>
    <w:rsid w:val="008A5422"/>
    <w:rsid w:val="008A5B2B"/>
    <w:rsid w:val="008C2776"/>
    <w:rsid w:val="008C4D81"/>
    <w:rsid w:val="008C5CC0"/>
    <w:rsid w:val="008C625A"/>
    <w:rsid w:val="008C76A5"/>
    <w:rsid w:val="008D109D"/>
    <w:rsid w:val="008D2D81"/>
    <w:rsid w:val="008D40E2"/>
    <w:rsid w:val="008D4643"/>
    <w:rsid w:val="008D7253"/>
    <w:rsid w:val="008E1C3D"/>
    <w:rsid w:val="008E3A67"/>
    <w:rsid w:val="008E5819"/>
    <w:rsid w:val="008E72B0"/>
    <w:rsid w:val="008E7F02"/>
    <w:rsid w:val="008F21E2"/>
    <w:rsid w:val="008F648C"/>
    <w:rsid w:val="008F75C5"/>
    <w:rsid w:val="009005D5"/>
    <w:rsid w:val="00912113"/>
    <w:rsid w:val="00913197"/>
    <w:rsid w:val="00913D60"/>
    <w:rsid w:val="009149FC"/>
    <w:rsid w:val="009162EA"/>
    <w:rsid w:val="009232BB"/>
    <w:rsid w:val="00924CFD"/>
    <w:rsid w:val="0092787B"/>
    <w:rsid w:val="009307F7"/>
    <w:rsid w:val="0093291D"/>
    <w:rsid w:val="009331E8"/>
    <w:rsid w:val="009336E3"/>
    <w:rsid w:val="009352AC"/>
    <w:rsid w:val="009367C7"/>
    <w:rsid w:val="00937FBF"/>
    <w:rsid w:val="00940CEB"/>
    <w:rsid w:val="00943712"/>
    <w:rsid w:val="00943E4B"/>
    <w:rsid w:val="00946FD8"/>
    <w:rsid w:val="009526A6"/>
    <w:rsid w:val="00954D62"/>
    <w:rsid w:val="00955273"/>
    <w:rsid w:val="009559BC"/>
    <w:rsid w:val="00955EDB"/>
    <w:rsid w:val="0095692C"/>
    <w:rsid w:val="009571C5"/>
    <w:rsid w:val="009604DB"/>
    <w:rsid w:val="0096144E"/>
    <w:rsid w:val="00961D26"/>
    <w:rsid w:val="009668E9"/>
    <w:rsid w:val="0096692C"/>
    <w:rsid w:val="009676B3"/>
    <w:rsid w:val="00983040"/>
    <w:rsid w:val="00983957"/>
    <w:rsid w:val="00985860"/>
    <w:rsid w:val="00993203"/>
    <w:rsid w:val="00993925"/>
    <w:rsid w:val="00993A3B"/>
    <w:rsid w:val="00994A5E"/>
    <w:rsid w:val="00995388"/>
    <w:rsid w:val="00996015"/>
    <w:rsid w:val="0099636E"/>
    <w:rsid w:val="009965BB"/>
    <w:rsid w:val="009A0D9C"/>
    <w:rsid w:val="009A2D55"/>
    <w:rsid w:val="009A2F8E"/>
    <w:rsid w:val="009A422A"/>
    <w:rsid w:val="009A58A4"/>
    <w:rsid w:val="009B0CCB"/>
    <w:rsid w:val="009B0D79"/>
    <w:rsid w:val="009B2734"/>
    <w:rsid w:val="009B2785"/>
    <w:rsid w:val="009B4344"/>
    <w:rsid w:val="009B4867"/>
    <w:rsid w:val="009B4BD7"/>
    <w:rsid w:val="009B5608"/>
    <w:rsid w:val="009B592F"/>
    <w:rsid w:val="009B6020"/>
    <w:rsid w:val="009C1A5C"/>
    <w:rsid w:val="009C44C7"/>
    <w:rsid w:val="009C70A9"/>
    <w:rsid w:val="009D1A8A"/>
    <w:rsid w:val="009D6439"/>
    <w:rsid w:val="009D7339"/>
    <w:rsid w:val="009E043B"/>
    <w:rsid w:val="009E3845"/>
    <w:rsid w:val="009E4280"/>
    <w:rsid w:val="009F252D"/>
    <w:rsid w:val="009F2B12"/>
    <w:rsid w:val="009F588D"/>
    <w:rsid w:val="00A020A2"/>
    <w:rsid w:val="00A0263B"/>
    <w:rsid w:val="00A03601"/>
    <w:rsid w:val="00A038A0"/>
    <w:rsid w:val="00A06F66"/>
    <w:rsid w:val="00A10375"/>
    <w:rsid w:val="00A108C2"/>
    <w:rsid w:val="00A13D01"/>
    <w:rsid w:val="00A21745"/>
    <w:rsid w:val="00A21DC3"/>
    <w:rsid w:val="00A23594"/>
    <w:rsid w:val="00A239D2"/>
    <w:rsid w:val="00A23E90"/>
    <w:rsid w:val="00A26992"/>
    <w:rsid w:val="00A306B5"/>
    <w:rsid w:val="00A316B6"/>
    <w:rsid w:val="00A32F50"/>
    <w:rsid w:val="00A33D90"/>
    <w:rsid w:val="00A3423C"/>
    <w:rsid w:val="00A3690C"/>
    <w:rsid w:val="00A3715B"/>
    <w:rsid w:val="00A3740E"/>
    <w:rsid w:val="00A37ACF"/>
    <w:rsid w:val="00A44A54"/>
    <w:rsid w:val="00A45BE7"/>
    <w:rsid w:val="00A50EA3"/>
    <w:rsid w:val="00A51859"/>
    <w:rsid w:val="00A547CE"/>
    <w:rsid w:val="00A54A97"/>
    <w:rsid w:val="00A571BA"/>
    <w:rsid w:val="00A624B7"/>
    <w:rsid w:val="00A6262D"/>
    <w:rsid w:val="00A6294B"/>
    <w:rsid w:val="00A6673C"/>
    <w:rsid w:val="00A66D0C"/>
    <w:rsid w:val="00A73693"/>
    <w:rsid w:val="00A738C0"/>
    <w:rsid w:val="00A73DA7"/>
    <w:rsid w:val="00A7515B"/>
    <w:rsid w:val="00A817E8"/>
    <w:rsid w:val="00A83D31"/>
    <w:rsid w:val="00A867EF"/>
    <w:rsid w:val="00A86E01"/>
    <w:rsid w:val="00A875AD"/>
    <w:rsid w:val="00A94AAF"/>
    <w:rsid w:val="00A9699A"/>
    <w:rsid w:val="00A96DBA"/>
    <w:rsid w:val="00AA43CD"/>
    <w:rsid w:val="00AA5055"/>
    <w:rsid w:val="00AA6310"/>
    <w:rsid w:val="00AB0C0D"/>
    <w:rsid w:val="00AB1D95"/>
    <w:rsid w:val="00AB353D"/>
    <w:rsid w:val="00AB503C"/>
    <w:rsid w:val="00AC0F0E"/>
    <w:rsid w:val="00AC1761"/>
    <w:rsid w:val="00AC1816"/>
    <w:rsid w:val="00AC260B"/>
    <w:rsid w:val="00AC34B8"/>
    <w:rsid w:val="00AC5286"/>
    <w:rsid w:val="00AC5BC5"/>
    <w:rsid w:val="00AC774D"/>
    <w:rsid w:val="00AD0FC3"/>
    <w:rsid w:val="00AD46DA"/>
    <w:rsid w:val="00AD7578"/>
    <w:rsid w:val="00AE27E3"/>
    <w:rsid w:val="00AE5A71"/>
    <w:rsid w:val="00AE5C6C"/>
    <w:rsid w:val="00AE6F6B"/>
    <w:rsid w:val="00AE7DED"/>
    <w:rsid w:val="00AF2979"/>
    <w:rsid w:val="00AF6B9A"/>
    <w:rsid w:val="00B0347F"/>
    <w:rsid w:val="00B0447B"/>
    <w:rsid w:val="00B067F4"/>
    <w:rsid w:val="00B110AB"/>
    <w:rsid w:val="00B13CB4"/>
    <w:rsid w:val="00B14251"/>
    <w:rsid w:val="00B14BAD"/>
    <w:rsid w:val="00B16AFC"/>
    <w:rsid w:val="00B17773"/>
    <w:rsid w:val="00B17A75"/>
    <w:rsid w:val="00B21B4E"/>
    <w:rsid w:val="00B23008"/>
    <w:rsid w:val="00B24F87"/>
    <w:rsid w:val="00B255B6"/>
    <w:rsid w:val="00B309A3"/>
    <w:rsid w:val="00B3169E"/>
    <w:rsid w:val="00B33EB8"/>
    <w:rsid w:val="00B34158"/>
    <w:rsid w:val="00B4062F"/>
    <w:rsid w:val="00B40B0E"/>
    <w:rsid w:val="00B44599"/>
    <w:rsid w:val="00B4611A"/>
    <w:rsid w:val="00B46504"/>
    <w:rsid w:val="00B46C59"/>
    <w:rsid w:val="00B5090E"/>
    <w:rsid w:val="00B5298B"/>
    <w:rsid w:val="00B538AE"/>
    <w:rsid w:val="00B53CF3"/>
    <w:rsid w:val="00B54C34"/>
    <w:rsid w:val="00B55CD4"/>
    <w:rsid w:val="00B606C6"/>
    <w:rsid w:val="00B6100D"/>
    <w:rsid w:val="00B63035"/>
    <w:rsid w:val="00B6328F"/>
    <w:rsid w:val="00B64F47"/>
    <w:rsid w:val="00B7236A"/>
    <w:rsid w:val="00B72558"/>
    <w:rsid w:val="00B7260C"/>
    <w:rsid w:val="00B75689"/>
    <w:rsid w:val="00B831B6"/>
    <w:rsid w:val="00B85DA9"/>
    <w:rsid w:val="00B86B54"/>
    <w:rsid w:val="00B86C04"/>
    <w:rsid w:val="00B90D99"/>
    <w:rsid w:val="00B92507"/>
    <w:rsid w:val="00B92BC3"/>
    <w:rsid w:val="00B93233"/>
    <w:rsid w:val="00B94222"/>
    <w:rsid w:val="00B94C7D"/>
    <w:rsid w:val="00B95C42"/>
    <w:rsid w:val="00B97379"/>
    <w:rsid w:val="00BA4006"/>
    <w:rsid w:val="00BA4007"/>
    <w:rsid w:val="00BA6249"/>
    <w:rsid w:val="00BB26FF"/>
    <w:rsid w:val="00BB2935"/>
    <w:rsid w:val="00BB31D9"/>
    <w:rsid w:val="00BB6D95"/>
    <w:rsid w:val="00BC045F"/>
    <w:rsid w:val="00BC3261"/>
    <w:rsid w:val="00BC3D74"/>
    <w:rsid w:val="00BC5586"/>
    <w:rsid w:val="00BC757B"/>
    <w:rsid w:val="00BD11CD"/>
    <w:rsid w:val="00BD17F5"/>
    <w:rsid w:val="00BD4777"/>
    <w:rsid w:val="00BD4ED1"/>
    <w:rsid w:val="00BD60FB"/>
    <w:rsid w:val="00BD6504"/>
    <w:rsid w:val="00BD70BD"/>
    <w:rsid w:val="00BD70E3"/>
    <w:rsid w:val="00BD73F5"/>
    <w:rsid w:val="00BD7AA7"/>
    <w:rsid w:val="00BE1DEF"/>
    <w:rsid w:val="00BE3767"/>
    <w:rsid w:val="00BE3C34"/>
    <w:rsid w:val="00BE5BF8"/>
    <w:rsid w:val="00BE7768"/>
    <w:rsid w:val="00BF03ED"/>
    <w:rsid w:val="00BF07AD"/>
    <w:rsid w:val="00BF2A50"/>
    <w:rsid w:val="00BF2B37"/>
    <w:rsid w:val="00BF54E1"/>
    <w:rsid w:val="00BF5DCE"/>
    <w:rsid w:val="00BF72A6"/>
    <w:rsid w:val="00C0063B"/>
    <w:rsid w:val="00C021E4"/>
    <w:rsid w:val="00C05690"/>
    <w:rsid w:val="00C071EF"/>
    <w:rsid w:val="00C10195"/>
    <w:rsid w:val="00C106A2"/>
    <w:rsid w:val="00C1171C"/>
    <w:rsid w:val="00C1558A"/>
    <w:rsid w:val="00C16A49"/>
    <w:rsid w:val="00C16A84"/>
    <w:rsid w:val="00C16CA5"/>
    <w:rsid w:val="00C16DE0"/>
    <w:rsid w:val="00C20CE4"/>
    <w:rsid w:val="00C2386B"/>
    <w:rsid w:val="00C24051"/>
    <w:rsid w:val="00C24CC3"/>
    <w:rsid w:val="00C25020"/>
    <w:rsid w:val="00C2504A"/>
    <w:rsid w:val="00C27914"/>
    <w:rsid w:val="00C32B6B"/>
    <w:rsid w:val="00C33D57"/>
    <w:rsid w:val="00C340B9"/>
    <w:rsid w:val="00C37F84"/>
    <w:rsid w:val="00C416EB"/>
    <w:rsid w:val="00C42065"/>
    <w:rsid w:val="00C433E2"/>
    <w:rsid w:val="00C45AEA"/>
    <w:rsid w:val="00C55D33"/>
    <w:rsid w:val="00C562B4"/>
    <w:rsid w:val="00C57244"/>
    <w:rsid w:val="00C57ABB"/>
    <w:rsid w:val="00C6166F"/>
    <w:rsid w:val="00C61722"/>
    <w:rsid w:val="00C64CA4"/>
    <w:rsid w:val="00C6618A"/>
    <w:rsid w:val="00C724C6"/>
    <w:rsid w:val="00C724EC"/>
    <w:rsid w:val="00C742DA"/>
    <w:rsid w:val="00C77E77"/>
    <w:rsid w:val="00C800F9"/>
    <w:rsid w:val="00C80A2D"/>
    <w:rsid w:val="00C81BB3"/>
    <w:rsid w:val="00C81F78"/>
    <w:rsid w:val="00C82C79"/>
    <w:rsid w:val="00C84600"/>
    <w:rsid w:val="00C8588A"/>
    <w:rsid w:val="00C85E44"/>
    <w:rsid w:val="00C90642"/>
    <w:rsid w:val="00C919BF"/>
    <w:rsid w:val="00C948FD"/>
    <w:rsid w:val="00CA1EFB"/>
    <w:rsid w:val="00CA51DB"/>
    <w:rsid w:val="00CA57D4"/>
    <w:rsid w:val="00CA6FAE"/>
    <w:rsid w:val="00CB0B8C"/>
    <w:rsid w:val="00CB207D"/>
    <w:rsid w:val="00CB2176"/>
    <w:rsid w:val="00CB35BC"/>
    <w:rsid w:val="00CB4C53"/>
    <w:rsid w:val="00CB5EDE"/>
    <w:rsid w:val="00CB7D04"/>
    <w:rsid w:val="00CC3917"/>
    <w:rsid w:val="00CC69E9"/>
    <w:rsid w:val="00CD5F9F"/>
    <w:rsid w:val="00CD608B"/>
    <w:rsid w:val="00CD7869"/>
    <w:rsid w:val="00CE0517"/>
    <w:rsid w:val="00CE242E"/>
    <w:rsid w:val="00CE4BCE"/>
    <w:rsid w:val="00CF0C3A"/>
    <w:rsid w:val="00CF2B3B"/>
    <w:rsid w:val="00D01372"/>
    <w:rsid w:val="00D0139C"/>
    <w:rsid w:val="00D01F2D"/>
    <w:rsid w:val="00D036EA"/>
    <w:rsid w:val="00D03CDD"/>
    <w:rsid w:val="00D0559D"/>
    <w:rsid w:val="00D05BFD"/>
    <w:rsid w:val="00D06B35"/>
    <w:rsid w:val="00D07F44"/>
    <w:rsid w:val="00D15620"/>
    <w:rsid w:val="00D172C8"/>
    <w:rsid w:val="00D1767A"/>
    <w:rsid w:val="00D24107"/>
    <w:rsid w:val="00D253EC"/>
    <w:rsid w:val="00D27B05"/>
    <w:rsid w:val="00D30556"/>
    <w:rsid w:val="00D3149C"/>
    <w:rsid w:val="00D315E5"/>
    <w:rsid w:val="00D31974"/>
    <w:rsid w:val="00D32F34"/>
    <w:rsid w:val="00D33565"/>
    <w:rsid w:val="00D36E36"/>
    <w:rsid w:val="00D40C9B"/>
    <w:rsid w:val="00D42BEE"/>
    <w:rsid w:val="00D44E2E"/>
    <w:rsid w:val="00D515D1"/>
    <w:rsid w:val="00D5319D"/>
    <w:rsid w:val="00D567C1"/>
    <w:rsid w:val="00D575A7"/>
    <w:rsid w:val="00D60D30"/>
    <w:rsid w:val="00D65ACA"/>
    <w:rsid w:val="00D65BF1"/>
    <w:rsid w:val="00D73D3A"/>
    <w:rsid w:val="00D815BC"/>
    <w:rsid w:val="00D81F40"/>
    <w:rsid w:val="00D85AB0"/>
    <w:rsid w:val="00D872BB"/>
    <w:rsid w:val="00D90449"/>
    <w:rsid w:val="00D9354E"/>
    <w:rsid w:val="00D94A1D"/>
    <w:rsid w:val="00D95972"/>
    <w:rsid w:val="00DA1F1F"/>
    <w:rsid w:val="00DA4BC2"/>
    <w:rsid w:val="00DA5522"/>
    <w:rsid w:val="00DA602F"/>
    <w:rsid w:val="00DA732B"/>
    <w:rsid w:val="00DA75F8"/>
    <w:rsid w:val="00DB0D1C"/>
    <w:rsid w:val="00DB1FA2"/>
    <w:rsid w:val="00DB22FC"/>
    <w:rsid w:val="00DB5322"/>
    <w:rsid w:val="00DB56E2"/>
    <w:rsid w:val="00DC07DE"/>
    <w:rsid w:val="00DC0EDC"/>
    <w:rsid w:val="00DC4B5E"/>
    <w:rsid w:val="00DC5923"/>
    <w:rsid w:val="00DC5E02"/>
    <w:rsid w:val="00DC6127"/>
    <w:rsid w:val="00DC6508"/>
    <w:rsid w:val="00DD08B6"/>
    <w:rsid w:val="00DD2298"/>
    <w:rsid w:val="00DD2939"/>
    <w:rsid w:val="00DD3973"/>
    <w:rsid w:val="00DD39A8"/>
    <w:rsid w:val="00DD3EB0"/>
    <w:rsid w:val="00DD5920"/>
    <w:rsid w:val="00DD6DF5"/>
    <w:rsid w:val="00DE089D"/>
    <w:rsid w:val="00DE299E"/>
    <w:rsid w:val="00DE724E"/>
    <w:rsid w:val="00DF4201"/>
    <w:rsid w:val="00DF53D4"/>
    <w:rsid w:val="00DF73D6"/>
    <w:rsid w:val="00DF751A"/>
    <w:rsid w:val="00E00A1B"/>
    <w:rsid w:val="00E00F39"/>
    <w:rsid w:val="00E01C69"/>
    <w:rsid w:val="00E02BA8"/>
    <w:rsid w:val="00E13175"/>
    <w:rsid w:val="00E17450"/>
    <w:rsid w:val="00E213EE"/>
    <w:rsid w:val="00E22235"/>
    <w:rsid w:val="00E22288"/>
    <w:rsid w:val="00E23CD7"/>
    <w:rsid w:val="00E25B2C"/>
    <w:rsid w:val="00E30D00"/>
    <w:rsid w:val="00E3703E"/>
    <w:rsid w:val="00E45C17"/>
    <w:rsid w:val="00E50173"/>
    <w:rsid w:val="00E50F12"/>
    <w:rsid w:val="00E514D3"/>
    <w:rsid w:val="00E531AE"/>
    <w:rsid w:val="00E55448"/>
    <w:rsid w:val="00E562D2"/>
    <w:rsid w:val="00E61898"/>
    <w:rsid w:val="00E61F92"/>
    <w:rsid w:val="00E72930"/>
    <w:rsid w:val="00E73A30"/>
    <w:rsid w:val="00E74782"/>
    <w:rsid w:val="00E758A3"/>
    <w:rsid w:val="00E762F5"/>
    <w:rsid w:val="00E76EA3"/>
    <w:rsid w:val="00E76EB9"/>
    <w:rsid w:val="00E77300"/>
    <w:rsid w:val="00E80856"/>
    <w:rsid w:val="00E826BE"/>
    <w:rsid w:val="00E82BE3"/>
    <w:rsid w:val="00E83453"/>
    <w:rsid w:val="00E8443C"/>
    <w:rsid w:val="00E8482D"/>
    <w:rsid w:val="00E850BE"/>
    <w:rsid w:val="00E8725A"/>
    <w:rsid w:val="00E90138"/>
    <w:rsid w:val="00E94490"/>
    <w:rsid w:val="00E97A3A"/>
    <w:rsid w:val="00EA0028"/>
    <w:rsid w:val="00EA0CD1"/>
    <w:rsid w:val="00EA20D5"/>
    <w:rsid w:val="00EA22B3"/>
    <w:rsid w:val="00EA3795"/>
    <w:rsid w:val="00EA4AE4"/>
    <w:rsid w:val="00EA66F7"/>
    <w:rsid w:val="00EB2D43"/>
    <w:rsid w:val="00EB41AA"/>
    <w:rsid w:val="00EB62E2"/>
    <w:rsid w:val="00EB6B5B"/>
    <w:rsid w:val="00EC2202"/>
    <w:rsid w:val="00EC5E6E"/>
    <w:rsid w:val="00ED0CB4"/>
    <w:rsid w:val="00ED414E"/>
    <w:rsid w:val="00ED4E4B"/>
    <w:rsid w:val="00EE075D"/>
    <w:rsid w:val="00EE2080"/>
    <w:rsid w:val="00EE475D"/>
    <w:rsid w:val="00EE6F8B"/>
    <w:rsid w:val="00EE7D82"/>
    <w:rsid w:val="00EF0FA1"/>
    <w:rsid w:val="00EF48A9"/>
    <w:rsid w:val="00EF4BDC"/>
    <w:rsid w:val="00F0281F"/>
    <w:rsid w:val="00F05CBA"/>
    <w:rsid w:val="00F0720F"/>
    <w:rsid w:val="00F07C13"/>
    <w:rsid w:val="00F166EA"/>
    <w:rsid w:val="00F255E7"/>
    <w:rsid w:val="00F26304"/>
    <w:rsid w:val="00F27C4F"/>
    <w:rsid w:val="00F338AA"/>
    <w:rsid w:val="00F34561"/>
    <w:rsid w:val="00F34AA7"/>
    <w:rsid w:val="00F364F2"/>
    <w:rsid w:val="00F37D1A"/>
    <w:rsid w:val="00F40CCD"/>
    <w:rsid w:val="00F413DB"/>
    <w:rsid w:val="00F42EF5"/>
    <w:rsid w:val="00F46C9D"/>
    <w:rsid w:val="00F47564"/>
    <w:rsid w:val="00F521C9"/>
    <w:rsid w:val="00F526CC"/>
    <w:rsid w:val="00F54BC7"/>
    <w:rsid w:val="00F54C26"/>
    <w:rsid w:val="00F558CF"/>
    <w:rsid w:val="00F5645A"/>
    <w:rsid w:val="00F60A4B"/>
    <w:rsid w:val="00F624FE"/>
    <w:rsid w:val="00F71BE2"/>
    <w:rsid w:val="00F72B53"/>
    <w:rsid w:val="00F7309E"/>
    <w:rsid w:val="00F73762"/>
    <w:rsid w:val="00F74EA0"/>
    <w:rsid w:val="00F761CC"/>
    <w:rsid w:val="00F763C0"/>
    <w:rsid w:val="00F81F05"/>
    <w:rsid w:val="00F8243A"/>
    <w:rsid w:val="00F8296D"/>
    <w:rsid w:val="00F83D0C"/>
    <w:rsid w:val="00F83D24"/>
    <w:rsid w:val="00F866B5"/>
    <w:rsid w:val="00F86CEC"/>
    <w:rsid w:val="00F937BF"/>
    <w:rsid w:val="00F95B76"/>
    <w:rsid w:val="00FA0807"/>
    <w:rsid w:val="00FA2B6B"/>
    <w:rsid w:val="00FA3FFC"/>
    <w:rsid w:val="00FA4B6C"/>
    <w:rsid w:val="00FA4FDB"/>
    <w:rsid w:val="00FA50E8"/>
    <w:rsid w:val="00FA697C"/>
    <w:rsid w:val="00FA7470"/>
    <w:rsid w:val="00FB1312"/>
    <w:rsid w:val="00FB200A"/>
    <w:rsid w:val="00FC0362"/>
    <w:rsid w:val="00FC1CB0"/>
    <w:rsid w:val="00FC39A4"/>
    <w:rsid w:val="00FC60BA"/>
    <w:rsid w:val="00FD162B"/>
    <w:rsid w:val="00FD2F87"/>
    <w:rsid w:val="00FD4721"/>
    <w:rsid w:val="00FD49E8"/>
    <w:rsid w:val="00FE07A2"/>
    <w:rsid w:val="00FE213A"/>
    <w:rsid w:val="00FE415D"/>
    <w:rsid w:val="00FE4B94"/>
    <w:rsid w:val="00FF237B"/>
    <w:rsid w:val="00FF2B65"/>
    <w:rsid w:val="00FF37FE"/>
    <w:rsid w:val="00FF46D1"/>
    <w:rsid w:val="00FF4AAA"/>
    <w:rsid w:val="00FF52C0"/>
    <w:rsid w:val="01EBA471"/>
    <w:rsid w:val="01EE5D60"/>
    <w:rsid w:val="01EF59DC"/>
    <w:rsid w:val="01F64D0F"/>
    <w:rsid w:val="023B15A4"/>
    <w:rsid w:val="025F0882"/>
    <w:rsid w:val="02867E41"/>
    <w:rsid w:val="029F0F02"/>
    <w:rsid w:val="02AF7C0B"/>
    <w:rsid w:val="02FE3AB4"/>
    <w:rsid w:val="032800DA"/>
    <w:rsid w:val="03290CF1"/>
    <w:rsid w:val="03960557"/>
    <w:rsid w:val="03B94246"/>
    <w:rsid w:val="03DD22D0"/>
    <w:rsid w:val="04784101"/>
    <w:rsid w:val="049B7104"/>
    <w:rsid w:val="04C17856"/>
    <w:rsid w:val="04C254FD"/>
    <w:rsid w:val="04D356AB"/>
    <w:rsid w:val="04DC4690"/>
    <w:rsid w:val="05104339"/>
    <w:rsid w:val="053B0149"/>
    <w:rsid w:val="05A750B0"/>
    <w:rsid w:val="06712BB6"/>
    <w:rsid w:val="067601CC"/>
    <w:rsid w:val="06B238FA"/>
    <w:rsid w:val="06BA630B"/>
    <w:rsid w:val="06E65352"/>
    <w:rsid w:val="07047ECE"/>
    <w:rsid w:val="070B7BDC"/>
    <w:rsid w:val="072D5104"/>
    <w:rsid w:val="075B6A13"/>
    <w:rsid w:val="07D16002"/>
    <w:rsid w:val="07F81D86"/>
    <w:rsid w:val="080C0DE8"/>
    <w:rsid w:val="08744BDF"/>
    <w:rsid w:val="08931509"/>
    <w:rsid w:val="08DA7138"/>
    <w:rsid w:val="094B1DE4"/>
    <w:rsid w:val="09630EDC"/>
    <w:rsid w:val="0970184A"/>
    <w:rsid w:val="097F75FA"/>
    <w:rsid w:val="09B23DCF"/>
    <w:rsid w:val="09DA06F8"/>
    <w:rsid w:val="0A0124A3"/>
    <w:rsid w:val="0A017C20"/>
    <w:rsid w:val="0A136152"/>
    <w:rsid w:val="0A2543E3"/>
    <w:rsid w:val="0AD111AB"/>
    <w:rsid w:val="0B1D50BA"/>
    <w:rsid w:val="0B3643CE"/>
    <w:rsid w:val="0B4D3BF1"/>
    <w:rsid w:val="0B955598"/>
    <w:rsid w:val="0BE25128"/>
    <w:rsid w:val="0BF23C62"/>
    <w:rsid w:val="0BF57DE5"/>
    <w:rsid w:val="0BF75ABB"/>
    <w:rsid w:val="0C515146"/>
    <w:rsid w:val="0C5B73C4"/>
    <w:rsid w:val="0CE67564"/>
    <w:rsid w:val="0D18421B"/>
    <w:rsid w:val="0E150E4B"/>
    <w:rsid w:val="0E796AAB"/>
    <w:rsid w:val="0E910299"/>
    <w:rsid w:val="0ECC307F"/>
    <w:rsid w:val="0F216B33"/>
    <w:rsid w:val="0F9F5C6B"/>
    <w:rsid w:val="0FE5AB4A"/>
    <w:rsid w:val="0FF07241"/>
    <w:rsid w:val="10013B6D"/>
    <w:rsid w:val="103A670E"/>
    <w:rsid w:val="10667503"/>
    <w:rsid w:val="10932824"/>
    <w:rsid w:val="10B62239"/>
    <w:rsid w:val="10EE3E65"/>
    <w:rsid w:val="11484215"/>
    <w:rsid w:val="119A3908"/>
    <w:rsid w:val="11DA008D"/>
    <w:rsid w:val="121F796A"/>
    <w:rsid w:val="123134A6"/>
    <w:rsid w:val="12CC7AF2"/>
    <w:rsid w:val="137861B7"/>
    <w:rsid w:val="13F6294C"/>
    <w:rsid w:val="140E7C96"/>
    <w:rsid w:val="141A2ADF"/>
    <w:rsid w:val="141C6857"/>
    <w:rsid w:val="14AF514A"/>
    <w:rsid w:val="158019D2"/>
    <w:rsid w:val="1587721D"/>
    <w:rsid w:val="15F90622"/>
    <w:rsid w:val="16710F08"/>
    <w:rsid w:val="169C77DB"/>
    <w:rsid w:val="16B44295"/>
    <w:rsid w:val="16BC49E4"/>
    <w:rsid w:val="16EF0253"/>
    <w:rsid w:val="16F227A0"/>
    <w:rsid w:val="171D4E50"/>
    <w:rsid w:val="174C7453"/>
    <w:rsid w:val="177C259C"/>
    <w:rsid w:val="17D23070"/>
    <w:rsid w:val="17DBD02D"/>
    <w:rsid w:val="18BE612E"/>
    <w:rsid w:val="192020D3"/>
    <w:rsid w:val="193526B4"/>
    <w:rsid w:val="196C5B8A"/>
    <w:rsid w:val="19796E86"/>
    <w:rsid w:val="19B85F0F"/>
    <w:rsid w:val="19BB08C0"/>
    <w:rsid w:val="19FA202D"/>
    <w:rsid w:val="1A2452BA"/>
    <w:rsid w:val="1A5932DC"/>
    <w:rsid w:val="1B210BF7"/>
    <w:rsid w:val="1B2B3656"/>
    <w:rsid w:val="1B375D24"/>
    <w:rsid w:val="1B663650"/>
    <w:rsid w:val="1C1F49CF"/>
    <w:rsid w:val="1C963CF0"/>
    <w:rsid w:val="1CA909D3"/>
    <w:rsid w:val="1D0072EC"/>
    <w:rsid w:val="1D077978"/>
    <w:rsid w:val="1D7712F1"/>
    <w:rsid w:val="1DE5415D"/>
    <w:rsid w:val="1E1F118D"/>
    <w:rsid w:val="1E286666"/>
    <w:rsid w:val="1E5E51FA"/>
    <w:rsid w:val="1E992ED1"/>
    <w:rsid w:val="1F513868"/>
    <w:rsid w:val="1F666BD8"/>
    <w:rsid w:val="1F737547"/>
    <w:rsid w:val="1F884BDD"/>
    <w:rsid w:val="20251B41"/>
    <w:rsid w:val="202D6515"/>
    <w:rsid w:val="206A4C94"/>
    <w:rsid w:val="208E736D"/>
    <w:rsid w:val="20DD55C0"/>
    <w:rsid w:val="20E83BDD"/>
    <w:rsid w:val="21B319E1"/>
    <w:rsid w:val="22460F43"/>
    <w:rsid w:val="225E003A"/>
    <w:rsid w:val="227734A2"/>
    <w:rsid w:val="227C4964"/>
    <w:rsid w:val="23BE2382"/>
    <w:rsid w:val="23E32EED"/>
    <w:rsid w:val="23E822B1"/>
    <w:rsid w:val="23EA27DC"/>
    <w:rsid w:val="23EE3640"/>
    <w:rsid w:val="2406725F"/>
    <w:rsid w:val="24466FD8"/>
    <w:rsid w:val="246A53BC"/>
    <w:rsid w:val="25126D83"/>
    <w:rsid w:val="253C52AE"/>
    <w:rsid w:val="25585215"/>
    <w:rsid w:val="25695674"/>
    <w:rsid w:val="25A04315"/>
    <w:rsid w:val="25B05051"/>
    <w:rsid w:val="25F969F8"/>
    <w:rsid w:val="2653793E"/>
    <w:rsid w:val="2665408D"/>
    <w:rsid w:val="2666090A"/>
    <w:rsid w:val="26666722"/>
    <w:rsid w:val="266E40B4"/>
    <w:rsid w:val="26C07516"/>
    <w:rsid w:val="26D06F19"/>
    <w:rsid w:val="26D11723"/>
    <w:rsid w:val="26DB7EAB"/>
    <w:rsid w:val="26DC043A"/>
    <w:rsid w:val="27054F28"/>
    <w:rsid w:val="27235FD9"/>
    <w:rsid w:val="27491812"/>
    <w:rsid w:val="275E7934"/>
    <w:rsid w:val="27870033"/>
    <w:rsid w:val="280855A6"/>
    <w:rsid w:val="2855627E"/>
    <w:rsid w:val="286839C1"/>
    <w:rsid w:val="28B430AA"/>
    <w:rsid w:val="29671ECA"/>
    <w:rsid w:val="296E14AB"/>
    <w:rsid w:val="29891E41"/>
    <w:rsid w:val="2A701253"/>
    <w:rsid w:val="2A8D3BB3"/>
    <w:rsid w:val="2AFC6642"/>
    <w:rsid w:val="2B3054D2"/>
    <w:rsid w:val="2B3F07CB"/>
    <w:rsid w:val="2B9F1A31"/>
    <w:rsid w:val="2BB27078"/>
    <w:rsid w:val="2BEFEBDA"/>
    <w:rsid w:val="2C041BFC"/>
    <w:rsid w:val="2C387D13"/>
    <w:rsid w:val="2C3A1B18"/>
    <w:rsid w:val="2C586925"/>
    <w:rsid w:val="2C6A42C1"/>
    <w:rsid w:val="2C785D6B"/>
    <w:rsid w:val="2C8D7E9A"/>
    <w:rsid w:val="2C904FB6"/>
    <w:rsid w:val="2CF03F85"/>
    <w:rsid w:val="2D102879"/>
    <w:rsid w:val="2DDD09AD"/>
    <w:rsid w:val="2E806920"/>
    <w:rsid w:val="2ED7364E"/>
    <w:rsid w:val="2ED92EBA"/>
    <w:rsid w:val="2F397E65"/>
    <w:rsid w:val="2F3E44AB"/>
    <w:rsid w:val="2F8D75E8"/>
    <w:rsid w:val="2FB353E5"/>
    <w:rsid w:val="2FB41BE1"/>
    <w:rsid w:val="2FCE2CA3"/>
    <w:rsid w:val="3005507D"/>
    <w:rsid w:val="30291829"/>
    <w:rsid w:val="313004B2"/>
    <w:rsid w:val="315216B2"/>
    <w:rsid w:val="31615451"/>
    <w:rsid w:val="31B639EF"/>
    <w:rsid w:val="31C61758"/>
    <w:rsid w:val="31E340B8"/>
    <w:rsid w:val="322A7F39"/>
    <w:rsid w:val="324B2107"/>
    <w:rsid w:val="325F258F"/>
    <w:rsid w:val="3293666E"/>
    <w:rsid w:val="33387868"/>
    <w:rsid w:val="33460DA3"/>
    <w:rsid w:val="337E3E91"/>
    <w:rsid w:val="33BE4DDD"/>
    <w:rsid w:val="33C00B55"/>
    <w:rsid w:val="34117602"/>
    <w:rsid w:val="342F1837"/>
    <w:rsid w:val="343133E0"/>
    <w:rsid w:val="34655258"/>
    <w:rsid w:val="34B166F0"/>
    <w:rsid w:val="353E2A70"/>
    <w:rsid w:val="35556D3C"/>
    <w:rsid w:val="359EA8C8"/>
    <w:rsid w:val="35D24D91"/>
    <w:rsid w:val="363E8E49"/>
    <w:rsid w:val="36B64491"/>
    <w:rsid w:val="36B6D307"/>
    <w:rsid w:val="36BC0C11"/>
    <w:rsid w:val="36E0150E"/>
    <w:rsid w:val="37272C99"/>
    <w:rsid w:val="376F9D02"/>
    <w:rsid w:val="379F1AEA"/>
    <w:rsid w:val="37B53005"/>
    <w:rsid w:val="37D147F3"/>
    <w:rsid w:val="38C75900"/>
    <w:rsid w:val="390815D0"/>
    <w:rsid w:val="39871143"/>
    <w:rsid w:val="3A812E61"/>
    <w:rsid w:val="3A86542E"/>
    <w:rsid w:val="3AC23D40"/>
    <w:rsid w:val="3B267D12"/>
    <w:rsid w:val="3B8701AA"/>
    <w:rsid w:val="3B8E523B"/>
    <w:rsid w:val="3C1C156B"/>
    <w:rsid w:val="3D03545F"/>
    <w:rsid w:val="3D2959BD"/>
    <w:rsid w:val="3D5B544A"/>
    <w:rsid w:val="3D5F318D"/>
    <w:rsid w:val="3D7D7AB7"/>
    <w:rsid w:val="3D7F494A"/>
    <w:rsid w:val="3D874491"/>
    <w:rsid w:val="3D9F2A0E"/>
    <w:rsid w:val="3DDE2CB8"/>
    <w:rsid w:val="3E09134A"/>
    <w:rsid w:val="3E1FFDBA"/>
    <w:rsid w:val="3E3C1720"/>
    <w:rsid w:val="3E4B0BB8"/>
    <w:rsid w:val="3E5F0F6A"/>
    <w:rsid w:val="3E77F8CA"/>
    <w:rsid w:val="3EEF0F53"/>
    <w:rsid w:val="3F5B18B9"/>
    <w:rsid w:val="3F7B0026"/>
    <w:rsid w:val="3F8BB3AD"/>
    <w:rsid w:val="3F9E5AC2"/>
    <w:rsid w:val="3FC7217F"/>
    <w:rsid w:val="3FFAACD5"/>
    <w:rsid w:val="3FFE6933"/>
    <w:rsid w:val="3FFFA44C"/>
    <w:rsid w:val="40193EB9"/>
    <w:rsid w:val="402A7C45"/>
    <w:rsid w:val="40AB501A"/>
    <w:rsid w:val="40CF51B7"/>
    <w:rsid w:val="411C1395"/>
    <w:rsid w:val="417116E0"/>
    <w:rsid w:val="41870F04"/>
    <w:rsid w:val="41E00614"/>
    <w:rsid w:val="426923B8"/>
    <w:rsid w:val="426B4382"/>
    <w:rsid w:val="42CD2946"/>
    <w:rsid w:val="434B7D0F"/>
    <w:rsid w:val="437D2B8D"/>
    <w:rsid w:val="43B32016"/>
    <w:rsid w:val="445F1CC4"/>
    <w:rsid w:val="44A40300"/>
    <w:rsid w:val="452A22D2"/>
    <w:rsid w:val="455766CC"/>
    <w:rsid w:val="455C26A8"/>
    <w:rsid w:val="456126FB"/>
    <w:rsid w:val="45B46040"/>
    <w:rsid w:val="45EC03C2"/>
    <w:rsid w:val="460C6E11"/>
    <w:rsid w:val="463B2504"/>
    <w:rsid w:val="465515D1"/>
    <w:rsid w:val="46823EF6"/>
    <w:rsid w:val="46A00372"/>
    <w:rsid w:val="4740402F"/>
    <w:rsid w:val="47D23D51"/>
    <w:rsid w:val="47D324F0"/>
    <w:rsid w:val="481A6BC6"/>
    <w:rsid w:val="488066AD"/>
    <w:rsid w:val="49170DBF"/>
    <w:rsid w:val="499846A4"/>
    <w:rsid w:val="49C03205"/>
    <w:rsid w:val="49EF5898"/>
    <w:rsid w:val="49F46598"/>
    <w:rsid w:val="49F7AA1A"/>
    <w:rsid w:val="49FD1143"/>
    <w:rsid w:val="4A1B668D"/>
    <w:rsid w:val="4A3D68BF"/>
    <w:rsid w:val="4AAD7EBC"/>
    <w:rsid w:val="4B0215FB"/>
    <w:rsid w:val="4BB5041C"/>
    <w:rsid w:val="4BED6507"/>
    <w:rsid w:val="4C00618B"/>
    <w:rsid w:val="4C0A0767"/>
    <w:rsid w:val="4C215AB1"/>
    <w:rsid w:val="4C804ECE"/>
    <w:rsid w:val="4C9F5F19"/>
    <w:rsid w:val="4D6E6844"/>
    <w:rsid w:val="4D826241"/>
    <w:rsid w:val="4D901140"/>
    <w:rsid w:val="4DCE3A17"/>
    <w:rsid w:val="4E2579AB"/>
    <w:rsid w:val="4EAD5553"/>
    <w:rsid w:val="4EB00D40"/>
    <w:rsid w:val="4F205D20"/>
    <w:rsid w:val="4F3D4505"/>
    <w:rsid w:val="4F8C41FB"/>
    <w:rsid w:val="4F917B3A"/>
    <w:rsid w:val="4F9C3E4D"/>
    <w:rsid w:val="50974594"/>
    <w:rsid w:val="509B4084"/>
    <w:rsid w:val="50D15CF8"/>
    <w:rsid w:val="50D75C64"/>
    <w:rsid w:val="50EC0D83"/>
    <w:rsid w:val="50FE2865"/>
    <w:rsid w:val="5165526B"/>
    <w:rsid w:val="51A24E0C"/>
    <w:rsid w:val="51B00003"/>
    <w:rsid w:val="51C673B9"/>
    <w:rsid w:val="51EB2DE9"/>
    <w:rsid w:val="522A68DD"/>
    <w:rsid w:val="52345A1D"/>
    <w:rsid w:val="53510F3A"/>
    <w:rsid w:val="54382FB6"/>
    <w:rsid w:val="546869F7"/>
    <w:rsid w:val="549C21E7"/>
    <w:rsid w:val="54A42478"/>
    <w:rsid w:val="54EF82EB"/>
    <w:rsid w:val="552F7491"/>
    <w:rsid w:val="55394F5A"/>
    <w:rsid w:val="55532527"/>
    <w:rsid w:val="55535082"/>
    <w:rsid w:val="55A16825"/>
    <w:rsid w:val="55F12998"/>
    <w:rsid w:val="560F04C9"/>
    <w:rsid w:val="564C7BCE"/>
    <w:rsid w:val="566118CC"/>
    <w:rsid w:val="56BA5480"/>
    <w:rsid w:val="56C35FD2"/>
    <w:rsid w:val="56EF05B6"/>
    <w:rsid w:val="56FB5CEC"/>
    <w:rsid w:val="570A47FF"/>
    <w:rsid w:val="575D6537"/>
    <w:rsid w:val="57BF5B6A"/>
    <w:rsid w:val="57F7681A"/>
    <w:rsid w:val="58233677"/>
    <w:rsid w:val="58615BB3"/>
    <w:rsid w:val="5879267A"/>
    <w:rsid w:val="58963590"/>
    <w:rsid w:val="58A64FEB"/>
    <w:rsid w:val="58D02D39"/>
    <w:rsid w:val="58F44C79"/>
    <w:rsid w:val="59017396"/>
    <w:rsid w:val="59506EE8"/>
    <w:rsid w:val="596D2336"/>
    <w:rsid w:val="596D4A2C"/>
    <w:rsid w:val="59A2625E"/>
    <w:rsid w:val="5A0A04CC"/>
    <w:rsid w:val="5A7871E4"/>
    <w:rsid w:val="5AA31C50"/>
    <w:rsid w:val="5AB80C45"/>
    <w:rsid w:val="5B172EA1"/>
    <w:rsid w:val="5B3A2599"/>
    <w:rsid w:val="5BAF585C"/>
    <w:rsid w:val="5BCD22F9"/>
    <w:rsid w:val="5BDFA18F"/>
    <w:rsid w:val="5BFB5368"/>
    <w:rsid w:val="5BFD9EA6"/>
    <w:rsid w:val="5C0F224E"/>
    <w:rsid w:val="5C1C2E3B"/>
    <w:rsid w:val="5C7A6A2B"/>
    <w:rsid w:val="5D6753B2"/>
    <w:rsid w:val="5D6B74D4"/>
    <w:rsid w:val="5D764351"/>
    <w:rsid w:val="5ECC270A"/>
    <w:rsid w:val="5EE803AE"/>
    <w:rsid w:val="5EFD0600"/>
    <w:rsid w:val="5F011E9E"/>
    <w:rsid w:val="5F630463"/>
    <w:rsid w:val="5F6E5059"/>
    <w:rsid w:val="5F9525E6"/>
    <w:rsid w:val="5F955985"/>
    <w:rsid w:val="5FDEB744"/>
    <w:rsid w:val="60397BDF"/>
    <w:rsid w:val="607448F1"/>
    <w:rsid w:val="607D5554"/>
    <w:rsid w:val="60BB2ED0"/>
    <w:rsid w:val="60BE7416"/>
    <w:rsid w:val="60C14263"/>
    <w:rsid w:val="61112641"/>
    <w:rsid w:val="62121E42"/>
    <w:rsid w:val="626C780D"/>
    <w:rsid w:val="628E741B"/>
    <w:rsid w:val="62AC1338"/>
    <w:rsid w:val="62F22332"/>
    <w:rsid w:val="6325774C"/>
    <w:rsid w:val="633A3BD0"/>
    <w:rsid w:val="63EA73A4"/>
    <w:rsid w:val="644041B0"/>
    <w:rsid w:val="645472F7"/>
    <w:rsid w:val="646A50D2"/>
    <w:rsid w:val="64925476"/>
    <w:rsid w:val="64A627DA"/>
    <w:rsid w:val="64D50A40"/>
    <w:rsid w:val="65044496"/>
    <w:rsid w:val="65561E78"/>
    <w:rsid w:val="65906067"/>
    <w:rsid w:val="659A0956"/>
    <w:rsid w:val="662F5543"/>
    <w:rsid w:val="66372649"/>
    <w:rsid w:val="66CA672E"/>
    <w:rsid w:val="66CF63DE"/>
    <w:rsid w:val="66D659BE"/>
    <w:rsid w:val="66F95B50"/>
    <w:rsid w:val="66FC1055"/>
    <w:rsid w:val="670A2D9C"/>
    <w:rsid w:val="67315470"/>
    <w:rsid w:val="673DC0AF"/>
    <w:rsid w:val="677B4446"/>
    <w:rsid w:val="67EE7C0E"/>
    <w:rsid w:val="67F701D7"/>
    <w:rsid w:val="682C160E"/>
    <w:rsid w:val="68B166B6"/>
    <w:rsid w:val="68BC5EB7"/>
    <w:rsid w:val="68F47640"/>
    <w:rsid w:val="691F89A9"/>
    <w:rsid w:val="69780FAF"/>
    <w:rsid w:val="6984294B"/>
    <w:rsid w:val="69AF0EE7"/>
    <w:rsid w:val="69F3EC64"/>
    <w:rsid w:val="69FC398E"/>
    <w:rsid w:val="6A5C267E"/>
    <w:rsid w:val="6A9E21BC"/>
    <w:rsid w:val="6A9E67F3"/>
    <w:rsid w:val="6B5275DD"/>
    <w:rsid w:val="6B8754D9"/>
    <w:rsid w:val="6BA240C1"/>
    <w:rsid w:val="6BDE7434"/>
    <w:rsid w:val="6BF11B6B"/>
    <w:rsid w:val="6BFEC117"/>
    <w:rsid w:val="6C007039"/>
    <w:rsid w:val="6CBD4F2A"/>
    <w:rsid w:val="6CEB5F3B"/>
    <w:rsid w:val="6D0019E7"/>
    <w:rsid w:val="6D264AC4"/>
    <w:rsid w:val="6D6261FE"/>
    <w:rsid w:val="6E8A7499"/>
    <w:rsid w:val="6EA64423"/>
    <w:rsid w:val="6EBF20B1"/>
    <w:rsid w:val="6EC80C25"/>
    <w:rsid w:val="6EDF5201"/>
    <w:rsid w:val="6EFDA2BE"/>
    <w:rsid w:val="6F5558EE"/>
    <w:rsid w:val="6F6E358A"/>
    <w:rsid w:val="6FD8E1E3"/>
    <w:rsid w:val="6FDB96D8"/>
    <w:rsid w:val="703B4AE4"/>
    <w:rsid w:val="70482C11"/>
    <w:rsid w:val="70576140"/>
    <w:rsid w:val="70979185"/>
    <w:rsid w:val="70E567F1"/>
    <w:rsid w:val="70F55D82"/>
    <w:rsid w:val="70FC4273"/>
    <w:rsid w:val="71471709"/>
    <w:rsid w:val="716F79B9"/>
    <w:rsid w:val="71905B64"/>
    <w:rsid w:val="71A0604B"/>
    <w:rsid w:val="71A14E1B"/>
    <w:rsid w:val="71F869A4"/>
    <w:rsid w:val="71FF4D62"/>
    <w:rsid w:val="725D0DAF"/>
    <w:rsid w:val="733F943F"/>
    <w:rsid w:val="738EB0BE"/>
    <w:rsid w:val="73FC61CB"/>
    <w:rsid w:val="742B7ACA"/>
    <w:rsid w:val="746C02D3"/>
    <w:rsid w:val="757FD59B"/>
    <w:rsid w:val="75970BB2"/>
    <w:rsid w:val="75AA7336"/>
    <w:rsid w:val="75BA487A"/>
    <w:rsid w:val="75CF01A8"/>
    <w:rsid w:val="75FF9671"/>
    <w:rsid w:val="762A6882"/>
    <w:rsid w:val="76A01B45"/>
    <w:rsid w:val="76EC2FDC"/>
    <w:rsid w:val="77071BC4"/>
    <w:rsid w:val="773FAC1B"/>
    <w:rsid w:val="77DB3F2A"/>
    <w:rsid w:val="77E35271"/>
    <w:rsid w:val="77FE9BC0"/>
    <w:rsid w:val="78166F30"/>
    <w:rsid w:val="781C344D"/>
    <w:rsid w:val="788D36EF"/>
    <w:rsid w:val="789D27E0"/>
    <w:rsid w:val="78A77D5C"/>
    <w:rsid w:val="78FF5B80"/>
    <w:rsid w:val="7926435A"/>
    <w:rsid w:val="795F0226"/>
    <w:rsid w:val="79FD523D"/>
    <w:rsid w:val="79FF6E86"/>
    <w:rsid w:val="79FFB8D7"/>
    <w:rsid w:val="7A51734C"/>
    <w:rsid w:val="7A5C1544"/>
    <w:rsid w:val="7A6D1D3E"/>
    <w:rsid w:val="7A9D4F8C"/>
    <w:rsid w:val="7AA9B682"/>
    <w:rsid w:val="7AB16A26"/>
    <w:rsid w:val="7AD4526D"/>
    <w:rsid w:val="7B0E0CF9"/>
    <w:rsid w:val="7B896C01"/>
    <w:rsid w:val="7C8F68E3"/>
    <w:rsid w:val="7C9D0F8F"/>
    <w:rsid w:val="7CAB5352"/>
    <w:rsid w:val="7CC03EAC"/>
    <w:rsid w:val="7CF618EE"/>
    <w:rsid w:val="7D100764"/>
    <w:rsid w:val="7D433318"/>
    <w:rsid w:val="7D667E12"/>
    <w:rsid w:val="7DCE51E9"/>
    <w:rsid w:val="7DE410A5"/>
    <w:rsid w:val="7DEB6024"/>
    <w:rsid w:val="7DF934E8"/>
    <w:rsid w:val="7E835FD4"/>
    <w:rsid w:val="7E93ABED"/>
    <w:rsid w:val="7E9922BE"/>
    <w:rsid w:val="7ECECA14"/>
    <w:rsid w:val="7ED3E4F9"/>
    <w:rsid w:val="7EF25EA2"/>
    <w:rsid w:val="7F153F54"/>
    <w:rsid w:val="7F2D7CEE"/>
    <w:rsid w:val="7F7EB096"/>
    <w:rsid w:val="7F7EE777"/>
    <w:rsid w:val="7FC3D00A"/>
    <w:rsid w:val="7FDFF9AD"/>
    <w:rsid w:val="7FFE30FA"/>
    <w:rsid w:val="7FFF8227"/>
    <w:rsid w:val="7FFFB878"/>
    <w:rsid w:val="9FF4D062"/>
    <w:rsid w:val="A47B7D52"/>
    <w:rsid w:val="AEB71383"/>
    <w:rsid w:val="AF798955"/>
    <w:rsid w:val="AFCA5AAD"/>
    <w:rsid w:val="AFFF529C"/>
    <w:rsid w:val="B6DDDD28"/>
    <w:rsid w:val="B7B291B4"/>
    <w:rsid w:val="B7BDD8F4"/>
    <w:rsid w:val="B7E5A385"/>
    <w:rsid w:val="BA3F3E4F"/>
    <w:rsid w:val="BAE77E3C"/>
    <w:rsid w:val="BCFE2CD8"/>
    <w:rsid w:val="BE4D7918"/>
    <w:rsid w:val="BF3F315D"/>
    <w:rsid w:val="BF7D5665"/>
    <w:rsid w:val="BF7E9629"/>
    <w:rsid w:val="BF9E521C"/>
    <w:rsid w:val="BFD87C98"/>
    <w:rsid w:val="BFFC4AA9"/>
    <w:rsid w:val="BFFFC601"/>
    <w:rsid w:val="C7B7DD5A"/>
    <w:rsid w:val="CB3E9F1D"/>
    <w:rsid w:val="CD6F4D12"/>
    <w:rsid w:val="CF5CE4AA"/>
    <w:rsid w:val="CF76E4C4"/>
    <w:rsid w:val="D06E47CB"/>
    <w:rsid w:val="D2D6E2EE"/>
    <w:rsid w:val="D3FFC0FB"/>
    <w:rsid w:val="DAD56BAD"/>
    <w:rsid w:val="DCB9B0A0"/>
    <w:rsid w:val="DCFF5743"/>
    <w:rsid w:val="DD6F37DA"/>
    <w:rsid w:val="DDCF9F81"/>
    <w:rsid w:val="DDE59FDB"/>
    <w:rsid w:val="DDEB2A44"/>
    <w:rsid w:val="DE25FC25"/>
    <w:rsid w:val="DE9FE865"/>
    <w:rsid w:val="DEED81B7"/>
    <w:rsid w:val="DF1F3D26"/>
    <w:rsid w:val="DF54FC91"/>
    <w:rsid w:val="DF62C371"/>
    <w:rsid w:val="DFDD5E53"/>
    <w:rsid w:val="DFF86A15"/>
    <w:rsid w:val="E5DF20CA"/>
    <w:rsid w:val="E67FAFE5"/>
    <w:rsid w:val="E7DF9446"/>
    <w:rsid w:val="EADE946C"/>
    <w:rsid w:val="EBFFECA7"/>
    <w:rsid w:val="ECFAE4CA"/>
    <w:rsid w:val="ED7B2EA2"/>
    <w:rsid w:val="ED7FD0C4"/>
    <w:rsid w:val="EDDA367A"/>
    <w:rsid w:val="EDFFAB44"/>
    <w:rsid w:val="EF464685"/>
    <w:rsid w:val="EF6A12C2"/>
    <w:rsid w:val="EF7F9B10"/>
    <w:rsid w:val="EF7FC5D3"/>
    <w:rsid w:val="EFB681FB"/>
    <w:rsid w:val="EFDF82BB"/>
    <w:rsid w:val="EFF3D4D7"/>
    <w:rsid w:val="F375C5D4"/>
    <w:rsid w:val="F57D823C"/>
    <w:rsid w:val="F59D27DB"/>
    <w:rsid w:val="F67FFD61"/>
    <w:rsid w:val="F6DF74C5"/>
    <w:rsid w:val="F71EE3C6"/>
    <w:rsid w:val="F7750B82"/>
    <w:rsid w:val="F7BD88C9"/>
    <w:rsid w:val="F7FBCB37"/>
    <w:rsid w:val="F8D604CC"/>
    <w:rsid w:val="F917CBB9"/>
    <w:rsid w:val="F9F57FD6"/>
    <w:rsid w:val="F9FC4838"/>
    <w:rsid w:val="FA5DC302"/>
    <w:rsid w:val="FACBDB02"/>
    <w:rsid w:val="FB55F8CF"/>
    <w:rsid w:val="FBB748A2"/>
    <w:rsid w:val="FDF56749"/>
    <w:rsid w:val="FDFE0EF4"/>
    <w:rsid w:val="FE6BE27A"/>
    <w:rsid w:val="FEBD3E4A"/>
    <w:rsid w:val="FEBF4DAB"/>
    <w:rsid w:val="FEE960FF"/>
    <w:rsid w:val="FEFE41BE"/>
    <w:rsid w:val="FF5F5374"/>
    <w:rsid w:val="FF79986F"/>
    <w:rsid w:val="FF7E11AC"/>
    <w:rsid w:val="FF7FB43A"/>
    <w:rsid w:val="FFBF747B"/>
    <w:rsid w:val="FFC95662"/>
    <w:rsid w:val="FFD3FD2F"/>
    <w:rsid w:val="FFD7CAEA"/>
    <w:rsid w:val="FFDE1DCB"/>
    <w:rsid w:val="FFF55D9F"/>
    <w:rsid w:val="FFF70189"/>
    <w:rsid w:val="FFFE29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0" w:semiHidden="0" w:name="Normal Indent"/>
    <w:lsdException w:uiPriority="99"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iPriority="0" w:semiHidden="0" w:name="Date"/>
    <w:lsdException w:qFormat="1" w:uiPriority="0" w:semiHidden="0" w:name="Body Text First Indent"/>
    <w:lsdException w:qFormat="1" w:uiPriority="99" w:name="Body Text First Indent 2"/>
    <w:lsdException w:uiPriority="99" w:name="Note Heading"/>
    <w:lsdException w:qFormat="1"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64"/>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1"/>
    <w:link w:val="65"/>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6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67"/>
    <w:qFormat/>
    <w:uiPriority w:val="0"/>
    <w:pPr>
      <w:keepNext/>
      <w:keepLines/>
      <w:spacing w:before="280" w:after="290" w:line="374" w:lineRule="auto"/>
      <w:ind w:left="2100" w:hanging="420"/>
      <w:outlineLvl w:val="4"/>
    </w:pPr>
    <w:rPr>
      <w:rFonts w:ascii="Times New Roman" w:hAnsi="Times New Roman" w:eastAsia="仿宋_GB2312" w:cs="Times New Roman"/>
      <w:b/>
      <w:bCs/>
      <w:kern w:val="0"/>
      <w:sz w:val="28"/>
      <w:szCs w:val="28"/>
    </w:rPr>
  </w:style>
  <w:style w:type="paragraph" w:styleId="7">
    <w:name w:val="heading 6"/>
    <w:basedOn w:val="1"/>
    <w:next w:val="1"/>
    <w:link w:val="68"/>
    <w:qFormat/>
    <w:uiPriority w:val="0"/>
    <w:pPr>
      <w:keepNext/>
      <w:keepLines/>
      <w:spacing w:before="240" w:after="64" w:line="319" w:lineRule="auto"/>
      <w:ind w:left="2520" w:hanging="420"/>
      <w:outlineLvl w:val="5"/>
    </w:pPr>
    <w:rPr>
      <w:rFonts w:ascii="Arial" w:hAnsi="Arial" w:eastAsia="黑体" w:cs="Times New Roman"/>
      <w:b/>
      <w:bCs/>
      <w:kern w:val="0"/>
      <w:sz w:val="24"/>
      <w:szCs w:val="24"/>
    </w:rPr>
  </w:style>
  <w:style w:type="paragraph" w:styleId="8">
    <w:name w:val="heading 7"/>
    <w:basedOn w:val="1"/>
    <w:next w:val="1"/>
    <w:link w:val="69"/>
    <w:qFormat/>
    <w:uiPriority w:val="0"/>
    <w:pPr>
      <w:keepNext/>
      <w:keepLines/>
      <w:spacing w:before="240" w:after="64" w:line="319" w:lineRule="auto"/>
      <w:ind w:left="2940" w:hanging="420"/>
      <w:outlineLvl w:val="6"/>
    </w:pPr>
    <w:rPr>
      <w:rFonts w:ascii="Times New Roman" w:hAnsi="Times New Roman" w:eastAsia="仿宋_GB2312" w:cs="Times New Roman"/>
      <w:b/>
      <w:bCs/>
      <w:kern w:val="0"/>
      <w:sz w:val="24"/>
      <w:szCs w:val="24"/>
    </w:rPr>
  </w:style>
  <w:style w:type="paragraph" w:styleId="9">
    <w:name w:val="heading 8"/>
    <w:basedOn w:val="1"/>
    <w:next w:val="1"/>
    <w:link w:val="70"/>
    <w:qFormat/>
    <w:uiPriority w:val="0"/>
    <w:pPr>
      <w:keepNext/>
      <w:keepLines/>
      <w:spacing w:before="240" w:after="64" w:line="319" w:lineRule="auto"/>
      <w:ind w:left="3360" w:hanging="420"/>
      <w:outlineLvl w:val="7"/>
    </w:pPr>
    <w:rPr>
      <w:rFonts w:ascii="Arial" w:hAnsi="Arial" w:eastAsia="黑体" w:cs="Times New Roman"/>
      <w:kern w:val="0"/>
      <w:sz w:val="24"/>
      <w:szCs w:val="24"/>
    </w:rPr>
  </w:style>
  <w:style w:type="paragraph" w:styleId="10">
    <w:name w:val="heading 9"/>
    <w:basedOn w:val="1"/>
    <w:next w:val="1"/>
    <w:link w:val="71"/>
    <w:qFormat/>
    <w:uiPriority w:val="0"/>
    <w:pPr>
      <w:keepNext/>
      <w:keepLines/>
      <w:spacing w:before="240" w:after="64" w:line="319" w:lineRule="auto"/>
      <w:ind w:left="3780" w:hanging="420"/>
      <w:outlineLvl w:val="8"/>
    </w:pPr>
    <w:rPr>
      <w:rFonts w:ascii="Arial" w:hAnsi="Arial" w:eastAsia="黑体" w:cs="Times New Roman"/>
      <w:kern w:val="0"/>
      <w:sz w:val="20"/>
      <w:szCs w:val="21"/>
    </w:rPr>
  </w:style>
  <w:style w:type="character" w:default="1" w:styleId="48">
    <w:name w:val="Default Paragraph Font"/>
    <w:semiHidden/>
    <w:unhideWhenUsed/>
    <w:uiPriority w:val="1"/>
  </w:style>
  <w:style w:type="table" w:default="1" w:styleId="46">
    <w:name w:val="Normal Table"/>
    <w:semiHidden/>
    <w:unhideWhenUsed/>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eastAsia="宋体" w:cs="Times New Roman"/>
    </w:rPr>
  </w:style>
  <w:style w:type="paragraph" w:styleId="12">
    <w:name w:val="Normal Indent"/>
    <w:basedOn w:val="1"/>
    <w:link w:val="72"/>
    <w:unhideWhenUsed/>
    <w:qFormat/>
    <w:uiPriority w:val="0"/>
    <w:pPr>
      <w:ind w:firstLine="420" w:firstLineChars="200"/>
    </w:pPr>
  </w:style>
  <w:style w:type="paragraph" w:styleId="13">
    <w:name w:val="caption"/>
    <w:basedOn w:val="1"/>
    <w:next w:val="1"/>
    <w:qFormat/>
    <w:uiPriority w:val="0"/>
    <w:rPr>
      <w:rFonts w:ascii="Cambria" w:hAnsi="Cambria" w:eastAsia="黑体" w:cs="Cambria"/>
      <w:sz w:val="20"/>
      <w:szCs w:val="20"/>
    </w:rPr>
  </w:style>
  <w:style w:type="paragraph" w:styleId="14">
    <w:name w:val="Document Map"/>
    <w:basedOn w:val="1"/>
    <w:link w:val="73"/>
    <w:qFormat/>
    <w:uiPriority w:val="0"/>
    <w:rPr>
      <w:rFonts w:hAnsi="Times New Roman"/>
      <w:kern w:val="0"/>
      <w:sz w:val="18"/>
      <w:szCs w:val="18"/>
    </w:rPr>
  </w:style>
  <w:style w:type="paragraph" w:styleId="15">
    <w:name w:val="annotation text"/>
    <w:basedOn w:val="1"/>
    <w:link w:val="74"/>
    <w:qFormat/>
    <w:uiPriority w:val="99"/>
    <w:pPr>
      <w:jc w:val="left"/>
    </w:pPr>
    <w:rPr>
      <w:szCs w:val="24"/>
    </w:rPr>
  </w:style>
  <w:style w:type="paragraph" w:styleId="16">
    <w:name w:val="Salutation"/>
    <w:basedOn w:val="1"/>
    <w:next w:val="1"/>
    <w:link w:val="75"/>
    <w:qFormat/>
    <w:uiPriority w:val="0"/>
    <w:rPr>
      <w:kern w:val="0"/>
      <w:sz w:val="28"/>
      <w:szCs w:val="20"/>
    </w:rPr>
  </w:style>
  <w:style w:type="paragraph" w:styleId="17">
    <w:name w:val="Body Text 3"/>
    <w:basedOn w:val="1"/>
    <w:link w:val="76"/>
    <w:unhideWhenUsed/>
    <w:qFormat/>
    <w:uiPriority w:val="0"/>
    <w:pPr>
      <w:spacing w:after="120"/>
    </w:pPr>
    <w:rPr>
      <w:sz w:val="16"/>
      <w:szCs w:val="16"/>
    </w:rPr>
  </w:style>
  <w:style w:type="paragraph" w:styleId="18">
    <w:name w:val="Body Text"/>
    <w:basedOn w:val="1"/>
    <w:next w:val="19"/>
    <w:link w:val="78"/>
    <w:qFormat/>
    <w:uiPriority w:val="0"/>
    <w:pPr>
      <w:adjustRightInd w:val="0"/>
      <w:jc w:val="left"/>
      <w:textAlignment w:val="baseline"/>
    </w:pPr>
    <w:rPr>
      <w:rFonts w:ascii="楷体_GB2312" w:hAnsi="Times New Roman" w:eastAsia="楷体_GB2312" w:cs="Times New Roman"/>
      <w:kern w:val="0"/>
      <w:sz w:val="28"/>
      <w:szCs w:val="20"/>
    </w:rPr>
  </w:style>
  <w:style w:type="paragraph" w:styleId="19">
    <w:name w:val="Body Text 2"/>
    <w:basedOn w:val="1"/>
    <w:link w:val="77"/>
    <w:unhideWhenUsed/>
    <w:qFormat/>
    <w:uiPriority w:val="0"/>
    <w:rPr>
      <w:rFonts w:ascii="Times New Roman" w:hAnsi="Times New Roman" w:eastAsia="宋体" w:cs="Times New Roman"/>
      <w:szCs w:val="24"/>
    </w:rPr>
  </w:style>
  <w:style w:type="paragraph" w:styleId="20">
    <w:name w:val="Body Text Indent"/>
    <w:basedOn w:val="1"/>
    <w:next w:val="21"/>
    <w:link w:val="79"/>
    <w:unhideWhenUsed/>
    <w:qFormat/>
    <w:uiPriority w:val="0"/>
    <w:pPr>
      <w:spacing w:after="120"/>
      <w:ind w:left="420" w:leftChars="200"/>
    </w:pPr>
  </w:style>
  <w:style w:type="paragraph" w:styleId="21">
    <w:name w:val="envelope return"/>
    <w:basedOn w:val="1"/>
    <w:qFormat/>
    <w:uiPriority w:val="0"/>
    <w:pPr>
      <w:snapToGrid w:val="0"/>
    </w:pPr>
    <w:rPr>
      <w:rFonts w:ascii="Arial" w:hAnsi="Arial"/>
    </w:rPr>
  </w:style>
  <w:style w:type="paragraph" w:styleId="22">
    <w:name w:val="index 4"/>
    <w:basedOn w:val="1"/>
    <w:next w:val="1"/>
    <w:qFormat/>
    <w:uiPriority w:val="0"/>
    <w:pPr>
      <w:ind w:left="600" w:leftChars="600"/>
    </w:pPr>
    <w:rPr>
      <w:rFonts w:ascii="Times New Roman" w:hAnsi="Times New Roman" w:eastAsia="宋体" w:cs="Times New Roman"/>
      <w:szCs w:val="21"/>
    </w:rPr>
  </w:style>
  <w:style w:type="paragraph" w:styleId="23">
    <w:name w:val="toc 5"/>
    <w:basedOn w:val="1"/>
    <w:next w:val="1"/>
    <w:qFormat/>
    <w:uiPriority w:val="0"/>
    <w:pPr>
      <w:ind w:left="1680" w:leftChars="800"/>
    </w:pPr>
    <w:rPr>
      <w:rFonts w:ascii="Calibri" w:hAnsi="Calibri" w:eastAsia="宋体" w:cs="Times New Roman"/>
    </w:rPr>
  </w:style>
  <w:style w:type="paragraph" w:styleId="24">
    <w:name w:val="toc 3"/>
    <w:basedOn w:val="1"/>
    <w:next w:val="1"/>
    <w:unhideWhenUsed/>
    <w:qFormat/>
    <w:uiPriority w:val="39"/>
    <w:pPr>
      <w:widowControl/>
      <w:spacing w:after="100" w:line="276" w:lineRule="auto"/>
      <w:ind w:left="440"/>
      <w:jc w:val="left"/>
    </w:pPr>
    <w:rPr>
      <w:kern w:val="0"/>
      <w:sz w:val="22"/>
    </w:rPr>
  </w:style>
  <w:style w:type="paragraph" w:styleId="25">
    <w:name w:val="Plain Text"/>
    <w:basedOn w:val="1"/>
    <w:link w:val="80"/>
    <w:qFormat/>
    <w:uiPriority w:val="0"/>
    <w:rPr>
      <w:rFonts w:ascii="宋体" w:hAnsi="Courier New"/>
    </w:rPr>
  </w:style>
  <w:style w:type="paragraph" w:styleId="26">
    <w:name w:val="toc 8"/>
    <w:basedOn w:val="1"/>
    <w:next w:val="1"/>
    <w:qFormat/>
    <w:uiPriority w:val="0"/>
    <w:pPr>
      <w:ind w:left="2940" w:leftChars="1400"/>
    </w:pPr>
    <w:rPr>
      <w:rFonts w:ascii="Calibri" w:hAnsi="Calibri" w:eastAsia="宋体" w:cs="Times New Roman"/>
    </w:rPr>
  </w:style>
  <w:style w:type="paragraph" w:styleId="27">
    <w:name w:val="Date"/>
    <w:basedOn w:val="1"/>
    <w:next w:val="1"/>
    <w:link w:val="81"/>
    <w:unhideWhenUsed/>
    <w:qFormat/>
    <w:uiPriority w:val="0"/>
    <w:pPr>
      <w:ind w:left="100" w:leftChars="2500"/>
    </w:pPr>
  </w:style>
  <w:style w:type="paragraph" w:styleId="28">
    <w:name w:val="Body Text Indent 2"/>
    <w:basedOn w:val="1"/>
    <w:link w:val="82"/>
    <w:qFormat/>
    <w:uiPriority w:val="0"/>
    <w:pPr>
      <w:ind w:left="424" w:leftChars="202"/>
    </w:pPr>
    <w:rPr>
      <w:rFonts w:ascii="Times New Roman" w:hAnsi="Times New Roman" w:eastAsia="楷体_GB2312" w:cs="Times New Roman"/>
      <w:kern w:val="0"/>
      <w:sz w:val="28"/>
      <w:szCs w:val="24"/>
    </w:rPr>
  </w:style>
  <w:style w:type="paragraph" w:styleId="29">
    <w:name w:val="Balloon Text"/>
    <w:basedOn w:val="1"/>
    <w:link w:val="83"/>
    <w:qFormat/>
    <w:uiPriority w:val="0"/>
    <w:rPr>
      <w:rFonts w:ascii="Times New Roman" w:hAnsi="Times New Roman" w:cs="Times New Roman"/>
      <w:kern w:val="0"/>
      <w:sz w:val="18"/>
      <w:szCs w:val="18"/>
    </w:rPr>
  </w:style>
  <w:style w:type="paragraph" w:styleId="30">
    <w:name w:val="footer"/>
    <w:basedOn w:val="1"/>
    <w:link w:val="84"/>
    <w:unhideWhenUsed/>
    <w:qFormat/>
    <w:uiPriority w:val="99"/>
    <w:pPr>
      <w:tabs>
        <w:tab w:val="center" w:pos="4153"/>
        <w:tab w:val="right" w:pos="8306"/>
      </w:tabs>
      <w:snapToGrid w:val="0"/>
      <w:jc w:val="left"/>
    </w:pPr>
    <w:rPr>
      <w:sz w:val="18"/>
      <w:szCs w:val="18"/>
    </w:rPr>
  </w:style>
  <w:style w:type="paragraph" w:styleId="31">
    <w:name w:val="header"/>
    <w:basedOn w:val="1"/>
    <w:link w:val="85"/>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unhideWhenUsed/>
    <w:qFormat/>
    <w:uiPriority w:val="39"/>
    <w:pPr>
      <w:widowControl/>
      <w:spacing w:after="100" w:line="276" w:lineRule="auto"/>
      <w:jc w:val="left"/>
    </w:pPr>
    <w:rPr>
      <w:kern w:val="0"/>
      <w:sz w:val="22"/>
    </w:rPr>
  </w:style>
  <w:style w:type="paragraph" w:styleId="33">
    <w:name w:val="toc 4"/>
    <w:basedOn w:val="1"/>
    <w:next w:val="1"/>
    <w:qFormat/>
    <w:uiPriority w:val="0"/>
    <w:pPr>
      <w:ind w:left="1260" w:leftChars="600"/>
    </w:pPr>
    <w:rPr>
      <w:rFonts w:ascii="Calibri" w:hAnsi="Calibri" w:eastAsia="宋体" w:cs="Times New Roman"/>
    </w:rPr>
  </w:style>
  <w:style w:type="paragraph" w:styleId="34">
    <w:name w:val="Subtitle"/>
    <w:basedOn w:val="1"/>
    <w:next w:val="1"/>
    <w:link w:val="86"/>
    <w:qFormat/>
    <w:uiPriority w:val="0"/>
    <w:pPr>
      <w:spacing w:before="240" w:after="60" w:line="312" w:lineRule="auto"/>
      <w:jc w:val="center"/>
      <w:outlineLvl w:val="1"/>
    </w:pPr>
    <w:rPr>
      <w:rFonts w:eastAsia="宋体" w:asciiTheme="majorHAnsi" w:hAnsiTheme="majorHAnsi" w:cstheme="majorBidi"/>
      <w:b/>
      <w:bCs/>
      <w:kern w:val="28"/>
      <w:sz w:val="32"/>
      <w:szCs w:val="32"/>
    </w:rPr>
  </w:style>
  <w:style w:type="paragraph" w:styleId="35">
    <w:name w:val="toc 6"/>
    <w:basedOn w:val="1"/>
    <w:next w:val="1"/>
    <w:qFormat/>
    <w:uiPriority w:val="0"/>
    <w:pPr>
      <w:ind w:left="2100" w:leftChars="1000"/>
    </w:pPr>
    <w:rPr>
      <w:rFonts w:ascii="Calibri" w:hAnsi="Calibri" w:eastAsia="宋体" w:cs="Times New Roman"/>
    </w:rPr>
  </w:style>
  <w:style w:type="paragraph" w:styleId="36">
    <w:name w:val="Body Text Indent 3"/>
    <w:basedOn w:val="1"/>
    <w:link w:val="87"/>
    <w:qFormat/>
    <w:uiPriority w:val="0"/>
    <w:pPr>
      <w:spacing w:after="120"/>
      <w:ind w:left="420" w:leftChars="200"/>
    </w:pPr>
    <w:rPr>
      <w:rFonts w:ascii="Times New Roman" w:hAnsi="Times New Roman" w:cs="Times New Roman"/>
      <w:kern w:val="0"/>
      <w:sz w:val="16"/>
      <w:szCs w:val="16"/>
    </w:rPr>
  </w:style>
  <w:style w:type="paragraph" w:styleId="37">
    <w:name w:val="toc 2"/>
    <w:basedOn w:val="1"/>
    <w:next w:val="1"/>
    <w:unhideWhenUsed/>
    <w:qFormat/>
    <w:uiPriority w:val="39"/>
    <w:pPr>
      <w:widowControl/>
      <w:spacing w:after="100" w:line="276" w:lineRule="auto"/>
      <w:ind w:left="220"/>
      <w:jc w:val="left"/>
    </w:pPr>
    <w:rPr>
      <w:kern w:val="0"/>
      <w:sz w:val="22"/>
    </w:rPr>
  </w:style>
  <w:style w:type="paragraph" w:styleId="38">
    <w:name w:val="toc 9"/>
    <w:basedOn w:val="1"/>
    <w:next w:val="1"/>
    <w:qFormat/>
    <w:uiPriority w:val="0"/>
    <w:pPr>
      <w:ind w:left="3360" w:leftChars="1600"/>
    </w:pPr>
    <w:rPr>
      <w:rFonts w:ascii="Calibri" w:hAnsi="Calibri" w:eastAsia="宋体" w:cs="Times New Roman"/>
    </w:rPr>
  </w:style>
  <w:style w:type="paragraph" w:styleId="39">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40">
    <w:name w:val="index 1"/>
    <w:basedOn w:val="1"/>
    <w:next w:val="1"/>
    <w:qFormat/>
    <w:uiPriority w:val="0"/>
    <w:pPr>
      <w:spacing w:line="220" w:lineRule="exact"/>
      <w:jc w:val="center"/>
    </w:pPr>
    <w:rPr>
      <w:rFonts w:ascii="仿宋_GB2312" w:hAnsi="Times New Roman" w:eastAsia="仿宋_GB2312" w:cs="Times New Roman"/>
      <w:szCs w:val="21"/>
    </w:rPr>
  </w:style>
  <w:style w:type="paragraph" w:styleId="41">
    <w:name w:val="Title"/>
    <w:basedOn w:val="1"/>
    <w:next w:val="1"/>
    <w:link w:val="88"/>
    <w:qFormat/>
    <w:uiPriority w:val="0"/>
    <w:pPr>
      <w:adjustRightInd w:val="0"/>
      <w:spacing w:before="240" w:after="60" w:line="420" w:lineRule="atLeast"/>
      <w:jc w:val="center"/>
      <w:textAlignment w:val="baseline"/>
      <w:outlineLvl w:val="0"/>
    </w:pPr>
    <w:rPr>
      <w:rFonts w:ascii="Arial" w:hAnsi="Arial" w:cs="Times New Roman"/>
      <w:b/>
      <w:kern w:val="0"/>
      <w:sz w:val="32"/>
      <w:szCs w:val="20"/>
    </w:rPr>
  </w:style>
  <w:style w:type="paragraph" w:styleId="42">
    <w:name w:val="annotation subject"/>
    <w:basedOn w:val="15"/>
    <w:next w:val="15"/>
    <w:link w:val="89"/>
    <w:qFormat/>
    <w:uiPriority w:val="0"/>
    <w:rPr>
      <w:rFonts w:ascii="Times New Roman" w:hAnsi="Times New Roman" w:cs="Times New Roman"/>
      <w:b/>
      <w:bCs/>
      <w:kern w:val="0"/>
      <w:sz w:val="20"/>
    </w:rPr>
  </w:style>
  <w:style w:type="paragraph" w:styleId="43">
    <w:name w:val="Body Text First Indent"/>
    <w:basedOn w:val="18"/>
    <w:next w:val="44"/>
    <w:link w:val="91"/>
    <w:unhideWhenUsed/>
    <w:qFormat/>
    <w:uiPriority w:val="0"/>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44">
    <w:name w:val="Body Text First Indent 2"/>
    <w:basedOn w:val="20"/>
    <w:next w:val="45"/>
    <w:link w:val="90"/>
    <w:semiHidden/>
    <w:unhideWhenUsed/>
    <w:qFormat/>
    <w:uiPriority w:val="99"/>
    <w:pPr>
      <w:ind w:firstLine="420" w:firstLineChars="200"/>
    </w:pPr>
  </w:style>
  <w:style w:type="paragraph" w:customStyle="1" w:styleId="45">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0"/>
    <w:rPr>
      <w:b/>
    </w:rPr>
  </w:style>
  <w:style w:type="character" w:styleId="50">
    <w:name w:val="page number"/>
    <w:basedOn w:val="48"/>
    <w:qFormat/>
    <w:uiPriority w:val="0"/>
  </w:style>
  <w:style w:type="character" w:styleId="51">
    <w:name w:val="FollowedHyperlink"/>
    <w:basedOn w:val="48"/>
    <w:unhideWhenUsed/>
    <w:qFormat/>
    <w:uiPriority w:val="99"/>
    <w:rPr>
      <w:color w:val="800080" w:themeColor="followedHyperlink"/>
      <w:u w:val="single"/>
      <w14:textFill>
        <w14:solidFill>
          <w14:schemeClr w14:val="folHlink"/>
        </w14:solidFill>
      </w14:textFill>
    </w:rPr>
  </w:style>
  <w:style w:type="character" w:styleId="52">
    <w:name w:val="Emphasis"/>
    <w:qFormat/>
    <w:uiPriority w:val="0"/>
    <w:rPr>
      <w:color w:val="CC0033"/>
    </w:rPr>
  </w:style>
  <w:style w:type="character" w:styleId="53">
    <w:name w:val="HTML Definition"/>
    <w:basedOn w:val="48"/>
    <w:unhideWhenUsed/>
    <w:qFormat/>
    <w:uiPriority w:val="99"/>
  </w:style>
  <w:style w:type="character" w:styleId="54">
    <w:name w:val="HTML Typewriter"/>
    <w:basedOn w:val="48"/>
    <w:unhideWhenUsed/>
    <w:qFormat/>
    <w:uiPriority w:val="99"/>
    <w:rPr>
      <w:rFonts w:hint="default" w:ascii="monospace" w:hAnsi="monospace" w:eastAsia="monospace" w:cs="monospace"/>
      <w:sz w:val="20"/>
    </w:rPr>
  </w:style>
  <w:style w:type="character" w:styleId="55">
    <w:name w:val="HTML Acronym"/>
    <w:basedOn w:val="48"/>
    <w:unhideWhenUsed/>
    <w:qFormat/>
    <w:uiPriority w:val="99"/>
  </w:style>
  <w:style w:type="character" w:styleId="56">
    <w:name w:val="HTML Variable"/>
    <w:basedOn w:val="48"/>
    <w:unhideWhenUsed/>
    <w:qFormat/>
    <w:uiPriority w:val="99"/>
  </w:style>
  <w:style w:type="character" w:styleId="57">
    <w:name w:val="Hyperlink"/>
    <w:basedOn w:val="48"/>
    <w:unhideWhenUsed/>
    <w:qFormat/>
    <w:uiPriority w:val="99"/>
    <w:rPr>
      <w:color w:val="0000FF" w:themeColor="hyperlink"/>
      <w:u w:val="single"/>
      <w14:textFill>
        <w14:solidFill>
          <w14:schemeClr w14:val="hlink"/>
        </w14:solidFill>
      </w14:textFill>
    </w:rPr>
  </w:style>
  <w:style w:type="character" w:styleId="58">
    <w:name w:val="HTML Code"/>
    <w:basedOn w:val="48"/>
    <w:unhideWhenUsed/>
    <w:qFormat/>
    <w:uiPriority w:val="99"/>
    <w:rPr>
      <w:rFonts w:ascii="monospace" w:hAnsi="monospace" w:eastAsia="monospace" w:cs="monospace"/>
      <w:sz w:val="20"/>
    </w:rPr>
  </w:style>
  <w:style w:type="character" w:styleId="59">
    <w:name w:val="annotation reference"/>
    <w:qFormat/>
    <w:uiPriority w:val="0"/>
    <w:rPr>
      <w:sz w:val="21"/>
      <w:szCs w:val="21"/>
    </w:rPr>
  </w:style>
  <w:style w:type="character" w:styleId="60">
    <w:name w:val="HTML Cite"/>
    <w:basedOn w:val="48"/>
    <w:unhideWhenUsed/>
    <w:qFormat/>
    <w:uiPriority w:val="99"/>
  </w:style>
  <w:style w:type="character" w:styleId="61">
    <w:name w:val="HTML Keyboard"/>
    <w:basedOn w:val="48"/>
    <w:unhideWhenUsed/>
    <w:qFormat/>
    <w:uiPriority w:val="99"/>
    <w:rPr>
      <w:rFonts w:hint="default" w:ascii="monospace" w:hAnsi="monospace" w:eastAsia="monospace" w:cs="monospace"/>
      <w:sz w:val="20"/>
    </w:rPr>
  </w:style>
  <w:style w:type="character" w:styleId="62">
    <w:name w:val="HTML Sample"/>
    <w:basedOn w:val="48"/>
    <w:unhideWhenUsed/>
    <w:qFormat/>
    <w:uiPriority w:val="99"/>
    <w:rPr>
      <w:rFonts w:hint="default" w:ascii="monospace" w:hAnsi="monospace" w:eastAsia="monospace" w:cs="monospace"/>
    </w:rPr>
  </w:style>
  <w:style w:type="character" w:customStyle="1" w:styleId="63">
    <w:name w:val="标题 1 Char"/>
    <w:basedOn w:val="48"/>
    <w:link w:val="2"/>
    <w:qFormat/>
    <w:uiPriority w:val="9"/>
    <w:rPr>
      <w:b/>
      <w:bCs/>
      <w:kern w:val="44"/>
      <w:sz w:val="44"/>
      <w:szCs w:val="44"/>
    </w:rPr>
  </w:style>
  <w:style w:type="character" w:customStyle="1" w:styleId="64">
    <w:name w:val="标题 2 Char"/>
    <w:basedOn w:val="48"/>
    <w:link w:val="3"/>
    <w:qFormat/>
    <w:uiPriority w:val="0"/>
    <w:rPr>
      <w:rFonts w:ascii="Arial" w:hAnsi="Arial" w:eastAsia="黑体" w:cs="Times New Roman"/>
      <w:b/>
      <w:sz w:val="32"/>
      <w:szCs w:val="20"/>
    </w:rPr>
  </w:style>
  <w:style w:type="character" w:customStyle="1" w:styleId="65">
    <w:name w:val="标题 3 Char"/>
    <w:basedOn w:val="48"/>
    <w:link w:val="4"/>
    <w:qFormat/>
    <w:uiPriority w:val="0"/>
    <w:rPr>
      <w:b/>
      <w:bCs/>
      <w:sz w:val="32"/>
      <w:szCs w:val="32"/>
    </w:rPr>
  </w:style>
  <w:style w:type="character" w:customStyle="1" w:styleId="66">
    <w:name w:val="标题 4 Char"/>
    <w:basedOn w:val="48"/>
    <w:link w:val="5"/>
    <w:qFormat/>
    <w:uiPriority w:val="9"/>
    <w:rPr>
      <w:rFonts w:asciiTheme="majorHAnsi" w:hAnsiTheme="majorHAnsi" w:eastAsiaTheme="majorEastAsia" w:cstheme="majorBidi"/>
      <w:b/>
      <w:bCs/>
      <w:sz w:val="28"/>
      <w:szCs w:val="28"/>
    </w:rPr>
  </w:style>
  <w:style w:type="character" w:customStyle="1" w:styleId="67">
    <w:name w:val="标题 5 Char"/>
    <w:basedOn w:val="48"/>
    <w:link w:val="6"/>
    <w:qFormat/>
    <w:uiPriority w:val="0"/>
    <w:rPr>
      <w:rFonts w:ascii="Times New Roman" w:hAnsi="Times New Roman" w:eastAsia="仿宋_GB2312" w:cs="Times New Roman"/>
      <w:b/>
      <w:bCs/>
      <w:sz w:val="28"/>
      <w:szCs w:val="28"/>
    </w:rPr>
  </w:style>
  <w:style w:type="character" w:customStyle="1" w:styleId="68">
    <w:name w:val="标题 6 Char"/>
    <w:basedOn w:val="48"/>
    <w:link w:val="7"/>
    <w:qFormat/>
    <w:uiPriority w:val="0"/>
    <w:rPr>
      <w:rFonts w:ascii="Arial" w:hAnsi="Arial" w:eastAsia="黑体" w:cs="Times New Roman"/>
      <w:b/>
      <w:bCs/>
      <w:sz w:val="24"/>
      <w:szCs w:val="24"/>
    </w:rPr>
  </w:style>
  <w:style w:type="character" w:customStyle="1" w:styleId="69">
    <w:name w:val="标题 7 Char"/>
    <w:basedOn w:val="48"/>
    <w:link w:val="8"/>
    <w:qFormat/>
    <w:uiPriority w:val="0"/>
    <w:rPr>
      <w:rFonts w:ascii="Times New Roman" w:hAnsi="Times New Roman" w:eastAsia="仿宋_GB2312" w:cs="Times New Roman"/>
      <w:b/>
      <w:bCs/>
      <w:sz w:val="24"/>
      <w:szCs w:val="24"/>
    </w:rPr>
  </w:style>
  <w:style w:type="character" w:customStyle="1" w:styleId="70">
    <w:name w:val="标题 8 Char"/>
    <w:basedOn w:val="48"/>
    <w:link w:val="9"/>
    <w:qFormat/>
    <w:uiPriority w:val="0"/>
    <w:rPr>
      <w:rFonts w:ascii="Arial" w:hAnsi="Arial" w:eastAsia="黑体" w:cs="Times New Roman"/>
      <w:sz w:val="24"/>
      <w:szCs w:val="24"/>
    </w:rPr>
  </w:style>
  <w:style w:type="character" w:customStyle="1" w:styleId="71">
    <w:name w:val="标题 9 Char"/>
    <w:basedOn w:val="48"/>
    <w:link w:val="10"/>
    <w:qFormat/>
    <w:uiPriority w:val="0"/>
    <w:rPr>
      <w:rFonts w:ascii="Arial" w:hAnsi="Arial" w:eastAsia="黑体" w:cs="Times New Roman"/>
      <w:szCs w:val="21"/>
    </w:rPr>
  </w:style>
  <w:style w:type="character" w:customStyle="1" w:styleId="72">
    <w:name w:val="正文缩进 Char1"/>
    <w:link w:val="12"/>
    <w:qFormat/>
    <w:uiPriority w:val="0"/>
  </w:style>
  <w:style w:type="character" w:customStyle="1" w:styleId="73">
    <w:name w:val="文档结构图 Char"/>
    <w:link w:val="14"/>
    <w:qFormat/>
    <w:uiPriority w:val="0"/>
    <w:rPr>
      <w:rFonts w:hAnsi="Times New Roman"/>
      <w:sz w:val="18"/>
      <w:szCs w:val="18"/>
    </w:rPr>
  </w:style>
  <w:style w:type="character" w:customStyle="1" w:styleId="74">
    <w:name w:val="批注文字 Char1"/>
    <w:link w:val="15"/>
    <w:qFormat/>
    <w:uiPriority w:val="99"/>
    <w:rPr>
      <w:szCs w:val="24"/>
    </w:rPr>
  </w:style>
  <w:style w:type="character" w:customStyle="1" w:styleId="75">
    <w:name w:val="称呼 Char"/>
    <w:link w:val="16"/>
    <w:qFormat/>
    <w:uiPriority w:val="0"/>
    <w:rPr>
      <w:sz w:val="28"/>
    </w:rPr>
  </w:style>
  <w:style w:type="character" w:customStyle="1" w:styleId="76">
    <w:name w:val="正文文本 3 Char"/>
    <w:basedOn w:val="48"/>
    <w:link w:val="17"/>
    <w:qFormat/>
    <w:uiPriority w:val="0"/>
    <w:rPr>
      <w:sz w:val="16"/>
      <w:szCs w:val="16"/>
    </w:rPr>
  </w:style>
  <w:style w:type="character" w:customStyle="1" w:styleId="77">
    <w:name w:val="正文文本 2 Char1"/>
    <w:link w:val="19"/>
    <w:semiHidden/>
    <w:qFormat/>
    <w:locked/>
    <w:uiPriority w:val="0"/>
    <w:rPr>
      <w:rFonts w:ascii="Times New Roman" w:hAnsi="Times New Roman" w:eastAsia="宋体" w:cs="Times New Roman"/>
      <w:kern w:val="2"/>
      <w:sz w:val="21"/>
      <w:szCs w:val="24"/>
    </w:rPr>
  </w:style>
  <w:style w:type="character" w:customStyle="1" w:styleId="78">
    <w:name w:val="正文文本 Char"/>
    <w:basedOn w:val="48"/>
    <w:link w:val="18"/>
    <w:qFormat/>
    <w:uiPriority w:val="0"/>
    <w:rPr>
      <w:rFonts w:ascii="楷体_GB2312" w:hAnsi="Times New Roman" w:eastAsia="楷体_GB2312" w:cs="Times New Roman"/>
      <w:kern w:val="0"/>
      <w:sz w:val="28"/>
      <w:szCs w:val="20"/>
    </w:rPr>
  </w:style>
  <w:style w:type="character" w:customStyle="1" w:styleId="79">
    <w:name w:val="正文文本缩进 Char"/>
    <w:basedOn w:val="48"/>
    <w:link w:val="20"/>
    <w:qFormat/>
    <w:uiPriority w:val="0"/>
  </w:style>
  <w:style w:type="character" w:customStyle="1" w:styleId="80">
    <w:name w:val="纯文本 Char"/>
    <w:link w:val="25"/>
    <w:qFormat/>
    <w:uiPriority w:val="0"/>
    <w:rPr>
      <w:rFonts w:ascii="宋体" w:hAnsi="Courier New"/>
    </w:rPr>
  </w:style>
  <w:style w:type="character" w:customStyle="1" w:styleId="81">
    <w:name w:val="日期 Char"/>
    <w:basedOn w:val="48"/>
    <w:link w:val="27"/>
    <w:qFormat/>
    <w:uiPriority w:val="0"/>
    <w:rPr>
      <w:kern w:val="2"/>
      <w:sz w:val="21"/>
      <w:szCs w:val="22"/>
    </w:rPr>
  </w:style>
  <w:style w:type="character" w:customStyle="1" w:styleId="82">
    <w:name w:val="正文文本缩进 2 Char"/>
    <w:link w:val="28"/>
    <w:qFormat/>
    <w:uiPriority w:val="0"/>
    <w:rPr>
      <w:rFonts w:ascii="Times New Roman" w:hAnsi="Times New Roman" w:eastAsia="楷体_GB2312" w:cs="Times New Roman"/>
      <w:sz w:val="28"/>
      <w:szCs w:val="24"/>
    </w:rPr>
  </w:style>
  <w:style w:type="character" w:customStyle="1" w:styleId="83">
    <w:name w:val="批注框文本 Char"/>
    <w:link w:val="29"/>
    <w:qFormat/>
    <w:uiPriority w:val="0"/>
    <w:rPr>
      <w:rFonts w:ascii="Times New Roman" w:hAnsi="Times New Roman" w:cs="Times New Roman"/>
      <w:sz w:val="18"/>
      <w:szCs w:val="18"/>
    </w:rPr>
  </w:style>
  <w:style w:type="character" w:customStyle="1" w:styleId="84">
    <w:name w:val="页脚 Char"/>
    <w:basedOn w:val="48"/>
    <w:link w:val="30"/>
    <w:qFormat/>
    <w:uiPriority w:val="99"/>
    <w:rPr>
      <w:sz w:val="18"/>
      <w:szCs w:val="18"/>
    </w:rPr>
  </w:style>
  <w:style w:type="character" w:customStyle="1" w:styleId="85">
    <w:name w:val="页眉 Char"/>
    <w:basedOn w:val="48"/>
    <w:link w:val="31"/>
    <w:qFormat/>
    <w:uiPriority w:val="0"/>
    <w:rPr>
      <w:sz w:val="18"/>
      <w:szCs w:val="18"/>
    </w:rPr>
  </w:style>
  <w:style w:type="character" w:customStyle="1" w:styleId="86">
    <w:name w:val="副标题 Char"/>
    <w:basedOn w:val="48"/>
    <w:link w:val="34"/>
    <w:qFormat/>
    <w:uiPriority w:val="0"/>
    <w:rPr>
      <w:rFonts w:eastAsia="宋体" w:asciiTheme="majorHAnsi" w:hAnsiTheme="majorHAnsi" w:cstheme="majorBidi"/>
      <w:b/>
      <w:bCs/>
      <w:kern w:val="28"/>
      <w:sz w:val="32"/>
      <w:szCs w:val="32"/>
    </w:rPr>
  </w:style>
  <w:style w:type="character" w:customStyle="1" w:styleId="87">
    <w:name w:val="正文文本缩进 3 Char"/>
    <w:link w:val="36"/>
    <w:qFormat/>
    <w:uiPriority w:val="0"/>
    <w:rPr>
      <w:rFonts w:ascii="Times New Roman" w:hAnsi="Times New Roman" w:cs="Times New Roman"/>
      <w:sz w:val="16"/>
      <w:szCs w:val="16"/>
    </w:rPr>
  </w:style>
  <w:style w:type="character" w:customStyle="1" w:styleId="88">
    <w:name w:val="标题 Char"/>
    <w:link w:val="41"/>
    <w:qFormat/>
    <w:uiPriority w:val="0"/>
    <w:rPr>
      <w:rFonts w:ascii="Arial" w:hAnsi="Arial" w:cs="Times New Roman"/>
      <w:b/>
      <w:sz w:val="32"/>
    </w:rPr>
  </w:style>
  <w:style w:type="character" w:customStyle="1" w:styleId="89">
    <w:name w:val="批注主题 Char"/>
    <w:link w:val="42"/>
    <w:qFormat/>
    <w:uiPriority w:val="0"/>
    <w:rPr>
      <w:rFonts w:ascii="Times New Roman" w:hAnsi="Times New Roman" w:cs="Times New Roman"/>
      <w:b/>
      <w:bCs/>
      <w:szCs w:val="24"/>
    </w:rPr>
  </w:style>
  <w:style w:type="character" w:customStyle="1" w:styleId="90">
    <w:name w:val="正文首行缩进 2 Char"/>
    <w:basedOn w:val="79"/>
    <w:link w:val="44"/>
    <w:semiHidden/>
    <w:qFormat/>
    <w:uiPriority w:val="99"/>
    <w:rPr>
      <w:kern w:val="2"/>
      <w:sz w:val="21"/>
      <w:szCs w:val="22"/>
    </w:rPr>
  </w:style>
  <w:style w:type="character" w:customStyle="1" w:styleId="91">
    <w:name w:val="正文首行缩进 Char"/>
    <w:basedOn w:val="78"/>
    <w:link w:val="43"/>
    <w:qFormat/>
    <w:uiPriority w:val="0"/>
    <w:rPr>
      <w:rFonts w:ascii="楷体_GB2312" w:hAnsi="Times New Roman" w:eastAsia="楷体_GB2312" w:cs="Times New Roman"/>
      <w:kern w:val="0"/>
      <w:sz w:val="28"/>
      <w:szCs w:val="20"/>
    </w:rPr>
  </w:style>
  <w:style w:type="paragraph" w:customStyle="1" w:styleId="92">
    <w:name w:val="Default"/>
    <w:next w:val="93"/>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93">
    <w:name w:val="大标题"/>
    <w:basedOn w:val="1"/>
    <w:next w:val="44"/>
    <w:qFormat/>
    <w:uiPriority w:val="0"/>
    <w:pPr>
      <w:jc w:val="center"/>
    </w:pPr>
    <w:rPr>
      <w:rFonts w:ascii="Arial" w:hAnsi="Arial"/>
      <w:b/>
    </w:rPr>
  </w:style>
  <w:style w:type="table" w:customStyle="1" w:styleId="94">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95">
    <w:name w:val="Table Paragraph"/>
    <w:basedOn w:val="1"/>
    <w:qFormat/>
    <w:uiPriority w:val="1"/>
    <w:pPr>
      <w:jc w:val="left"/>
    </w:pPr>
    <w:rPr>
      <w:kern w:val="0"/>
      <w:sz w:val="22"/>
      <w:lang w:eastAsia="en-US"/>
    </w:rPr>
  </w:style>
  <w:style w:type="character" w:customStyle="1" w:styleId="96">
    <w:name w:val="批注文字 Char"/>
    <w:basedOn w:val="48"/>
    <w:qFormat/>
    <w:uiPriority w:val="0"/>
  </w:style>
  <w:style w:type="character" w:customStyle="1" w:styleId="97">
    <w:name w:val="纯文本 Char1"/>
    <w:basedOn w:val="48"/>
    <w:qFormat/>
    <w:uiPriority w:val="0"/>
    <w:rPr>
      <w:rFonts w:ascii="宋体" w:hAnsi="Courier New" w:eastAsia="宋体" w:cs="Courier New"/>
      <w:szCs w:val="21"/>
    </w:rPr>
  </w:style>
  <w:style w:type="paragraph" w:customStyle="1" w:styleId="98">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font01"/>
    <w:qFormat/>
    <w:uiPriority w:val="0"/>
    <w:rPr>
      <w:rFonts w:hint="eastAsia" w:ascii="宋体" w:hAnsi="宋体" w:eastAsia="宋体" w:cs="宋体"/>
      <w:color w:val="000000"/>
      <w:sz w:val="22"/>
      <w:szCs w:val="22"/>
      <w:u w:val="none"/>
    </w:rPr>
  </w:style>
  <w:style w:type="paragraph" w:customStyle="1" w:styleId="100">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101">
    <w:name w:val="_Style 57"/>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02">
    <w:name w:val="页脚 Char1"/>
    <w:semiHidden/>
    <w:qFormat/>
    <w:uiPriority w:val="99"/>
    <w:rPr>
      <w:rFonts w:ascii="Times New Roman" w:hAnsi="Times New Roman" w:eastAsia="宋体" w:cs="Times New Roman"/>
      <w:sz w:val="18"/>
      <w:szCs w:val="18"/>
    </w:rPr>
  </w:style>
  <w:style w:type="character" w:customStyle="1" w:styleId="103">
    <w:name w:val="z-窗体底端 字符"/>
    <w:link w:val="104"/>
    <w:qFormat/>
    <w:uiPriority w:val="0"/>
    <w:rPr>
      <w:rFonts w:ascii="Arial" w:hAnsi="Times New Roman" w:eastAsia="宋体" w:cs="Times New Roman"/>
      <w:vanish/>
      <w:sz w:val="16"/>
      <w:szCs w:val="24"/>
    </w:rPr>
  </w:style>
  <w:style w:type="paragraph" w:customStyle="1" w:styleId="104">
    <w:name w:val="z-窗体底端1"/>
    <w:basedOn w:val="1"/>
    <w:next w:val="1"/>
    <w:link w:val="103"/>
    <w:qFormat/>
    <w:uiPriority w:val="0"/>
    <w:pPr>
      <w:pBdr>
        <w:top w:val="single" w:color="auto" w:sz="6" w:space="1"/>
      </w:pBdr>
      <w:jc w:val="center"/>
    </w:pPr>
    <w:rPr>
      <w:rFonts w:ascii="Arial" w:hAnsi="Times New Roman" w:eastAsia="宋体" w:cs="Times New Roman"/>
      <w:vanish/>
      <w:kern w:val="0"/>
      <w:sz w:val="16"/>
      <w:szCs w:val="24"/>
    </w:rPr>
  </w:style>
  <w:style w:type="character" w:customStyle="1" w:styleId="105">
    <w:name w:val="z-窗体底端 Char1"/>
    <w:basedOn w:val="48"/>
    <w:semiHidden/>
    <w:qFormat/>
    <w:uiPriority w:val="99"/>
    <w:rPr>
      <w:rFonts w:ascii="Arial" w:hAnsi="Arial" w:cs="Arial"/>
      <w:vanish/>
      <w:kern w:val="2"/>
      <w:sz w:val="16"/>
      <w:szCs w:val="16"/>
    </w:rPr>
  </w:style>
  <w:style w:type="character" w:customStyle="1" w:styleId="106">
    <w:name w:val="文档结构图 Char1"/>
    <w:basedOn w:val="48"/>
    <w:qFormat/>
    <w:uiPriority w:val="0"/>
    <w:rPr>
      <w:rFonts w:ascii="宋体" w:eastAsia="宋体"/>
      <w:kern w:val="2"/>
      <w:sz w:val="18"/>
      <w:szCs w:val="18"/>
    </w:rPr>
  </w:style>
  <w:style w:type="character" w:customStyle="1" w:styleId="107">
    <w:name w:val="日期 Char1"/>
    <w:qFormat/>
    <w:uiPriority w:val="0"/>
    <w:rPr>
      <w:rFonts w:ascii="Times New Roman" w:hAnsi="Times New Roman" w:eastAsia="宋体" w:cs="Times New Roman"/>
      <w:szCs w:val="24"/>
    </w:rPr>
  </w:style>
  <w:style w:type="character" w:customStyle="1" w:styleId="108">
    <w:name w:val="z-窗体顶端 字符"/>
    <w:link w:val="109"/>
    <w:qFormat/>
    <w:uiPriority w:val="0"/>
    <w:rPr>
      <w:rFonts w:ascii="Arial" w:hAnsi="Times New Roman" w:eastAsia="宋体" w:cs="Times New Roman"/>
      <w:vanish/>
      <w:sz w:val="16"/>
      <w:szCs w:val="24"/>
    </w:rPr>
  </w:style>
  <w:style w:type="paragraph" w:customStyle="1" w:styleId="109">
    <w:name w:val="z-窗体顶端1"/>
    <w:basedOn w:val="1"/>
    <w:next w:val="1"/>
    <w:link w:val="108"/>
    <w:qFormat/>
    <w:uiPriority w:val="0"/>
    <w:pPr>
      <w:pBdr>
        <w:bottom w:val="single" w:color="auto" w:sz="6" w:space="1"/>
      </w:pBdr>
      <w:jc w:val="center"/>
    </w:pPr>
    <w:rPr>
      <w:rFonts w:ascii="Arial" w:hAnsi="Times New Roman" w:eastAsia="宋体" w:cs="Times New Roman"/>
      <w:vanish/>
      <w:kern w:val="0"/>
      <w:sz w:val="16"/>
      <w:szCs w:val="24"/>
    </w:rPr>
  </w:style>
  <w:style w:type="character" w:customStyle="1" w:styleId="110">
    <w:name w:val="z-窗体顶端 Char1"/>
    <w:basedOn w:val="48"/>
    <w:semiHidden/>
    <w:qFormat/>
    <w:uiPriority w:val="99"/>
    <w:rPr>
      <w:rFonts w:ascii="Arial" w:hAnsi="Arial" w:cs="Arial"/>
      <w:vanish/>
      <w:kern w:val="2"/>
      <w:sz w:val="16"/>
      <w:szCs w:val="16"/>
    </w:rPr>
  </w:style>
  <w:style w:type="character" w:customStyle="1" w:styleId="111">
    <w:name w:val="日期 Char2"/>
    <w:basedOn w:val="48"/>
    <w:semiHidden/>
    <w:qFormat/>
    <w:uiPriority w:val="99"/>
    <w:rPr>
      <w:rFonts w:ascii="Times New Roman" w:hAnsi="Times New Roman" w:eastAsia="宋体" w:cs="Times New Roman"/>
      <w:szCs w:val="24"/>
    </w:rPr>
  </w:style>
  <w:style w:type="character" w:customStyle="1" w:styleId="112">
    <w:name w:val="正文文本 Char1"/>
    <w:qFormat/>
    <w:uiPriority w:val="0"/>
    <w:rPr>
      <w:rFonts w:ascii="Times New Roman" w:hAnsi="Times New Roman" w:eastAsia="宋体" w:cs="Times New Roman"/>
      <w:szCs w:val="24"/>
    </w:rPr>
  </w:style>
  <w:style w:type="character" w:customStyle="1" w:styleId="113">
    <w:name w:val="副标题 Char1"/>
    <w:qFormat/>
    <w:uiPriority w:val="11"/>
    <w:rPr>
      <w:rFonts w:ascii="Cambria" w:hAnsi="Cambria" w:eastAsia="宋体" w:cs="Times New Roman"/>
      <w:b/>
      <w:bCs/>
      <w:kern w:val="28"/>
      <w:sz w:val="32"/>
      <w:szCs w:val="32"/>
    </w:rPr>
  </w:style>
  <w:style w:type="character" w:customStyle="1" w:styleId="114">
    <w:name w:val="正文文本 3 Char1"/>
    <w:semiHidden/>
    <w:qFormat/>
    <w:uiPriority w:val="99"/>
    <w:rPr>
      <w:rFonts w:ascii="Times New Roman" w:hAnsi="Times New Roman" w:eastAsia="宋体" w:cs="Times New Roman"/>
      <w:sz w:val="16"/>
      <w:szCs w:val="16"/>
    </w:rPr>
  </w:style>
  <w:style w:type="character" w:customStyle="1" w:styleId="115">
    <w:name w:val="正文文本缩进 3 Char1"/>
    <w:basedOn w:val="48"/>
    <w:semiHidden/>
    <w:qFormat/>
    <w:uiPriority w:val="99"/>
    <w:rPr>
      <w:kern w:val="2"/>
      <w:sz w:val="16"/>
      <w:szCs w:val="16"/>
    </w:rPr>
  </w:style>
  <w:style w:type="character" w:customStyle="1" w:styleId="116">
    <w:name w:val="正文文本缩进 Char1"/>
    <w:basedOn w:val="48"/>
    <w:semiHidden/>
    <w:qFormat/>
    <w:uiPriority w:val="99"/>
    <w:rPr>
      <w:rFonts w:ascii="Times New Roman" w:hAnsi="Times New Roman" w:eastAsia="宋体" w:cs="Times New Roman"/>
      <w:szCs w:val="24"/>
    </w:rPr>
  </w:style>
  <w:style w:type="character" w:customStyle="1" w:styleId="117">
    <w:name w:val="正文文本缩进 2 Char1"/>
    <w:basedOn w:val="48"/>
    <w:semiHidden/>
    <w:qFormat/>
    <w:uiPriority w:val="99"/>
    <w:rPr>
      <w:kern w:val="2"/>
      <w:sz w:val="21"/>
      <w:szCs w:val="22"/>
    </w:rPr>
  </w:style>
  <w:style w:type="character" w:customStyle="1" w:styleId="118">
    <w:name w:val="批注主题 Char1"/>
    <w:basedOn w:val="74"/>
    <w:qFormat/>
    <w:uiPriority w:val="0"/>
    <w:rPr>
      <w:b/>
      <w:bCs/>
      <w:kern w:val="2"/>
      <w:sz w:val="21"/>
      <w:szCs w:val="22"/>
    </w:rPr>
  </w:style>
  <w:style w:type="character" w:customStyle="1" w:styleId="119">
    <w:name w:val="正文文本 3 Char2"/>
    <w:basedOn w:val="48"/>
    <w:semiHidden/>
    <w:qFormat/>
    <w:uiPriority w:val="99"/>
    <w:rPr>
      <w:rFonts w:ascii="Times New Roman" w:hAnsi="Times New Roman" w:eastAsia="宋体" w:cs="Times New Roman"/>
      <w:sz w:val="16"/>
      <w:szCs w:val="16"/>
    </w:rPr>
  </w:style>
  <w:style w:type="character" w:customStyle="1" w:styleId="120">
    <w:name w:val="正文文本 Char2"/>
    <w:basedOn w:val="48"/>
    <w:semiHidden/>
    <w:qFormat/>
    <w:uiPriority w:val="99"/>
    <w:rPr>
      <w:rFonts w:ascii="Times New Roman" w:hAnsi="Times New Roman" w:eastAsia="宋体" w:cs="Times New Roman"/>
      <w:szCs w:val="24"/>
    </w:rPr>
  </w:style>
  <w:style w:type="character" w:customStyle="1" w:styleId="121">
    <w:name w:val="批注框文本 Char1"/>
    <w:basedOn w:val="48"/>
    <w:qFormat/>
    <w:uiPriority w:val="0"/>
    <w:rPr>
      <w:kern w:val="2"/>
      <w:sz w:val="18"/>
      <w:szCs w:val="18"/>
    </w:rPr>
  </w:style>
  <w:style w:type="character" w:customStyle="1" w:styleId="122">
    <w:name w:val="副标题 Char2"/>
    <w:basedOn w:val="48"/>
    <w:qFormat/>
    <w:uiPriority w:val="11"/>
    <w:rPr>
      <w:rFonts w:eastAsia="宋体" w:asciiTheme="majorHAnsi" w:hAnsiTheme="majorHAnsi" w:cstheme="majorBidi"/>
      <w:b/>
      <w:bCs/>
      <w:kern w:val="28"/>
      <w:sz w:val="32"/>
      <w:szCs w:val="32"/>
    </w:rPr>
  </w:style>
  <w:style w:type="character" w:customStyle="1" w:styleId="123">
    <w:name w:val="标题 Char1"/>
    <w:qFormat/>
    <w:uiPriority w:val="10"/>
    <w:rPr>
      <w:rFonts w:ascii="Cambria" w:hAnsi="Cambria" w:eastAsia="宋体" w:cs="Times New Roman"/>
      <w:b/>
      <w:bCs/>
      <w:sz w:val="32"/>
      <w:szCs w:val="32"/>
    </w:rPr>
  </w:style>
  <w:style w:type="character" w:customStyle="1" w:styleId="124">
    <w:name w:val="标题 Char2"/>
    <w:basedOn w:val="48"/>
    <w:qFormat/>
    <w:uiPriority w:val="10"/>
    <w:rPr>
      <w:rFonts w:eastAsia="宋体" w:asciiTheme="majorHAnsi" w:hAnsiTheme="majorHAnsi" w:cstheme="majorBidi"/>
      <w:b/>
      <w:bCs/>
      <w:kern w:val="2"/>
      <w:sz w:val="32"/>
      <w:szCs w:val="32"/>
    </w:rPr>
  </w:style>
  <w:style w:type="character" w:customStyle="1" w:styleId="125">
    <w:name w:val="15"/>
    <w:qFormat/>
    <w:uiPriority w:val="0"/>
    <w:rPr>
      <w:rFonts w:hint="default" w:ascii="Times New Roman" w:hAnsi="Times New Roman" w:cs="Times New Roman"/>
      <w:color w:val="464445"/>
      <w:u w:val="none"/>
    </w:rPr>
  </w:style>
  <w:style w:type="character" w:customStyle="1" w:styleId="126">
    <w:name w:val="页眉 Char1"/>
    <w:semiHidden/>
    <w:qFormat/>
    <w:uiPriority w:val="99"/>
    <w:rPr>
      <w:rFonts w:ascii="Times New Roman" w:hAnsi="Times New Roman" w:eastAsia="宋体" w:cs="Times New Roman"/>
      <w:sz w:val="18"/>
      <w:szCs w:val="18"/>
    </w:rPr>
  </w:style>
  <w:style w:type="character" w:customStyle="1" w:styleId="127">
    <w:name w:val="纯文本 Char2"/>
    <w:basedOn w:val="48"/>
    <w:semiHidden/>
    <w:qFormat/>
    <w:uiPriority w:val="99"/>
    <w:rPr>
      <w:rFonts w:ascii="宋体" w:hAnsi="Courier New" w:eastAsia="宋体" w:cs="Courier New"/>
      <w:szCs w:val="21"/>
    </w:rPr>
  </w:style>
  <w:style w:type="character" w:customStyle="1" w:styleId="128">
    <w:name w:val="font161"/>
    <w:qFormat/>
    <w:uiPriority w:val="0"/>
    <w:rPr>
      <w:b/>
      <w:bCs/>
      <w:sz w:val="32"/>
      <w:szCs w:val="32"/>
    </w:rPr>
  </w:style>
  <w:style w:type="paragraph" w:customStyle="1" w:styleId="129">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宋体"/>
      <w:b w:val="0"/>
      <w:bCs w:val="0"/>
      <w:kern w:val="0"/>
      <w:sz w:val="24"/>
      <w:szCs w:val="20"/>
    </w:rPr>
  </w:style>
  <w:style w:type="paragraph" w:customStyle="1" w:styleId="130">
    <w:name w:val="TOC 标题2"/>
    <w:basedOn w:val="2"/>
    <w:next w:val="1"/>
    <w:qFormat/>
    <w:uiPriority w:val="0"/>
    <w:pPr>
      <w:widowControl/>
      <w:spacing w:before="480" w:after="0" w:line="276" w:lineRule="auto"/>
      <w:jc w:val="left"/>
      <w:outlineLvl w:val="9"/>
    </w:pPr>
    <w:rPr>
      <w:rFonts w:ascii="Cambria" w:hAnsi="Cambria" w:eastAsia="宋体" w:cs="Times New Roman"/>
      <w:color w:val="365F91"/>
      <w:kern w:val="0"/>
      <w:sz w:val="28"/>
      <w:szCs w:val="28"/>
    </w:rPr>
  </w:style>
  <w:style w:type="character" w:customStyle="1" w:styleId="131">
    <w:name w:val="标题4 Char Char"/>
    <w:qFormat/>
    <w:locked/>
    <w:uiPriority w:val="0"/>
    <w:rPr>
      <w:rFonts w:ascii="Times New Roman" w:hAnsi="Times New Roman" w:eastAsia="宋体" w:cs="Times New Roman"/>
      <w:szCs w:val="24"/>
    </w:rPr>
  </w:style>
  <w:style w:type="paragraph" w:customStyle="1" w:styleId="132">
    <w:name w:val="zhang"/>
    <w:basedOn w:val="1"/>
    <w:qFormat/>
    <w:uiPriority w:val="0"/>
    <w:pPr>
      <w:spacing w:before="100" w:beforeAutospacing="1" w:after="100" w:afterAutospacing="1"/>
    </w:pPr>
    <w:rPr>
      <w:rFonts w:ascii="Times New Roman" w:hAnsi="Times New Roman" w:eastAsia="宋体" w:cs="Times New Roman"/>
      <w:b/>
      <w:bCs/>
      <w:smallCaps/>
      <w:color w:val="000000"/>
      <w:sz w:val="20"/>
      <w:szCs w:val="20"/>
    </w:rPr>
  </w:style>
  <w:style w:type="paragraph" w:customStyle="1" w:styleId="133">
    <w:name w:val="_Style 4"/>
    <w:basedOn w:val="2"/>
    <w:next w:val="1"/>
    <w:qFormat/>
    <w:uiPriority w:val="0"/>
    <w:pPr>
      <w:spacing w:line="576" w:lineRule="auto"/>
      <w:outlineLvl w:val="9"/>
    </w:pPr>
    <w:rPr>
      <w:rFonts w:ascii="Calibri" w:hAnsi="Calibri" w:eastAsia="宋体" w:cs="Times New Roman"/>
    </w:rPr>
  </w:style>
  <w:style w:type="paragraph" w:customStyle="1" w:styleId="134">
    <w:name w:val="p0"/>
    <w:basedOn w:val="1"/>
    <w:qFormat/>
    <w:uiPriority w:val="0"/>
    <w:rPr>
      <w:rFonts w:ascii="Times New Roman" w:hAnsi="Times New Roman" w:eastAsia="宋体" w:cs="Times New Roman"/>
      <w:szCs w:val="21"/>
    </w:rPr>
  </w:style>
  <w:style w:type="paragraph" w:customStyle="1" w:styleId="135">
    <w:name w:val="表格"/>
    <w:basedOn w:val="1"/>
    <w:qFormat/>
    <w:uiPriority w:val="0"/>
    <w:pPr>
      <w:jc w:val="center"/>
      <w:textAlignment w:val="center"/>
    </w:pPr>
    <w:rPr>
      <w:rFonts w:ascii="华文细黑" w:hAnsi="华文细黑" w:eastAsia="宋体" w:cs="Times New Roman"/>
      <w:kern w:val="0"/>
      <w:szCs w:val="20"/>
    </w:rPr>
  </w:style>
  <w:style w:type="paragraph" w:customStyle="1" w:styleId="136">
    <w:name w:val="表格文字"/>
    <w:basedOn w:val="1"/>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customStyle="1" w:styleId="137">
    <w:name w:val="1"/>
    <w:basedOn w:val="1"/>
    <w:qFormat/>
    <w:uiPriority w:val="0"/>
    <w:rPr>
      <w:rFonts w:ascii="Times New Roman" w:hAnsi="Times New Roman" w:eastAsia="宋体" w:cs="Times New Roman"/>
      <w:szCs w:val="24"/>
    </w:rPr>
  </w:style>
  <w:style w:type="paragraph" w:customStyle="1" w:styleId="138">
    <w:name w:val="6'"/>
    <w:basedOn w:val="1"/>
    <w:qFormat/>
    <w:uiPriority w:val="0"/>
    <w:pPr>
      <w:autoSpaceDE w:val="0"/>
      <w:autoSpaceDN w:val="0"/>
      <w:adjustRightInd w:val="0"/>
      <w:snapToGrid w:val="0"/>
      <w:spacing w:line="320" w:lineRule="exact"/>
      <w:jc w:val="center"/>
      <w:textAlignment w:val="baseline"/>
    </w:pPr>
    <w:rPr>
      <w:rFonts w:ascii="Times New Roman" w:hAnsi="Times New Roman" w:eastAsia="宋体" w:cs="Times New Roman"/>
      <w:spacing w:val="20"/>
      <w:kern w:val="28"/>
      <w:szCs w:val="20"/>
    </w:rPr>
  </w:style>
  <w:style w:type="paragraph" w:customStyle="1" w:styleId="139">
    <w:name w:val="Char Char10 Char"/>
    <w:basedOn w:val="1"/>
    <w:qFormat/>
    <w:uiPriority w:val="0"/>
    <w:rPr>
      <w:rFonts w:ascii="Times New Roman" w:hAnsi="Times New Roman" w:eastAsia="宋体" w:cs="Times New Roman"/>
      <w:szCs w:val="24"/>
    </w:rPr>
  </w:style>
  <w:style w:type="paragraph" w:customStyle="1" w:styleId="140">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41">
    <w:name w:val="正文文本缩进1"/>
    <w:basedOn w:val="1"/>
    <w:qFormat/>
    <w:uiPriority w:val="0"/>
    <w:pPr>
      <w:snapToGrid w:val="0"/>
      <w:spacing w:after="120" w:line="360" w:lineRule="auto"/>
      <w:ind w:left="420" w:leftChars="200" w:firstLine="560" w:firstLineChars="200"/>
      <w:jc w:val="left"/>
    </w:pPr>
    <w:rPr>
      <w:rFonts w:ascii="仿宋" w:hAnsi="仿宋" w:eastAsia="仿宋" w:cs="仿宋"/>
      <w:color w:val="000000"/>
      <w:szCs w:val="28"/>
    </w:rPr>
  </w:style>
  <w:style w:type="paragraph" w:customStyle="1" w:styleId="142">
    <w:name w:val="样式 标题 2 + Times New Roman 四号 非加粗 段前: 5 磅 段后: 0 磅 行距: 固定值 20..."/>
    <w:basedOn w:val="3"/>
    <w:qFormat/>
    <w:uiPriority w:val="0"/>
    <w:pPr>
      <w:tabs>
        <w:tab w:val="clear" w:pos="840"/>
      </w:tabs>
      <w:spacing w:before="100" w:after="0" w:line="400" w:lineRule="exact"/>
      <w:jc w:val="both"/>
    </w:pPr>
    <w:rPr>
      <w:rFonts w:ascii="Times New Roman" w:hAnsi="Times New Roman" w:cs="宋体"/>
      <w:b w:val="0"/>
      <w:kern w:val="0"/>
      <w:sz w:val="28"/>
    </w:rPr>
  </w:style>
  <w:style w:type="paragraph" w:customStyle="1" w:styleId="143">
    <w:name w:val="Char"/>
    <w:basedOn w:val="1"/>
    <w:qFormat/>
    <w:uiPriority w:val="0"/>
    <w:pPr>
      <w:tabs>
        <w:tab w:val="left" w:pos="360"/>
      </w:tabs>
    </w:pPr>
    <w:rPr>
      <w:rFonts w:ascii="Times New Roman" w:hAnsi="Times New Roman" w:eastAsia="宋体" w:cs="Times New Roman"/>
      <w:sz w:val="24"/>
      <w:szCs w:val="24"/>
    </w:rPr>
  </w:style>
  <w:style w:type="paragraph" w:customStyle="1" w:styleId="144">
    <w:name w:val="Char1"/>
    <w:basedOn w:val="1"/>
    <w:qFormat/>
    <w:uiPriority w:val="0"/>
    <w:pPr>
      <w:widowControl/>
      <w:spacing w:after="160" w:line="240" w:lineRule="exact"/>
      <w:jc w:val="left"/>
    </w:pPr>
    <w:rPr>
      <w:rFonts w:ascii="宋体" w:hAnsi="宋体" w:eastAsia="宋体" w:cs="Times New Roman"/>
      <w:kern w:val="0"/>
      <w:sz w:val="20"/>
      <w:szCs w:val="20"/>
      <w:lang w:eastAsia="en-US"/>
    </w:rPr>
  </w:style>
  <w:style w:type="paragraph" w:customStyle="1" w:styleId="145">
    <w:name w:val="Char2"/>
    <w:basedOn w:val="1"/>
    <w:qFormat/>
    <w:uiPriority w:val="0"/>
    <w:pPr>
      <w:ind w:left="567" w:hanging="283"/>
    </w:pPr>
    <w:rPr>
      <w:rFonts w:ascii="宋体" w:hAnsi="宋体" w:eastAsia="宋体" w:cs="Times New Roman"/>
      <w:sz w:val="28"/>
      <w:szCs w:val="24"/>
    </w:rPr>
  </w:style>
  <w:style w:type="paragraph" w:customStyle="1" w:styleId="146">
    <w:name w:val="列出段落1"/>
    <w:basedOn w:val="1"/>
    <w:qFormat/>
    <w:uiPriority w:val="99"/>
    <w:pPr>
      <w:spacing w:line="360" w:lineRule="auto"/>
      <w:ind w:left="200" w:leftChars="200" w:firstLine="420" w:firstLineChars="200"/>
      <w:jc w:val="left"/>
    </w:pPr>
    <w:rPr>
      <w:rFonts w:ascii="Times New Roman" w:hAnsi="Times New Roman" w:eastAsia="宋体" w:cs="Times New Roman"/>
      <w:sz w:val="24"/>
    </w:rPr>
  </w:style>
  <w:style w:type="character" w:customStyle="1" w:styleId="147">
    <w:name w:val="明显强调1"/>
    <w:qFormat/>
    <w:uiPriority w:val="0"/>
    <w:rPr>
      <w:b/>
      <w:bCs/>
      <w:i/>
      <w:iCs/>
      <w:color w:val="4F81BD"/>
    </w:rPr>
  </w:style>
  <w:style w:type="character" w:customStyle="1" w:styleId="148">
    <w:name w:val="Char Char6"/>
    <w:qFormat/>
    <w:uiPriority w:val="0"/>
    <w:rPr>
      <w:rFonts w:ascii="宋体" w:hAnsi="Courier New" w:eastAsia="宋体" w:cs="Courier New"/>
      <w:kern w:val="2"/>
      <w:sz w:val="21"/>
      <w:szCs w:val="21"/>
      <w:lang w:val="en-US" w:eastAsia="zh-CN" w:bidi="ar-SA"/>
    </w:rPr>
  </w:style>
  <w:style w:type="character" w:customStyle="1" w:styleId="149">
    <w:name w:val="Intense Quote Char"/>
    <w:link w:val="150"/>
    <w:qFormat/>
    <w:locked/>
    <w:uiPriority w:val="0"/>
    <w:rPr>
      <w:b/>
      <w:bCs/>
      <w:i/>
      <w:iCs/>
      <w:color w:val="4F81BD"/>
      <w:sz w:val="22"/>
    </w:rPr>
  </w:style>
  <w:style w:type="paragraph" w:customStyle="1" w:styleId="150">
    <w:name w:val="明显引用1"/>
    <w:basedOn w:val="1"/>
    <w:next w:val="1"/>
    <w:link w:val="149"/>
    <w:qFormat/>
    <w:uiPriority w:val="0"/>
    <w:pPr>
      <w:pBdr>
        <w:bottom w:val="single" w:color="4F81BD" w:sz="4" w:space="4"/>
      </w:pBdr>
      <w:spacing w:before="200" w:after="280"/>
      <w:ind w:left="936" w:right="936"/>
    </w:pPr>
    <w:rPr>
      <w:b/>
      <w:bCs/>
      <w:i/>
      <w:iCs/>
      <w:color w:val="4F81BD"/>
      <w:kern w:val="0"/>
      <w:sz w:val="22"/>
      <w:szCs w:val="20"/>
    </w:rPr>
  </w:style>
  <w:style w:type="character" w:customStyle="1" w:styleId="151">
    <w:name w:val="Quote Char1"/>
    <w:qFormat/>
    <w:uiPriority w:val="0"/>
    <w:rPr>
      <w:rFonts w:cs="Calibri"/>
      <w:i/>
      <w:iCs/>
      <w:color w:val="000000"/>
      <w:szCs w:val="21"/>
    </w:rPr>
  </w:style>
  <w:style w:type="character" w:customStyle="1" w:styleId="152">
    <w:name w:val="不明显参考1"/>
    <w:qFormat/>
    <w:uiPriority w:val="0"/>
    <w:rPr>
      <w:smallCaps/>
      <w:color w:val="auto"/>
      <w:u w:val="single"/>
    </w:rPr>
  </w:style>
  <w:style w:type="character" w:customStyle="1" w:styleId="153">
    <w:name w:val="textcontents"/>
    <w:qFormat/>
    <w:uiPriority w:val="0"/>
  </w:style>
  <w:style w:type="character" w:customStyle="1" w:styleId="154">
    <w:name w:val="Char Char7"/>
    <w:qFormat/>
    <w:uiPriority w:val="0"/>
    <w:rPr>
      <w:sz w:val="21"/>
      <w:lang w:bidi="ar-SA"/>
    </w:rPr>
  </w:style>
  <w:style w:type="character" w:customStyle="1" w:styleId="155">
    <w:name w:val="标题5 Char Char"/>
    <w:link w:val="156"/>
    <w:qFormat/>
    <w:locked/>
    <w:uiPriority w:val="0"/>
    <w:rPr>
      <w:rFonts w:ascii="Arial" w:hAnsi="Arial"/>
      <w:b/>
      <w:bCs/>
      <w:sz w:val="32"/>
      <w:szCs w:val="32"/>
    </w:rPr>
  </w:style>
  <w:style w:type="paragraph" w:customStyle="1" w:styleId="156">
    <w:name w:val="标题5"/>
    <w:basedOn w:val="4"/>
    <w:link w:val="155"/>
    <w:qFormat/>
    <w:uiPriority w:val="0"/>
    <w:pPr>
      <w:spacing w:line="413" w:lineRule="auto"/>
    </w:pPr>
    <w:rPr>
      <w:rFonts w:ascii="Arial" w:hAnsi="Arial"/>
      <w:kern w:val="0"/>
    </w:rPr>
  </w:style>
  <w:style w:type="character" w:customStyle="1" w:styleId="157">
    <w:name w:val="Quote Char"/>
    <w:link w:val="158"/>
    <w:qFormat/>
    <w:locked/>
    <w:uiPriority w:val="0"/>
    <w:rPr>
      <w:i/>
      <w:iCs/>
      <w:color w:val="000000"/>
      <w:sz w:val="22"/>
    </w:rPr>
  </w:style>
  <w:style w:type="paragraph" w:customStyle="1" w:styleId="158">
    <w:name w:val="引用1"/>
    <w:basedOn w:val="1"/>
    <w:next w:val="1"/>
    <w:link w:val="157"/>
    <w:qFormat/>
    <w:uiPriority w:val="0"/>
    <w:rPr>
      <w:i/>
      <w:iCs/>
      <w:color w:val="000000"/>
      <w:kern w:val="0"/>
      <w:sz w:val="22"/>
      <w:szCs w:val="20"/>
    </w:rPr>
  </w:style>
  <w:style w:type="character" w:customStyle="1" w:styleId="159">
    <w:name w:val="Char Char11"/>
    <w:qFormat/>
    <w:uiPriority w:val="0"/>
    <w:rPr>
      <w:rFonts w:eastAsia="宋体"/>
      <w:b/>
      <w:bCs/>
      <w:kern w:val="2"/>
      <w:sz w:val="32"/>
      <w:szCs w:val="32"/>
      <w:lang w:val="en-US" w:eastAsia="zh-CN" w:bidi="ar-SA"/>
    </w:rPr>
  </w:style>
  <w:style w:type="character" w:customStyle="1" w:styleId="160">
    <w:name w:val="Char Char15"/>
    <w:qFormat/>
    <w:locked/>
    <w:uiPriority w:val="0"/>
    <w:rPr>
      <w:rFonts w:ascii="Cambria" w:hAnsi="Cambria" w:eastAsia="宋体" w:cs="Cambria"/>
      <w:b/>
      <w:bCs/>
      <w:kern w:val="2"/>
      <w:sz w:val="28"/>
      <w:szCs w:val="28"/>
    </w:rPr>
  </w:style>
  <w:style w:type="character" w:customStyle="1" w:styleId="161">
    <w:name w:val="Char Char12"/>
    <w:qFormat/>
    <w:uiPriority w:val="0"/>
    <w:rPr>
      <w:rFonts w:ascii="Arial" w:hAnsi="Arial" w:eastAsia="黑体"/>
      <w:b/>
      <w:kern w:val="2"/>
      <w:sz w:val="32"/>
      <w:lang w:val="en-US" w:eastAsia="zh-CN" w:bidi="ar-SA"/>
    </w:rPr>
  </w:style>
  <w:style w:type="character" w:customStyle="1" w:styleId="162">
    <w:name w:val="样式 标书正文 + 下划线 Char"/>
    <w:qFormat/>
    <w:uiPriority w:val="0"/>
    <w:rPr>
      <w:rFonts w:eastAsia="楷体_GB2312"/>
      <w:kern w:val="2"/>
      <w:sz w:val="28"/>
      <w:u w:val="single"/>
      <w:lang w:val="en-US" w:eastAsia="zh-CN"/>
    </w:rPr>
  </w:style>
  <w:style w:type="character" w:customStyle="1" w:styleId="163">
    <w:name w:val="Char Char16"/>
    <w:qFormat/>
    <w:locked/>
    <w:uiPriority w:val="0"/>
    <w:rPr>
      <w:b/>
      <w:bCs/>
      <w:kern w:val="2"/>
      <w:sz w:val="32"/>
      <w:szCs w:val="32"/>
    </w:rPr>
  </w:style>
  <w:style w:type="character" w:customStyle="1" w:styleId="164">
    <w:name w:val="Title Char1"/>
    <w:qFormat/>
    <w:uiPriority w:val="0"/>
    <w:rPr>
      <w:rFonts w:ascii="Cambria" w:hAnsi="Cambria" w:cs="Times New Roman"/>
      <w:b/>
      <w:bCs/>
      <w:sz w:val="32"/>
      <w:szCs w:val="32"/>
    </w:rPr>
  </w:style>
  <w:style w:type="character" w:customStyle="1" w:styleId="165">
    <w:name w:val="Char Char2"/>
    <w:qFormat/>
    <w:uiPriority w:val="0"/>
    <w:rPr>
      <w:rFonts w:ascii="Arial" w:hAnsi="Arial" w:eastAsia="黑体"/>
      <w:b/>
      <w:bCs/>
      <w:kern w:val="2"/>
      <w:sz w:val="32"/>
      <w:szCs w:val="32"/>
      <w:lang w:val="en-US" w:eastAsia="zh-CN" w:bidi="ar-SA"/>
    </w:rPr>
  </w:style>
  <w:style w:type="character" w:customStyle="1" w:styleId="166">
    <w:name w:val="Char Char18"/>
    <w:qFormat/>
    <w:locked/>
    <w:uiPriority w:val="0"/>
    <w:rPr>
      <w:b/>
      <w:bCs/>
      <w:kern w:val="44"/>
      <w:sz w:val="44"/>
      <w:szCs w:val="44"/>
    </w:rPr>
  </w:style>
  <w:style w:type="character" w:customStyle="1" w:styleId="167">
    <w:name w:val="Char Char17"/>
    <w:qFormat/>
    <w:locked/>
    <w:uiPriority w:val="0"/>
    <w:rPr>
      <w:rFonts w:ascii="Cambria" w:hAnsi="Cambria" w:eastAsia="宋体" w:cs="Cambria"/>
      <w:b/>
      <w:bCs/>
      <w:kern w:val="2"/>
      <w:sz w:val="32"/>
      <w:szCs w:val="32"/>
    </w:rPr>
  </w:style>
  <w:style w:type="character" w:customStyle="1" w:styleId="168">
    <w:name w:val="不明显强调1"/>
    <w:qFormat/>
    <w:uiPriority w:val="0"/>
    <w:rPr>
      <w:i/>
      <w:iCs/>
      <w:color w:val="808080"/>
    </w:rPr>
  </w:style>
  <w:style w:type="character" w:customStyle="1" w:styleId="169">
    <w:name w:val="明显参考1"/>
    <w:qFormat/>
    <w:uiPriority w:val="0"/>
    <w:rPr>
      <w:b/>
      <w:bCs/>
      <w:smallCaps/>
      <w:color w:val="auto"/>
      <w:spacing w:val="5"/>
      <w:u w:val="single"/>
    </w:rPr>
  </w:style>
  <w:style w:type="character" w:customStyle="1" w:styleId="170">
    <w:name w:val="Char Char14"/>
    <w:qFormat/>
    <w:locked/>
    <w:uiPriority w:val="0"/>
    <w:rPr>
      <w:b/>
      <w:bCs/>
      <w:kern w:val="2"/>
      <w:sz w:val="28"/>
      <w:szCs w:val="28"/>
    </w:rPr>
  </w:style>
  <w:style w:type="character" w:customStyle="1" w:styleId="171">
    <w:name w:val="书籍标题1"/>
    <w:qFormat/>
    <w:uiPriority w:val="0"/>
    <w:rPr>
      <w:b/>
      <w:bCs/>
      <w:smallCaps/>
      <w:spacing w:val="5"/>
    </w:rPr>
  </w:style>
  <w:style w:type="character" w:customStyle="1" w:styleId="172">
    <w:name w:val="Intense Quote Char1"/>
    <w:qFormat/>
    <w:uiPriority w:val="0"/>
    <w:rPr>
      <w:rFonts w:cs="Calibri"/>
      <w:b/>
      <w:bCs/>
      <w:i/>
      <w:iCs/>
      <w:color w:val="4F81BD"/>
      <w:szCs w:val="21"/>
    </w:rPr>
  </w:style>
  <w:style w:type="character" w:customStyle="1" w:styleId="173">
    <w:name w:val="批注文字 Char Char"/>
    <w:qFormat/>
    <w:uiPriority w:val="0"/>
    <w:rPr>
      <w:rFonts w:ascii="宋体" w:hAnsi="Times New Roman" w:eastAsia="宋体" w:cs="宋体"/>
      <w:sz w:val="20"/>
      <w:szCs w:val="20"/>
    </w:rPr>
  </w:style>
  <w:style w:type="paragraph" w:customStyle="1" w:styleId="174">
    <w:name w:val="Char Char Char"/>
    <w:basedOn w:val="1"/>
    <w:qFormat/>
    <w:uiPriority w:val="0"/>
    <w:pPr>
      <w:adjustRightInd w:val="0"/>
      <w:spacing w:line="360" w:lineRule="atLeast"/>
    </w:pPr>
    <w:rPr>
      <w:rFonts w:ascii="Times New Roman" w:hAnsi="Times New Roman" w:eastAsia="宋体" w:cs="Times New Roman"/>
      <w:szCs w:val="24"/>
    </w:rPr>
  </w:style>
  <w:style w:type="paragraph" w:customStyle="1" w:styleId="175">
    <w:name w:val="表格标题"/>
    <w:basedOn w:val="1"/>
    <w:qFormat/>
    <w:uiPriority w:val="0"/>
    <w:pPr>
      <w:adjustRightInd w:val="0"/>
      <w:snapToGrid w:val="0"/>
      <w:spacing w:line="480" w:lineRule="exact"/>
      <w:ind w:left="508" w:leftChars="1" w:right="113" w:hanging="505"/>
      <w:jc w:val="center"/>
    </w:pPr>
    <w:rPr>
      <w:rFonts w:ascii="宋体" w:hAnsi="Times New Roman" w:eastAsia="黑体" w:cs="Times New Roman"/>
      <w:sz w:val="36"/>
      <w:szCs w:val="28"/>
    </w:rPr>
  </w:style>
  <w:style w:type="paragraph" w:customStyle="1" w:styleId="176">
    <w:name w:val="1 Char"/>
    <w:basedOn w:val="1"/>
    <w:qFormat/>
    <w:uiPriority w:val="0"/>
    <w:rPr>
      <w:rFonts w:ascii="Tahoma" w:hAnsi="Tahoma" w:eastAsia="宋体" w:cs="Times New Roman"/>
      <w:sz w:val="24"/>
      <w:szCs w:val="20"/>
    </w:rPr>
  </w:style>
  <w:style w:type="paragraph" w:customStyle="1" w:styleId="177">
    <w:name w:val="TOC 标题21"/>
    <w:basedOn w:val="2"/>
    <w:next w:val="1"/>
    <w:qFormat/>
    <w:uiPriority w:val="0"/>
    <w:pPr>
      <w:spacing w:line="576" w:lineRule="auto"/>
      <w:outlineLvl w:val="9"/>
    </w:pPr>
    <w:rPr>
      <w:rFonts w:ascii="Calibri" w:hAnsi="Calibri" w:eastAsia="宋体" w:cs="Calibri"/>
    </w:rPr>
  </w:style>
  <w:style w:type="paragraph" w:styleId="178">
    <w:name w:val="List Paragraph"/>
    <w:basedOn w:val="1"/>
    <w:qFormat/>
    <w:uiPriority w:val="0"/>
    <w:pPr>
      <w:ind w:firstLine="420" w:firstLineChars="200"/>
    </w:pPr>
    <w:rPr>
      <w:rFonts w:ascii="Calibri" w:hAnsi="Calibri" w:eastAsia="宋体" w:cs="Times New Roman"/>
      <w:szCs w:val="20"/>
    </w:rPr>
  </w:style>
  <w:style w:type="paragraph" w:customStyle="1" w:styleId="179">
    <w:name w:val="标题4 11"/>
    <w:basedOn w:val="4"/>
    <w:qFormat/>
    <w:uiPriority w:val="0"/>
    <w:pPr>
      <w:tabs>
        <w:tab w:val="left" w:pos="567"/>
      </w:tabs>
      <w:spacing w:line="413" w:lineRule="auto"/>
      <w:ind w:left="840" w:hanging="420"/>
    </w:pPr>
    <w:rPr>
      <w:rFonts w:ascii="Times New Roman" w:hAnsi="Times New Roman" w:eastAsia="宋体" w:cs="Times New Roman"/>
      <w:b w:val="0"/>
      <w:sz w:val="28"/>
      <w:szCs w:val="28"/>
    </w:rPr>
  </w:style>
  <w:style w:type="paragraph" w:customStyle="1" w:styleId="180">
    <w:name w:val="1）"/>
    <w:basedOn w:val="1"/>
    <w:next w:val="1"/>
    <w:qFormat/>
    <w:uiPriority w:val="0"/>
    <w:pPr>
      <w:adjustRightInd w:val="0"/>
      <w:snapToGrid w:val="0"/>
      <w:textAlignment w:val="center"/>
    </w:pPr>
    <w:rPr>
      <w:rFonts w:ascii="Times New Roman" w:hAnsi="Times New Roman" w:eastAsia="宋体" w:cs="Times New Roman"/>
      <w:kern w:val="0"/>
      <w:sz w:val="24"/>
      <w:szCs w:val="20"/>
    </w:rPr>
  </w:style>
  <w:style w:type="paragraph" w:customStyle="1" w:styleId="181">
    <w:name w:val="标题5 1"/>
    <w:basedOn w:val="179"/>
    <w:qFormat/>
    <w:uiPriority w:val="0"/>
    <w:pPr>
      <w:tabs>
        <w:tab w:val="left" w:pos="709"/>
        <w:tab w:val="clear" w:pos="567"/>
      </w:tabs>
      <w:outlineLvl w:val="4"/>
    </w:pPr>
    <w:rPr>
      <w:b/>
      <w:sz w:val="24"/>
      <w:szCs w:val="24"/>
    </w:rPr>
  </w:style>
  <w:style w:type="paragraph" w:customStyle="1" w:styleId="182">
    <w:name w:val="二级标题"/>
    <w:basedOn w:val="183"/>
    <w:qFormat/>
    <w:uiPriority w:val="0"/>
    <w:pPr>
      <w:jc w:val="both"/>
    </w:pPr>
  </w:style>
  <w:style w:type="paragraph" w:customStyle="1" w:styleId="183">
    <w:name w:val="一级标题"/>
    <w:basedOn w:val="2"/>
    <w:qFormat/>
    <w:uiPriority w:val="0"/>
    <w:pPr>
      <w:spacing w:before="0" w:after="0" w:line="240" w:lineRule="auto"/>
      <w:jc w:val="center"/>
    </w:pPr>
    <w:rPr>
      <w:rFonts w:ascii="Times New Roman" w:hAnsi="Times New Roman" w:eastAsia="黑体" w:cs="Times New Roman"/>
      <w:b w:val="0"/>
      <w:sz w:val="28"/>
    </w:rPr>
  </w:style>
  <w:style w:type="paragraph" w:customStyle="1" w:styleId="184">
    <w:name w:val="样式1"/>
    <w:basedOn w:val="4"/>
    <w:qFormat/>
    <w:uiPriority w:val="0"/>
    <w:pPr>
      <w:tabs>
        <w:tab w:val="left" w:pos="425"/>
      </w:tabs>
      <w:spacing w:line="413" w:lineRule="auto"/>
      <w:ind w:left="425" w:hanging="425"/>
    </w:pPr>
    <w:rPr>
      <w:rFonts w:ascii="Times New Roman" w:hAnsi="Times New Roman" w:eastAsia="宋体" w:cs="Times New Roman"/>
      <w:bCs w:val="0"/>
      <w:szCs w:val="20"/>
    </w:rPr>
  </w:style>
  <w:style w:type="paragraph" w:customStyle="1" w:styleId="185">
    <w:name w:val="景逢春公文样式"/>
    <w:basedOn w:val="1"/>
    <w:qFormat/>
    <w:uiPriority w:val="0"/>
    <w:pPr>
      <w:spacing w:line="360" w:lineRule="auto"/>
    </w:pPr>
    <w:rPr>
      <w:rFonts w:ascii="Albertus" w:hAnsi="Albertus" w:eastAsia="仿宋_GB2312" w:cs="Times New Roman"/>
      <w:sz w:val="28"/>
      <w:szCs w:val="20"/>
    </w:rPr>
  </w:style>
  <w:style w:type="paragraph" w:customStyle="1" w:styleId="186">
    <w:name w:val="样式 一级项标 + 首行缩进:  2 字符 段前: 0.5 行1"/>
    <w:basedOn w:val="1"/>
    <w:qFormat/>
    <w:uiPriority w:val="0"/>
    <w:pPr>
      <w:spacing w:beforeLines="50" w:line="480" w:lineRule="exact"/>
      <w:ind w:firstLine="455" w:firstLineChars="200"/>
    </w:pPr>
    <w:rPr>
      <w:rFonts w:ascii="Times New Roman" w:hAnsi="Times New Roman" w:eastAsia="黑体" w:cs="Times New Roman"/>
      <w:b/>
      <w:bCs/>
      <w:sz w:val="24"/>
      <w:szCs w:val="20"/>
    </w:rPr>
  </w:style>
  <w:style w:type="paragraph" w:customStyle="1" w:styleId="187">
    <w:name w:val="flNote"/>
    <w:basedOn w:val="1"/>
    <w:qFormat/>
    <w:uiPriority w:val="0"/>
    <w:pPr>
      <w:adjustRightInd w:val="0"/>
      <w:spacing w:before="320" w:after="160" w:line="360" w:lineRule="atLeast"/>
      <w:jc w:val="center"/>
      <w:textAlignment w:val="baseline"/>
    </w:pPr>
    <w:rPr>
      <w:rFonts w:ascii="Arial" w:hAnsi="Times New Roman" w:eastAsia="黑体" w:cs="Arial"/>
      <w:kern w:val="0"/>
      <w:sz w:val="30"/>
      <w:szCs w:val="30"/>
    </w:rPr>
  </w:style>
  <w:style w:type="paragraph" w:customStyle="1" w:styleId="188">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189">
    <w:name w:val="Char4"/>
    <w:basedOn w:val="1"/>
    <w:qFormat/>
    <w:uiPriority w:val="0"/>
    <w:rPr>
      <w:rFonts w:ascii="Times New Roman" w:hAnsi="Times New Roman" w:eastAsia="宋体" w:cs="Times New Roman"/>
      <w:szCs w:val="24"/>
    </w:rPr>
  </w:style>
  <w:style w:type="paragraph" w:customStyle="1" w:styleId="190">
    <w:name w:val="Char Char Char Char"/>
    <w:basedOn w:val="1"/>
    <w:qFormat/>
    <w:uiPriority w:val="0"/>
    <w:rPr>
      <w:rFonts w:ascii="Tahoma" w:hAnsi="Tahoma" w:eastAsia="宋体" w:cs="Times New Roman"/>
      <w:sz w:val="24"/>
      <w:szCs w:val="20"/>
    </w:rPr>
  </w:style>
  <w:style w:type="paragraph" w:customStyle="1" w:styleId="191">
    <w:name w:val="空半行"/>
    <w:basedOn w:val="1"/>
    <w:qFormat/>
    <w:uiPriority w:val="0"/>
    <w:pPr>
      <w:adjustRightInd w:val="0"/>
      <w:spacing w:line="120" w:lineRule="exact"/>
      <w:textAlignment w:val="baseline"/>
    </w:pPr>
    <w:rPr>
      <w:rFonts w:ascii="Times New Roman" w:hAnsi="Times New Roman" w:eastAsia="仿宋_GB2312" w:cs="Times New Roman"/>
      <w:color w:val="FFFFFF"/>
      <w:kern w:val="0"/>
      <w:sz w:val="30"/>
      <w:szCs w:val="30"/>
    </w:rPr>
  </w:style>
  <w:style w:type="paragraph" w:customStyle="1" w:styleId="192">
    <w:name w:val="标题3-1"/>
    <w:basedOn w:val="4"/>
    <w:qFormat/>
    <w:uiPriority w:val="0"/>
    <w:pPr>
      <w:tabs>
        <w:tab w:val="left" w:pos="425"/>
      </w:tabs>
      <w:spacing w:line="413" w:lineRule="auto"/>
      <w:ind w:left="360" w:hanging="360"/>
    </w:pPr>
    <w:rPr>
      <w:rFonts w:ascii="Times New Roman" w:hAnsi="Times New Roman" w:eastAsia="宋体" w:cs="Times New Roman"/>
      <w:sz w:val="24"/>
    </w:rPr>
  </w:style>
  <w:style w:type="paragraph" w:customStyle="1" w:styleId="193">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194">
    <w:name w:val="修订1"/>
    <w:qFormat/>
    <w:uiPriority w:val="0"/>
    <w:rPr>
      <w:rFonts w:ascii="Times New Roman" w:hAnsi="Times New Roman" w:eastAsia="宋体" w:cs="Times New Roman"/>
      <w:kern w:val="2"/>
      <w:sz w:val="21"/>
      <w:szCs w:val="21"/>
      <w:lang w:val="en-US" w:eastAsia="zh-CN" w:bidi="ar-SA"/>
    </w:rPr>
  </w:style>
  <w:style w:type="paragraph" w:customStyle="1" w:styleId="195">
    <w:name w:val="文档正文"/>
    <w:basedOn w:val="1"/>
    <w:qFormat/>
    <w:uiPriority w:val="0"/>
    <w:pPr>
      <w:adjustRightInd w:val="0"/>
      <w:spacing w:line="480" w:lineRule="atLeast"/>
      <w:ind w:firstLine="567"/>
      <w:textAlignment w:val="baseline"/>
    </w:pPr>
    <w:rPr>
      <w:rFonts w:ascii="仿宋_GB2312" w:hAnsi="Times New Roman" w:eastAsia="仿宋_GB2312" w:cs="Times New Roman"/>
      <w:kern w:val="0"/>
      <w:sz w:val="28"/>
      <w:szCs w:val="20"/>
    </w:rPr>
  </w:style>
  <w:style w:type="character" w:customStyle="1" w:styleId="196">
    <w:name w:val="普通文字1 Char"/>
    <w:qFormat/>
    <w:uiPriority w:val="0"/>
    <w:rPr>
      <w:rFonts w:ascii="宋体" w:hAnsi="Courier New" w:eastAsia="宋体" w:cs="Courier New"/>
      <w:kern w:val="2"/>
      <w:sz w:val="21"/>
      <w:szCs w:val="21"/>
      <w:lang w:val="en-US" w:eastAsia="zh-CN" w:bidi="ar-SA"/>
    </w:rPr>
  </w:style>
  <w:style w:type="paragraph" w:customStyle="1" w:styleId="197">
    <w:name w:val="正文文本缩进 3 New"/>
    <w:basedOn w:val="1"/>
    <w:qFormat/>
    <w:uiPriority w:val="0"/>
    <w:pPr>
      <w:ind w:left="630"/>
    </w:pPr>
    <w:rPr>
      <w:rFonts w:ascii="Times New Roman" w:hAnsi="Times New Roman" w:eastAsia="宋体" w:cs="Times New Roman"/>
      <w:sz w:val="30"/>
      <w:szCs w:val="30"/>
    </w:rPr>
  </w:style>
  <w:style w:type="character" w:customStyle="1" w:styleId="198">
    <w:name w:val="书籍标题2"/>
    <w:qFormat/>
    <w:uiPriority w:val="0"/>
    <w:rPr>
      <w:b/>
      <w:bCs/>
      <w:smallCaps/>
      <w:spacing w:val="5"/>
    </w:rPr>
  </w:style>
  <w:style w:type="character" w:customStyle="1" w:styleId="199">
    <w:name w:val="明显参考2"/>
    <w:qFormat/>
    <w:uiPriority w:val="0"/>
    <w:rPr>
      <w:b/>
      <w:bCs/>
      <w:smallCaps/>
      <w:color w:val="C0504D"/>
      <w:spacing w:val="5"/>
      <w:u w:val="single"/>
    </w:rPr>
  </w:style>
  <w:style w:type="character" w:customStyle="1" w:styleId="200">
    <w:name w:val="称呼 Char1"/>
    <w:basedOn w:val="48"/>
    <w:semiHidden/>
    <w:qFormat/>
    <w:uiPriority w:val="99"/>
    <w:rPr>
      <w:kern w:val="2"/>
      <w:sz w:val="21"/>
      <w:szCs w:val="22"/>
    </w:rPr>
  </w:style>
  <w:style w:type="character" w:customStyle="1" w:styleId="201">
    <w:name w:val="不明显参考2"/>
    <w:qFormat/>
    <w:uiPriority w:val="0"/>
    <w:rPr>
      <w:smallCaps/>
      <w:color w:val="C0504D"/>
      <w:u w:val="single"/>
    </w:rPr>
  </w:style>
  <w:style w:type="character" w:customStyle="1" w:styleId="202">
    <w:name w:val="不明显强调2"/>
    <w:qFormat/>
    <w:uiPriority w:val="0"/>
    <w:rPr>
      <w:i/>
      <w:iCs/>
      <w:color w:val="808080"/>
    </w:rPr>
  </w:style>
  <w:style w:type="character" w:customStyle="1" w:styleId="203">
    <w:name w:val="引用 Char"/>
    <w:link w:val="204"/>
    <w:qFormat/>
    <w:uiPriority w:val="0"/>
    <w:rPr>
      <w:i/>
      <w:iCs/>
      <w:color w:val="000000"/>
    </w:rPr>
  </w:style>
  <w:style w:type="paragraph" w:styleId="204">
    <w:name w:val="Quote"/>
    <w:basedOn w:val="1"/>
    <w:next w:val="1"/>
    <w:link w:val="203"/>
    <w:qFormat/>
    <w:uiPriority w:val="0"/>
    <w:rPr>
      <w:i/>
      <w:iCs/>
      <w:color w:val="000000"/>
      <w:kern w:val="0"/>
      <w:sz w:val="20"/>
      <w:szCs w:val="20"/>
    </w:rPr>
  </w:style>
  <w:style w:type="character" w:customStyle="1" w:styleId="205">
    <w:name w:val="引用 Char1"/>
    <w:basedOn w:val="48"/>
    <w:qFormat/>
    <w:uiPriority w:val="29"/>
    <w:rPr>
      <w:i/>
      <w:iCs/>
      <w:color w:val="000000" w:themeColor="text1"/>
      <w:kern w:val="2"/>
      <w:sz w:val="21"/>
      <w:szCs w:val="22"/>
      <w14:textFill>
        <w14:solidFill>
          <w14:schemeClr w14:val="tx1"/>
        </w14:solidFill>
      </w14:textFill>
    </w:rPr>
  </w:style>
  <w:style w:type="character" w:customStyle="1" w:styleId="206">
    <w:name w:val="样式 首行缩进:  2 字符 Char"/>
    <w:qFormat/>
    <w:uiPriority w:val="0"/>
    <w:rPr>
      <w:rFonts w:ascii="宋体" w:hAnsi="宋体" w:eastAsia="宋体" w:cs="宋体"/>
      <w:kern w:val="2"/>
      <w:sz w:val="24"/>
      <w:lang w:val="en-US" w:eastAsia="zh-CN" w:bidi="ar-SA"/>
    </w:rPr>
  </w:style>
  <w:style w:type="character" w:customStyle="1" w:styleId="207">
    <w:name w:val="批注主题 Char2"/>
    <w:semiHidden/>
    <w:qFormat/>
    <w:uiPriority w:val="99"/>
    <w:rPr>
      <w:b/>
      <w:bCs/>
      <w:kern w:val="2"/>
      <w:sz w:val="21"/>
      <w:szCs w:val="24"/>
    </w:rPr>
  </w:style>
  <w:style w:type="character" w:customStyle="1" w:styleId="208">
    <w:name w:val="明显引用 Char1"/>
    <w:qFormat/>
    <w:uiPriority w:val="30"/>
    <w:rPr>
      <w:b/>
      <w:bCs/>
      <w:i/>
      <w:iCs/>
      <w:color w:val="4F81BD"/>
      <w:kern w:val="2"/>
      <w:sz w:val="21"/>
      <w:szCs w:val="24"/>
    </w:rPr>
  </w:style>
  <w:style w:type="character" w:customStyle="1" w:styleId="209">
    <w:name w:val="明显引用 Char"/>
    <w:link w:val="210"/>
    <w:qFormat/>
    <w:uiPriority w:val="0"/>
    <w:rPr>
      <w:b/>
      <w:bCs/>
      <w:i/>
      <w:iCs/>
      <w:color w:val="4F81BD"/>
    </w:rPr>
  </w:style>
  <w:style w:type="paragraph" w:styleId="210">
    <w:name w:val="Intense Quote"/>
    <w:basedOn w:val="1"/>
    <w:next w:val="1"/>
    <w:link w:val="209"/>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211">
    <w:name w:val="明显引用 Char2"/>
    <w:basedOn w:val="48"/>
    <w:qFormat/>
    <w:uiPriority w:val="30"/>
    <w:rPr>
      <w:b/>
      <w:bCs/>
      <w:i/>
      <w:iCs/>
      <w:color w:val="4F81BD" w:themeColor="accent1"/>
      <w:kern w:val="2"/>
      <w:sz w:val="21"/>
      <w:szCs w:val="22"/>
      <w14:textFill>
        <w14:solidFill>
          <w14:schemeClr w14:val="accent1"/>
        </w14:solidFill>
      </w14:textFill>
    </w:rPr>
  </w:style>
  <w:style w:type="character" w:customStyle="1" w:styleId="212">
    <w:name w:val="Char Char"/>
    <w:qFormat/>
    <w:uiPriority w:val="0"/>
    <w:rPr>
      <w:rFonts w:eastAsia="仿宋_GB2312"/>
      <w:b/>
      <w:bCs/>
      <w:kern w:val="2"/>
      <w:sz w:val="24"/>
      <w:szCs w:val="32"/>
      <w:lang w:val="en-US" w:eastAsia="zh-CN" w:bidi="ar-SA"/>
    </w:rPr>
  </w:style>
  <w:style w:type="character" w:customStyle="1" w:styleId="213">
    <w:name w:val="明显强调2"/>
    <w:qFormat/>
    <w:uiPriority w:val="0"/>
    <w:rPr>
      <w:b/>
      <w:bCs/>
      <w:i/>
      <w:iCs/>
      <w:color w:val="4F81BD"/>
    </w:rPr>
  </w:style>
  <w:style w:type="paragraph" w:customStyle="1" w:styleId="214">
    <w:name w:val="xl83"/>
    <w:basedOn w:val="1"/>
    <w:qFormat/>
    <w:uiPriority w:val="0"/>
    <w:pPr>
      <w:widowControl/>
      <w:shd w:val="clear" w:color="FFFFFF" w:fill="FFFFFF"/>
      <w:spacing w:before="100" w:beforeAutospacing="1" w:after="100" w:afterAutospacing="1"/>
      <w:jc w:val="left"/>
    </w:pPr>
    <w:rPr>
      <w:rFonts w:ascii="宋体" w:hAnsi="宋体" w:eastAsia="宋体" w:cs="宋体"/>
      <w:kern w:val="0"/>
      <w:sz w:val="24"/>
      <w:szCs w:val="24"/>
    </w:rPr>
  </w:style>
  <w:style w:type="paragraph" w:customStyle="1" w:styleId="215">
    <w:name w:val="xl85"/>
    <w:basedOn w:val="1"/>
    <w:qFormat/>
    <w:uiPriority w:val="0"/>
    <w:pPr>
      <w:widowControl/>
      <w:shd w:val="clear" w:color="FFFFFF" w:fill="FFFFFF"/>
      <w:spacing w:before="100" w:beforeAutospacing="1" w:after="100" w:afterAutospacing="1"/>
      <w:jc w:val="right"/>
      <w:textAlignment w:val="top"/>
    </w:pPr>
    <w:rPr>
      <w:rFonts w:ascii="宋体" w:hAnsi="宋体" w:eastAsia="宋体" w:cs="宋体"/>
      <w:kern w:val="0"/>
      <w:sz w:val="24"/>
      <w:szCs w:val="24"/>
    </w:rPr>
  </w:style>
  <w:style w:type="paragraph" w:customStyle="1" w:styleId="216">
    <w:name w:val="xl75"/>
    <w:basedOn w:val="1"/>
    <w:qFormat/>
    <w:uiPriority w:val="0"/>
    <w:pPr>
      <w:widowControl/>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217">
    <w:name w:val="xl76"/>
    <w:basedOn w:val="1"/>
    <w:qFormat/>
    <w:uiPriority w:val="0"/>
    <w:pPr>
      <w:widowControl/>
      <w:shd w:val="clear" w:color="FFFFFF" w:fill="FFFFFF"/>
      <w:spacing w:before="100" w:beforeAutospacing="1" w:after="100" w:afterAutospacing="1"/>
      <w:jc w:val="center"/>
      <w:textAlignment w:val="center"/>
    </w:pPr>
    <w:rPr>
      <w:rFonts w:ascii="宋体" w:hAnsi="宋体" w:eastAsia="宋体" w:cs="宋体"/>
      <w:b/>
      <w:bCs/>
      <w:kern w:val="0"/>
      <w:sz w:val="40"/>
      <w:szCs w:val="40"/>
    </w:rPr>
  </w:style>
  <w:style w:type="paragraph" w:customStyle="1" w:styleId="218">
    <w:name w:val="Char Char Char Char Char Char Char"/>
    <w:basedOn w:val="1"/>
    <w:qFormat/>
    <w:uiPriority w:val="0"/>
    <w:pPr>
      <w:tabs>
        <w:tab w:val="left" w:pos="360"/>
      </w:tabs>
    </w:pPr>
    <w:rPr>
      <w:rFonts w:ascii="Times New Roman" w:hAnsi="Times New Roman" w:eastAsia="宋体" w:cs="Times New Roman"/>
      <w:szCs w:val="24"/>
    </w:rPr>
  </w:style>
  <w:style w:type="paragraph" w:customStyle="1" w:styleId="219">
    <w:name w:val="xl82"/>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220">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1">
    <w:name w:val="xl74"/>
    <w:basedOn w:val="1"/>
    <w:qFormat/>
    <w:uiPriority w:val="0"/>
    <w:pPr>
      <w:widowControl/>
      <w:shd w:val="clear" w:color="FFFFFF" w:fill="FFFFFF"/>
      <w:spacing w:before="100" w:beforeAutospacing="1" w:after="100" w:afterAutospacing="1"/>
      <w:jc w:val="left"/>
      <w:textAlignment w:val="center"/>
    </w:pPr>
    <w:rPr>
      <w:rFonts w:ascii="宋体" w:hAnsi="宋体" w:eastAsia="宋体" w:cs="宋体"/>
      <w:kern w:val="0"/>
      <w:sz w:val="24"/>
      <w:szCs w:val="24"/>
    </w:rPr>
  </w:style>
  <w:style w:type="paragraph" w:customStyle="1" w:styleId="222">
    <w:name w:val="xl84"/>
    <w:basedOn w:val="1"/>
    <w:qFormat/>
    <w:uiPriority w:val="0"/>
    <w:pPr>
      <w:widowControl/>
      <w:shd w:val="clear" w:color="FFFFFF" w:fill="FFFFFF"/>
      <w:spacing w:before="100" w:beforeAutospacing="1" w:after="100" w:afterAutospacing="1"/>
      <w:jc w:val="left"/>
      <w:textAlignment w:val="center"/>
    </w:pPr>
    <w:rPr>
      <w:rFonts w:ascii="宋体" w:hAnsi="宋体" w:eastAsia="宋体" w:cs="宋体"/>
      <w:kern w:val="0"/>
      <w:sz w:val="24"/>
      <w:szCs w:val="24"/>
      <w:u w:val="single"/>
    </w:rPr>
  </w:style>
  <w:style w:type="paragraph" w:customStyle="1" w:styleId="223">
    <w:name w:val="xl71"/>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224">
    <w:name w:val="xl87"/>
    <w:basedOn w:val="1"/>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225">
    <w:name w:val="xl69"/>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226">
    <w:name w:val="xl73"/>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left"/>
      <w:textAlignment w:val="center"/>
    </w:pPr>
    <w:rPr>
      <w:rFonts w:ascii="宋体" w:hAnsi="宋体" w:eastAsia="宋体" w:cs="宋体"/>
      <w:kern w:val="0"/>
      <w:sz w:val="24"/>
      <w:szCs w:val="24"/>
    </w:rPr>
  </w:style>
  <w:style w:type="paragraph" w:customStyle="1" w:styleId="227">
    <w:name w:val="xl78"/>
    <w:basedOn w:val="1"/>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228">
    <w:name w:val="xl72"/>
    <w:basedOn w:val="1"/>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229">
    <w:name w:val="xl79"/>
    <w:basedOn w:val="1"/>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230">
    <w:name w:val="xl86"/>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231">
    <w:name w:val="修订2"/>
    <w:qFormat/>
    <w:uiPriority w:val="0"/>
    <w:rPr>
      <w:rFonts w:ascii="Times New Roman" w:hAnsi="Times New Roman" w:eastAsia="宋体" w:cs="Times New Roman"/>
      <w:kern w:val="2"/>
      <w:sz w:val="21"/>
      <w:szCs w:val="24"/>
      <w:lang w:val="en-US" w:eastAsia="zh-CN" w:bidi="ar-SA"/>
    </w:rPr>
  </w:style>
  <w:style w:type="paragraph" w:customStyle="1" w:styleId="232">
    <w:name w:val="xl70"/>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left"/>
      <w:textAlignment w:val="center"/>
    </w:pPr>
    <w:rPr>
      <w:rFonts w:ascii="宋体" w:hAnsi="宋体" w:eastAsia="宋体" w:cs="宋体"/>
      <w:kern w:val="0"/>
      <w:sz w:val="24"/>
      <w:szCs w:val="24"/>
    </w:rPr>
  </w:style>
  <w:style w:type="paragraph" w:customStyle="1" w:styleId="233">
    <w:name w:val="xl63"/>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234">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235">
    <w:name w:val="xl68"/>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236">
    <w:name w:val="xl65"/>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eastAsia="宋体" w:cs="宋体"/>
      <w:kern w:val="0"/>
      <w:sz w:val="24"/>
      <w:szCs w:val="24"/>
    </w:rPr>
  </w:style>
  <w:style w:type="paragraph" w:customStyle="1" w:styleId="237">
    <w:name w:val="xl81"/>
    <w:basedOn w:val="1"/>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238">
    <w:name w:val="xl80"/>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239">
    <w:name w:val="xl77"/>
    <w:basedOn w:val="1"/>
    <w:qFormat/>
    <w:uiPriority w:val="0"/>
    <w:pPr>
      <w:widowControl/>
      <w:shd w:val="clear" w:color="FFFFFF" w:fill="FFFFFF"/>
      <w:spacing w:before="100" w:beforeAutospacing="1" w:after="100" w:afterAutospacing="1"/>
      <w:jc w:val="left"/>
      <w:textAlignment w:val="center"/>
    </w:pPr>
    <w:rPr>
      <w:rFonts w:ascii="宋体" w:hAnsi="宋体" w:eastAsia="宋体" w:cs="宋体"/>
      <w:kern w:val="0"/>
      <w:sz w:val="24"/>
      <w:szCs w:val="24"/>
    </w:rPr>
  </w:style>
  <w:style w:type="paragraph" w:customStyle="1" w:styleId="240">
    <w:name w:val="样式 首行缩进:  2 字符"/>
    <w:basedOn w:val="1"/>
    <w:qFormat/>
    <w:uiPriority w:val="0"/>
    <w:pPr>
      <w:adjustRightInd w:val="0"/>
      <w:snapToGrid w:val="0"/>
      <w:spacing w:before="100" w:beforeAutospacing="1" w:after="100" w:afterAutospacing="1" w:line="440" w:lineRule="atLeast"/>
      <w:ind w:firstLine="200" w:firstLineChars="200"/>
      <w:jc w:val="left"/>
    </w:pPr>
    <w:rPr>
      <w:rFonts w:ascii="宋体" w:hAnsi="宋体" w:eastAsia="宋体" w:cs="宋体"/>
      <w:sz w:val="24"/>
      <w:szCs w:val="20"/>
    </w:rPr>
  </w:style>
  <w:style w:type="paragraph" w:customStyle="1" w:styleId="241">
    <w:name w:val="xl66"/>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left"/>
      <w:textAlignment w:val="center"/>
    </w:pPr>
    <w:rPr>
      <w:rFonts w:ascii="宋体" w:hAnsi="宋体" w:eastAsia="宋体" w:cs="宋体"/>
      <w:kern w:val="0"/>
      <w:sz w:val="24"/>
      <w:szCs w:val="24"/>
    </w:rPr>
  </w:style>
  <w:style w:type="paragraph" w:customStyle="1" w:styleId="242">
    <w:name w:val="xl64"/>
    <w:basedOn w:val="1"/>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4"/>
      <w:szCs w:val="24"/>
    </w:rPr>
  </w:style>
  <w:style w:type="paragraph" w:styleId="243">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4">
    <w:name w:val="Char Char21"/>
    <w:basedOn w:val="1"/>
    <w:qFormat/>
    <w:uiPriority w:val="0"/>
    <w:pPr>
      <w:spacing w:line="360" w:lineRule="auto"/>
      <w:ind w:firstLine="200" w:firstLineChars="200"/>
    </w:pPr>
    <w:rPr>
      <w:rFonts w:ascii="宋体" w:hAnsi="宋体" w:eastAsia="宋体" w:cs="宋体"/>
      <w:sz w:val="24"/>
      <w:szCs w:val="24"/>
    </w:rPr>
  </w:style>
  <w:style w:type="character" w:customStyle="1" w:styleId="245">
    <w:name w:val="正文文本 2 Char"/>
    <w:basedOn w:val="48"/>
    <w:semiHidden/>
    <w:qFormat/>
    <w:uiPriority w:val="0"/>
    <w:rPr>
      <w:kern w:val="2"/>
      <w:sz w:val="21"/>
      <w:szCs w:val="22"/>
    </w:rPr>
  </w:style>
  <w:style w:type="paragraph" w:customStyle="1" w:styleId="246">
    <w:name w:val="列出段落11"/>
    <w:basedOn w:val="1"/>
    <w:qFormat/>
    <w:uiPriority w:val="34"/>
    <w:pPr>
      <w:ind w:firstLine="420" w:firstLineChars="200"/>
    </w:pPr>
    <w:rPr>
      <w:rFonts w:ascii="Calibri" w:hAnsi="Calibri" w:eastAsia="宋体" w:cs="Times New Roman"/>
      <w:szCs w:val="24"/>
    </w:rPr>
  </w:style>
  <w:style w:type="character" w:customStyle="1" w:styleId="247">
    <w:name w:val="页脚 字符"/>
    <w:qFormat/>
    <w:uiPriority w:val="99"/>
  </w:style>
  <w:style w:type="character" w:customStyle="1" w:styleId="248">
    <w:name w:val="页眉 字符"/>
    <w:qFormat/>
    <w:uiPriority w:val="0"/>
  </w:style>
  <w:style w:type="paragraph" w:customStyle="1" w:styleId="249">
    <w:name w:val="无间隔11"/>
    <w:basedOn w:val="1"/>
    <w:qFormat/>
    <w:uiPriority w:val="1"/>
    <w:pPr>
      <w:spacing w:line="400" w:lineRule="exact"/>
    </w:pPr>
    <w:rPr>
      <w:rFonts w:ascii="Times New Roman" w:hAnsi="Times New Roman" w:eastAsia="宋体" w:cs="Times New Roman"/>
      <w:sz w:val="24"/>
      <w:szCs w:val="24"/>
    </w:rPr>
  </w:style>
  <w:style w:type="character" w:customStyle="1" w:styleId="250">
    <w:name w:val="未处理的提及1"/>
    <w:semiHidden/>
    <w:unhideWhenUsed/>
    <w:qFormat/>
    <w:uiPriority w:val="99"/>
    <w:rPr>
      <w:color w:val="605E5C"/>
      <w:shd w:val="clear" w:color="auto" w:fill="E1DFDD"/>
    </w:rPr>
  </w:style>
  <w:style w:type="character" w:customStyle="1" w:styleId="251">
    <w:name w:val="明显参考21"/>
    <w:qFormat/>
    <w:uiPriority w:val="0"/>
    <w:rPr>
      <w:b/>
      <w:bCs/>
      <w:smallCaps/>
      <w:color w:val="auto"/>
      <w:spacing w:val="5"/>
      <w:u w:val="single"/>
    </w:rPr>
  </w:style>
  <w:style w:type="character" w:customStyle="1" w:styleId="252">
    <w:name w:val="不明显强调21"/>
    <w:qFormat/>
    <w:uiPriority w:val="0"/>
    <w:rPr>
      <w:i/>
      <w:iCs/>
      <w:color w:val="808080"/>
    </w:rPr>
  </w:style>
  <w:style w:type="character" w:customStyle="1" w:styleId="253">
    <w:name w:val="Char Char61"/>
    <w:qFormat/>
    <w:uiPriority w:val="0"/>
    <w:rPr>
      <w:rFonts w:ascii="宋体" w:hAnsi="Courier New" w:eastAsia="宋体" w:cs="Courier New"/>
      <w:kern w:val="2"/>
      <w:sz w:val="21"/>
      <w:szCs w:val="21"/>
      <w:lang w:val="en-US" w:eastAsia="zh-CN" w:bidi="ar-SA"/>
    </w:rPr>
  </w:style>
  <w:style w:type="character" w:customStyle="1" w:styleId="254">
    <w:name w:val="Char Char1"/>
    <w:qFormat/>
    <w:uiPriority w:val="0"/>
    <w:rPr>
      <w:rFonts w:eastAsia="仿宋_GB2312"/>
      <w:b/>
      <w:bCs/>
      <w:kern w:val="2"/>
      <w:sz w:val="24"/>
      <w:szCs w:val="32"/>
      <w:lang w:val="en-US" w:eastAsia="zh-CN" w:bidi="ar-SA"/>
    </w:rPr>
  </w:style>
  <w:style w:type="character" w:customStyle="1" w:styleId="255">
    <w:name w:val="明显强调21"/>
    <w:qFormat/>
    <w:uiPriority w:val="0"/>
    <w:rPr>
      <w:b/>
      <w:bCs/>
      <w:i/>
      <w:iCs/>
      <w:color w:val="4F81BD"/>
    </w:rPr>
  </w:style>
  <w:style w:type="character" w:customStyle="1" w:styleId="256">
    <w:name w:val="xiadan"/>
    <w:basedOn w:val="48"/>
    <w:qFormat/>
    <w:uiPriority w:val="0"/>
    <w:rPr>
      <w:shd w:val="clear" w:color="auto" w:fill="E4393C"/>
    </w:rPr>
  </w:style>
  <w:style w:type="character" w:customStyle="1" w:styleId="257">
    <w:name w:val="Char Char111"/>
    <w:qFormat/>
    <w:uiPriority w:val="0"/>
    <w:rPr>
      <w:rFonts w:eastAsia="宋体"/>
      <w:b/>
      <w:bCs/>
      <w:kern w:val="2"/>
      <w:sz w:val="32"/>
      <w:szCs w:val="32"/>
      <w:lang w:val="en-US" w:eastAsia="zh-CN" w:bidi="ar-SA"/>
    </w:rPr>
  </w:style>
  <w:style w:type="character" w:customStyle="1" w:styleId="258">
    <w:name w:val="不明显参考21"/>
    <w:qFormat/>
    <w:uiPriority w:val="0"/>
    <w:rPr>
      <w:smallCaps/>
      <w:color w:val="auto"/>
      <w:u w:val="single"/>
    </w:rPr>
  </w:style>
  <w:style w:type="character" w:customStyle="1" w:styleId="259">
    <w:name w:val="Char Char141"/>
    <w:qFormat/>
    <w:locked/>
    <w:uiPriority w:val="0"/>
    <w:rPr>
      <w:b/>
      <w:bCs/>
      <w:kern w:val="2"/>
      <w:sz w:val="28"/>
      <w:szCs w:val="28"/>
    </w:rPr>
  </w:style>
  <w:style w:type="character" w:customStyle="1" w:styleId="260">
    <w:name w:val="Char Char171"/>
    <w:qFormat/>
    <w:locked/>
    <w:uiPriority w:val="0"/>
    <w:rPr>
      <w:rFonts w:ascii="Cambria" w:hAnsi="Cambria" w:eastAsia="宋体" w:cs="Cambria"/>
      <w:b/>
      <w:bCs/>
      <w:kern w:val="2"/>
      <w:sz w:val="32"/>
      <w:szCs w:val="32"/>
    </w:rPr>
  </w:style>
  <w:style w:type="character" w:customStyle="1" w:styleId="261">
    <w:name w:val="fr"/>
    <w:basedOn w:val="48"/>
    <w:qFormat/>
    <w:uiPriority w:val="0"/>
  </w:style>
  <w:style w:type="character" w:customStyle="1" w:styleId="262">
    <w:name w:val="icon_ds"/>
    <w:basedOn w:val="48"/>
    <w:qFormat/>
    <w:uiPriority w:val="0"/>
    <w:rPr>
      <w:sz w:val="16"/>
      <w:szCs w:val="16"/>
    </w:rPr>
  </w:style>
  <w:style w:type="character" w:customStyle="1" w:styleId="263">
    <w:name w:val="icon_gys"/>
    <w:basedOn w:val="48"/>
    <w:qFormat/>
    <w:uiPriority w:val="0"/>
    <w:rPr>
      <w:sz w:val="16"/>
      <w:szCs w:val="16"/>
    </w:rPr>
  </w:style>
  <w:style w:type="character" w:customStyle="1" w:styleId="264">
    <w:name w:val="Char Char22"/>
    <w:qFormat/>
    <w:uiPriority w:val="0"/>
    <w:rPr>
      <w:rFonts w:ascii="Arial" w:hAnsi="Arial" w:eastAsia="黑体"/>
      <w:b/>
      <w:bCs/>
      <w:kern w:val="2"/>
      <w:sz w:val="32"/>
      <w:szCs w:val="32"/>
      <w:lang w:val="en-US" w:eastAsia="zh-CN" w:bidi="ar-SA"/>
    </w:rPr>
  </w:style>
  <w:style w:type="character" w:customStyle="1" w:styleId="265">
    <w:name w:val="Char Char161"/>
    <w:qFormat/>
    <w:locked/>
    <w:uiPriority w:val="0"/>
    <w:rPr>
      <w:b/>
      <w:bCs/>
      <w:kern w:val="2"/>
      <w:sz w:val="32"/>
      <w:szCs w:val="32"/>
    </w:rPr>
  </w:style>
  <w:style w:type="character" w:customStyle="1" w:styleId="266">
    <w:name w:val="Char Char121"/>
    <w:qFormat/>
    <w:uiPriority w:val="0"/>
    <w:rPr>
      <w:rFonts w:ascii="Arial" w:hAnsi="Arial" w:eastAsia="黑体"/>
      <w:b/>
      <w:kern w:val="2"/>
      <w:sz w:val="32"/>
      <w:lang w:val="en-US" w:eastAsia="zh-CN" w:bidi="ar-SA"/>
    </w:rPr>
  </w:style>
  <w:style w:type="character" w:customStyle="1" w:styleId="267">
    <w:name w:val="Char Char181"/>
    <w:qFormat/>
    <w:locked/>
    <w:uiPriority w:val="0"/>
    <w:rPr>
      <w:b/>
      <w:bCs/>
      <w:kern w:val="44"/>
      <w:sz w:val="44"/>
      <w:szCs w:val="44"/>
    </w:rPr>
  </w:style>
  <w:style w:type="character" w:customStyle="1" w:styleId="268">
    <w:name w:val="书籍标题21"/>
    <w:qFormat/>
    <w:uiPriority w:val="0"/>
    <w:rPr>
      <w:b/>
      <w:bCs/>
      <w:smallCaps/>
      <w:spacing w:val="5"/>
    </w:rPr>
  </w:style>
  <w:style w:type="character" w:customStyle="1" w:styleId="269">
    <w:name w:val="正文缩进 Char"/>
    <w:qFormat/>
    <w:locked/>
    <w:uiPriority w:val="0"/>
    <w:rPr>
      <w:sz w:val="24"/>
    </w:rPr>
  </w:style>
  <w:style w:type="character" w:customStyle="1" w:styleId="270">
    <w:name w:val="icon_ds1"/>
    <w:basedOn w:val="48"/>
    <w:qFormat/>
    <w:uiPriority w:val="0"/>
  </w:style>
  <w:style w:type="character" w:customStyle="1" w:styleId="271">
    <w:name w:val="Char Char71"/>
    <w:qFormat/>
    <w:uiPriority w:val="0"/>
    <w:rPr>
      <w:sz w:val="21"/>
      <w:lang w:bidi="ar-SA"/>
    </w:rPr>
  </w:style>
  <w:style w:type="character" w:customStyle="1" w:styleId="272">
    <w:name w:val="Char Char151"/>
    <w:qFormat/>
    <w:locked/>
    <w:uiPriority w:val="0"/>
    <w:rPr>
      <w:rFonts w:ascii="Cambria" w:hAnsi="Cambria" w:eastAsia="宋体" w:cs="Cambria"/>
      <w:b/>
      <w:bCs/>
      <w:kern w:val="2"/>
      <w:sz w:val="28"/>
      <w:szCs w:val="28"/>
    </w:rPr>
  </w:style>
  <w:style w:type="paragraph" w:customStyle="1" w:styleId="273">
    <w:name w:val="Char Char10 Char1"/>
    <w:basedOn w:val="1"/>
    <w:qFormat/>
    <w:uiPriority w:val="0"/>
    <w:rPr>
      <w:rFonts w:ascii="Times New Roman" w:hAnsi="Times New Roman" w:eastAsia="宋体" w:cs="Times New Roman"/>
      <w:szCs w:val="24"/>
    </w:rPr>
  </w:style>
  <w:style w:type="paragraph" w:customStyle="1" w:styleId="274">
    <w:name w:val="明显引用2"/>
    <w:basedOn w:val="1"/>
    <w:next w:val="1"/>
    <w:qFormat/>
    <w:uiPriority w:val="0"/>
    <w:pPr>
      <w:pBdr>
        <w:bottom w:val="single" w:color="4F81BD" w:sz="4" w:space="4"/>
      </w:pBdr>
      <w:spacing w:before="200" w:after="280"/>
      <w:ind w:left="936" w:right="936"/>
    </w:pPr>
    <w:rPr>
      <w:rFonts w:ascii="Calibri" w:hAnsi="Calibri" w:eastAsia="宋体" w:cs="Times New Roman"/>
      <w:b/>
      <w:bCs/>
      <w:i/>
      <w:iCs/>
      <w:color w:val="4F81BD"/>
      <w:sz w:val="22"/>
    </w:rPr>
  </w:style>
  <w:style w:type="paragraph" w:customStyle="1" w:styleId="275">
    <w:name w:val="修订21"/>
    <w:qFormat/>
    <w:uiPriority w:val="0"/>
    <w:rPr>
      <w:rFonts w:ascii="Times New Roman" w:hAnsi="Times New Roman" w:eastAsia="宋体" w:cs="Times New Roman"/>
      <w:kern w:val="2"/>
      <w:sz w:val="21"/>
      <w:szCs w:val="21"/>
      <w:lang w:val="en-US" w:eastAsia="zh-CN" w:bidi="ar-SA"/>
    </w:rPr>
  </w:style>
  <w:style w:type="paragraph" w:customStyle="1" w:styleId="276">
    <w:name w:val="引用2"/>
    <w:basedOn w:val="1"/>
    <w:next w:val="1"/>
    <w:qFormat/>
    <w:uiPriority w:val="0"/>
    <w:rPr>
      <w:rFonts w:ascii="Calibri" w:hAnsi="Calibri" w:eastAsia="宋体" w:cs="Times New Roman"/>
      <w:i/>
      <w:iCs/>
      <w:color w:val="000000"/>
      <w:sz w:val="22"/>
    </w:rPr>
  </w:style>
  <w:style w:type="paragraph" w:customStyle="1" w:styleId="277">
    <w:name w:val="Char Char Char Char1"/>
    <w:basedOn w:val="1"/>
    <w:qFormat/>
    <w:uiPriority w:val="0"/>
    <w:rPr>
      <w:rFonts w:ascii="Tahoma" w:hAnsi="Tahoma" w:eastAsia="宋体" w:cs="Times New Roman"/>
      <w:sz w:val="24"/>
      <w:szCs w:val="20"/>
    </w:rPr>
  </w:style>
  <w:style w:type="paragraph" w:customStyle="1" w:styleId="278">
    <w:name w:val="正文文本缩进2"/>
    <w:basedOn w:val="1"/>
    <w:qFormat/>
    <w:uiPriority w:val="0"/>
    <w:pPr>
      <w:snapToGrid w:val="0"/>
      <w:spacing w:after="120" w:line="360" w:lineRule="auto"/>
      <w:ind w:left="420" w:leftChars="200" w:firstLine="560" w:firstLineChars="200"/>
      <w:jc w:val="left"/>
    </w:pPr>
    <w:rPr>
      <w:rFonts w:ascii="仿宋" w:hAnsi="仿宋" w:eastAsia="仿宋" w:cs="仿宋"/>
      <w:color w:val="000000"/>
      <w:szCs w:val="28"/>
    </w:rPr>
  </w:style>
  <w:style w:type="paragraph" w:customStyle="1" w:styleId="279">
    <w:name w:val="列表段落1"/>
    <w:basedOn w:val="1"/>
    <w:qFormat/>
    <w:uiPriority w:val="0"/>
    <w:pPr>
      <w:spacing w:line="360" w:lineRule="auto"/>
      <w:ind w:left="200" w:leftChars="200" w:firstLine="420" w:firstLineChars="200"/>
      <w:jc w:val="left"/>
    </w:pPr>
    <w:rPr>
      <w:rFonts w:ascii="Times New Roman" w:hAnsi="Times New Roman" w:eastAsia="宋体" w:cs="Times New Roman"/>
      <w:sz w:val="24"/>
    </w:rPr>
  </w:style>
  <w:style w:type="paragraph" w:customStyle="1" w:styleId="280">
    <w:name w:val="列出段落2"/>
    <w:basedOn w:val="1"/>
    <w:qFormat/>
    <w:uiPriority w:val="0"/>
    <w:pPr>
      <w:ind w:firstLine="420" w:firstLineChars="200"/>
    </w:pPr>
    <w:rPr>
      <w:rFonts w:ascii="Calibri" w:hAnsi="Calibri" w:eastAsia="宋体" w:cs="Times New Roman"/>
      <w:szCs w:val="20"/>
    </w:rPr>
  </w:style>
  <w:style w:type="paragraph" w:customStyle="1" w:styleId="281">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82">
    <w:name w:val="style4"/>
    <w:basedOn w:val="1"/>
    <w:next w:val="281"/>
    <w:qFormat/>
    <w:uiPriority w:val="0"/>
    <w:pPr>
      <w:widowControl/>
      <w:spacing w:before="280" w:after="280"/>
    </w:pPr>
    <w:rPr>
      <w:rFonts w:ascii="宋体" w:hAnsi="Times New Roman" w:eastAsia="宋体" w:cs="Times New Roman"/>
      <w:sz w:val="18"/>
      <w:szCs w:val="24"/>
    </w:rPr>
  </w:style>
  <w:style w:type="paragraph" w:customStyle="1" w:styleId="283">
    <w:name w:val="TOC 标题3"/>
    <w:basedOn w:val="2"/>
    <w:next w:val="1"/>
    <w:qFormat/>
    <w:uiPriority w:val="0"/>
    <w:pPr>
      <w:spacing w:line="576" w:lineRule="auto"/>
      <w:outlineLvl w:val="9"/>
    </w:pPr>
    <w:rPr>
      <w:rFonts w:ascii="Calibri" w:hAnsi="Calibri" w:eastAsia="宋体" w:cs="Calibri"/>
      <w:sz w:val="32"/>
    </w:rPr>
  </w:style>
  <w:style w:type="paragraph" w:customStyle="1" w:styleId="284">
    <w:name w:val="Char3"/>
    <w:basedOn w:val="1"/>
    <w:qFormat/>
    <w:uiPriority w:val="0"/>
    <w:pPr>
      <w:ind w:left="567" w:hanging="283"/>
    </w:pPr>
    <w:rPr>
      <w:rFonts w:ascii="宋体" w:hAnsi="宋体" w:eastAsia="宋体" w:cs="Times New Roman"/>
      <w:sz w:val="28"/>
      <w:szCs w:val="24"/>
    </w:rPr>
  </w:style>
  <w:style w:type="paragraph" w:customStyle="1" w:styleId="285">
    <w:name w:val="Char41"/>
    <w:basedOn w:val="1"/>
    <w:qFormat/>
    <w:uiPriority w:val="0"/>
    <w:rPr>
      <w:rFonts w:ascii="Times New Roman" w:hAnsi="Times New Roman" w:eastAsia="宋体" w:cs="Times New Roman"/>
      <w:szCs w:val="24"/>
    </w:rPr>
  </w:style>
  <w:style w:type="paragraph" w:customStyle="1" w:styleId="286">
    <w:name w:val="无间隔2"/>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287">
    <w:name w:val="UserStyle_0"/>
    <w:qFormat/>
    <w:uiPriority w:val="0"/>
    <w:pPr>
      <w:spacing w:after="200" w:line="276" w:lineRule="auto"/>
      <w:jc w:val="both"/>
      <w:textAlignment w:val="baseline"/>
    </w:pPr>
    <w:rPr>
      <w:rFonts w:ascii="Times New Roman" w:hAnsi="Times New Roman" w:eastAsia="宋体" w:cstheme="minorBidi"/>
      <w:kern w:val="2"/>
      <w:sz w:val="21"/>
      <w:szCs w:val="21"/>
      <w:lang w:val="en-US" w:eastAsia="zh-CN" w:bidi="ar-SA"/>
    </w:rPr>
  </w:style>
  <w:style w:type="character" w:customStyle="1" w:styleId="288">
    <w:name w:val="NormalCharacter"/>
    <w:semiHidden/>
    <w:qFormat/>
    <w:uiPriority w:val="0"/>
    <w:rPr>
      <w:rFonts w:ascii="宋体" w:hAnsi="宋体" w:eastAsia="宋体" w:cstheme="minorBidi"/>
      <w:color w:val="000000"/>
      <w:kern w:val="2"/>
      <w:sz w:val="28"/>
      <w:szCs w:val="28"/>
      <w:lang w:val="en-US" w:eastAsia="zh-CN" w:bidi="ar-SA"/>
    </w:rPr>
  </w:style>
  <w:style w:type="paragraph" w:customStyle="1" w:styleId="289">
    <w:name w:val="BodyText"/>
    <w:basedOn w:val="1"/>
    <w:next w:val="1"/>
    <w:qFormat/>
    <w:uiPriority w:val="0"/>
    <w:pPr>
      <w:widowControl/>
      <w:spacing w:after="120" w:line="276" w:lineRule="auto"/>
      <w:textAlignment w:val="baseline"/>
    </w:pPr>
    <w:rPr>
      <w:rFonts w:ascii="宋体" w:hAnsi="宋体" w:eastAsia="宋体"/>
      <w:color w:val="000000"/>
      <w:sz w:val="28"/>
      <w:szCs w:val="28"/>
    </w:rPr>
  </w:style>
  <w:style w:type="character" w:customStyle="1" w:styleId="290">
    <w:name w:val="未处理的提及2"/>
    <w:basedOn w:val="48"/>
    <w:semiHidden/>
    <w:unhideWhenUsed/>
    <w:qFormat/>
    <w:uiPriority w:val="99"/>
    <w:rPr>
      <w:color w:val="605E5C"/>
      <w:shd w:val="clear" w:color="auto" w:fill="E1DFDD"/>
    </w:rPr>
  </w:style>
  <w:style w:type="paragraph" w:customStyle="1" w:styleId="291">
    <w:name w:val="_Style 3"/>
    <w:basedOn w:val="1"/>
    <w:qFormat/>
    <w:uiPriority w:val="0"/>
    <w:pPr>
      <w:ind w:firstLine="420" w:firstLineChars="200"/>
    </w:pPr>
    <w:rPr>
      <w:rFonts w:ascii="Calibri" w:hAnsi="Calibri" w:eastAsia="宋体" w:cs="Times New Roman"/>
    </w:rPr>
  </w:style>
  <w:style w:type="character" w:customStyle="1" w:styleId="292">
    <w:name w:val="font51"/>
    <w:qFormat/>
    <w:uiPriority w:val="0"/>
    <w:rPr>
      <w:rFonts w:hint="eastAsia" w:ascii="宋体" w:hAnsi="宋体" w:eastAsia="宋体" w:cs="宋体"/>
      <w:color w:val="000000"/>
      <w:sz w:val="24"/>
      <w:szCs w:val="24"/>
      <w:u w:val="none"/>
      <w:vertAlign w:val="subscript"/>
    </w:rPr>
  </w:style>
  <w:style w:type="character" w:customStyle="1" w:styleId="293">
    <w:name w:val="未处理的提及3"/>
    <w:basedOn w:val="48"/>
    <w:semiHidden/>
    <w:unhideWhenUsed/>
    <w:qFormat/>
    <w:uiPriority w:val="99"/>
    <w:rPr>
      <w:color w:val="605E5C"/>
      <w:shd w:val="clear" w:color="auto" w:fill="E1DFDD"/>
    </w:rPr>
  </w:style>
  <w:style w:type="paragraph" w:customStyle="1" w:styleId="294">
    <w:name w:val="*正文"/>
    <w:basedOn w:val="1"/>
    <w:qFormat/>
    <w:uiPriority w:val="0"/>
    <w:pPr>
      <w:keepNext/>
      <w:keepLines/>
      <w:spacing w:line="360" w:lineRule="auto"/>
      <w:ind w:firstLine="200" w:firstLineChars="200"/>
    </w:pPr>
    <w:rPr>
      <w:rFonts w:ascii="宋体" w:hAnsi="宋体"/>
      <w:sz w:val="24"/>
    </w:rPr>
  </w:style>
  <w:style w:type="paragraph" w:customStyle="1" w:styleId="295">
    <w:name w:val="信息标题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customStyle="1" w:styleId="296">
    <w:name w:val="179"/>
    <w:basedOn w:val="1"/>
    <w:qFormat/>
    <w:uiPriority w:val="0"/>
    <w:pPr>
      <w:ind w:firstLine="420" w:firstLineChars="200"/>
    </w:pPr>
  </w:style>
  <w:style w:type="paragraph" w:customStyle="1" w:styleId="297">
    <w:name w:val="BodyText1I2"/>
    <w:basedOn w:val="298"/>
    <w:next w:val="1"/>
    <w:qFormat/>
    <w:uiPriority w:val="0"/>
    <w:pPr>
      <w:spacing w:after="120" w:line="240" w:lineRule="auto"/>
      <w:ind w:left="420" w:leftChars="200" w:firstLine="420" w:firstLineChars="200"/>
    </w:pPr>
    <w:rPr>
      <w:sz w:val="28"/>
    </w:rPr>
  </w:style>
  <w:style w:type="paragraph" w:customStyle="1" w:styleId="298">
    <w:name w:val="BodyTextIndent"/>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46</Pages>
  <Words>9261</Words>
  <Characters>10088</Characters>
  <Lines>144</Lines>
  <Paragraphs>40</Paragraphs>
  <TotalTime>1</TotalTime>
  <ScaleCrop>false</ScaleCrop>
  <LinksUpToDate>false</LinksUpToDate>
  <CharactersWithSpaces>10382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2021-10-18T03:36:00Z</dcterms:created>
  <dc:creator>秋</dc:creator>
  <cp:lastModifiedBy>暖</cp:lastModifiedBy>
  <cp:lastPrinted>2025-12-25T05:12:47Z</cp:lastPrinted>
  <dcterms:modified xsi:type="dcterms:W3CDTF">2025-12-25T05:13:26Z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4293F5D8787E498E88CFF0B370D971A9_13</vt:lpwstr>
  </property>
  <property fmtid="{D5CDD505-2E9C-101B-9397-08002B2CF9AE}" pid="4" name="KSOTemplateDocerSaveRecord">
    <vt:lpwstr>eyJoZGlkIjoiYzEzOTY1MDhjZDg2MjQ2YTk4ZDMyODdlZjkwMjQ2MDMiLCJ1c2VySWQiOiI0MDQ3NzE5MjEifQ==</vt:lpwstr>
  </property>
</Properties>
</file>