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2F0D7">
      <w:pPr>
        <w:pStyle w:val="3"/>
        <w:spacing w:before="405" w:line="240" w:lineRule="auto"/>
        <w:ind w:left="0" w:leftChars="0" w:right="0" w:rightChars="0" w:firstLine="0" w:firstLineChars="0"/>
        <w:jc w:val="center"/>
        <w:rPr>
          <w:rFonts w:hint="eastAsia"/>
          <w:b/>
          <w:bCs/>
          <w:spacing w:val="-11"/>
          <w:sz w:val="48"/>
          <w:szCs w:val="48"/>
          <w:highlight w:val="none"/>
          <w:u w:val="none" w:color="auto"/>
          <w:lang w:eastAsia="zh-CN"/>
        </w:rPr>
      </w:pPr>
      <w:r>
        <w:rPr>
          <w:rFonts w:hint="eastAsia"/>
          <w:b/>
          <w:bCs/>
          <w:spacing w:val="-11"/>
          <w:sz w:val="48"/>
          <w:szCs w:val="48"/>
          <w:highlight w:val="none"/>
          <w:u w:val="none" w:color="auto"/>
          <w:lang w:eastAsia="zh-CN"/>
        </w:rPr>
        <w:drawing>
          <wp:inline distT="0" distB="0" distL="114300" distR="114300">
            <wp:extent cx="6037580" cy="8287385"/>
            <wp:effectExtent l="0" t="0" r="1270" b="18415"/>
            <wp:docPr id="4" name="图片 4" descr="7d2a525a56e342a734c3179706558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2a525a56e342a734c317970655846e"/>
                    <pic:cNvPicPr>
                      <a:picLocks noChangeAspect="1"/>
                    </pic:cNvPicPr>
                  </pic:nvPicPr>
                  <pic:blipFill>
                    <a:blip r:embed="rId7"/>
                    <a:stretch>
                      <a:fillRect/>
                    </a:stretch>
                  </pic:blipFill>
                  <pic:spPr>
                    <a:xfrm>
                      <a:off x="0" y="0"/>
                      <a:ext cx="6037580" cy="8287385"/>
                    </a:xfrm>
                    <a:prstGeom prst="rect">
                      <a:avLst/>
                    </a:prstGeom>
                  </pic:spPr>
                </pic:pic>
              </a:graphicData>
            </a:graphic>
          </wp:inline>
        </w:drawing>
      </w:r>
      <w:bookmarkStart w:id="124" w:name="_GoBack"/>
      <w:r>
        <w:rPr>
          <w:rFonts w:hint="eastAsia"/>
          <w:b/>
          <w:bCs/>
          <w:spacing w:val="-11"/>
          <w:sz w:val="48"/>
          <w:szCs w:val="48"/>
          <w:highlight w:val="none"/>
          <w:u w:val="none" w:color="auto"/>
          <w:lang w:eastAsia="zh-CN"/>
        </w:rPr>
        <w:drawing>
          <wp:inline distT="0" distB="0" distL="114300" distR="114300">
            <wp:extent cx="5716270" cy="8015605"/>
            <wp:effectExtent l="0" t="0" r="17780" b="4445"/>
            <wp:docPr id="5" name="图片 5" descr="4fb357e5870dc9b0db1a9b579e23a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fb357e5870dc9b0db1a9b579e23aaf1"/>
                    <pic:cNvPicPr>
                      <a:picLocks noChangeAspect="1"/>
                    </pic:cNvPicPr>
                  </pic:nvPicPr>
                  <pic:blipFill>
                    <a:blip r:embed="rId8"/>
                    <a:stretch>
                      <a:fillRect/>
                    </a:stretch>
                  </pic:blipFill>
                  <pic:spPr>
                    <a:xfrm>
                      <a:off x="0" y="0"/>
                      <a:ext cx="5716270" cy="8015605"/>
                    </a:xfrm>
                    <a:prstGeom prst="rect">
                      <a:avLst/>
                    </a:prstGeom>
                  </pic:spPr>
                </pic:pic>
              </a:graphicData>
            </a:graphic>
          </wp:inline>
        </w:drawing>
      </w:r>
      <w:bookmarkEnd w:id="124"/>
    </w:p>
    <w:p w14:paraId="6C4F171C">
      <w:pPr>
        <w:widowControl w:val="0"/>
        <w:kinsoku/>
        <w:autoSpaceDE/>
        <w:autoSpaceDN/>
        <w:adjustRightInd/>
        <w:snapToGrid/>
        <w:spacing w:after="200" w:line="500" w:lineRule="exact"/>
        <w:ind w:firstLine="1606" w:firstLineChars="500"/>
        <w:jc w:val="left"/>
        <w:textAlignment w:val="auto"/>
        <w:outlineLvl w:val="9"/>
        <w:rPr>
          <w:rFonts w:hint="eastAsia" w:ascii="宋体" w:hAnsi="宋体" w:eastAsia="宋体" w:cs="宋体"/>
          <w:b/>
          <w:bCs/>
          <w:snapToGrid/>
          <w:color w:val="auto"/>
          <w:kern w:val="2"/>
          <w:sz w:val="32"/>
          <w:szCs w:val="32"/>
          <w:highlight w:val="none"/>
          <w:lang w:eastAsia="zh-CN"/>
        </w:rPr>
      </w:pPr>
      <w:r>
        <w:rPr>
          <w:rFonts w:hint="eastAsia" w:ascii="宋体" w:hAnsi="宋体" w:eastAsia="宋体" w:cs="宋体"/>
          <w:b/>
          <w:bCs/>
          <w:snapToGrid/>
          <w:color w:val="auto"/>
          <w:kern w:val="2"/>
          <w:sz w:val="32"/>
          <w:szCs w:val="32"/>
          <w:highlight w:val="none"/>
          <w:lang w:eastAsia="zh-CN"/>
        </w:rPr>
        <w:br w:type="page"/>
      </w:r>
    </w:p>
    <w:sdt>
      <w:sdtPr>
        <w:rPr>
          <w:rFonts w:ascii="宋体" w:hAnsi="宋体" w:eastAsia="宋体" w:cs="Arial"/>
          <w:b/>
          <w:bCs/>
          <w:snapToGrid w:val="0"/>
          <w:color w:val="000000"/>
          <w:kern w:val="0"/>
          <w:sz w:val="36"/>
          <w:szCs w:val="36"/>
          <w:highlight w:val="none"/>
          <w:lang w:val="en-US" w:eastAsia="en-US" w:bidi="ar-SA"/>
        </w:rPr>
        <w:id w:val="147473800"/>
        <w15:color w:val="DBDBDB"/>
        <w:docPartObj>
          <w:docPartGallery w:val="Table of Contents"/>
          <w:docPartUnique/>
        </w:docPartObj>
      </w:sdtPr>
      <w:sdtEndPr>
        <w:rPr>
          <w:rFonts w:ascii="Arial" w:hAnsi="Arial" w:eastAsia="宋体" w:cs="Arial"/>
          <w:b/>
          <w:bCs/>
          <w:snapToGrid w:val="0"/>
          <w:color w:val="000000"/>
          <w:spacing w:val="3"/>
          <w:kern w:val="0"/>
          <w:sz w:val="24"/>
          <w:szCs w:val="21"/>
          <w:highlight w:val="none"/>
          <w:lang w:val="en-US" w:eastAsia="en-US" w:bidi="ar-SA"/>
        </w:rPr>
      </w:sdtEndPr>
      <w:sdtContent>
        <w:p w14:paraId="0BC951FC">
          <w:pPr>
            <w:keepNext w:val="0"/>
            <w:keepLines w:val="0"/>
            <w:pageBreakBefore w:val="0"/>
            <w:widowControl/>
            <w:kinsoku w:val="0"/>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baseline"/>
            <w:rPr>
              <w:b/>
              <w:bCs/>
              <w:sz w:val="36"/>
              <w:szCs w:val="36"/>
              <w:highlight w:val="none"/>
            </w:rPr>
          </w:pPr>
          <w:r>
            <w:rPr>
              <w:rFonts w:ascii="宋体" w:hAnsi="宋体" w:eastAsia="宋体"/>
              <w:b/>
              <w:bCs/>
              <w:sz w:val="36"/>
              <w:szCs w:val="36"/>
              <w:highlight w:val="none"/>
            </w:rPr>
            <w:t>目</w:t>
          </w:r>
          <w:r>
            <w:rPr>
              <w:rFonts w:hint="eastAsia" w:ascii="宋体" w:hAnsi="宋体"/>
              <w:b/>
              <w:bCs/>
              <w:sz w:val="36"/>
              <w:szCs w:val="36"/>
              <w:highlight w:val="none"/>
              <w:lang w:val="en-US" w:eastAsia="zh-CN"/>
            </w:rPr>
            <w:t xml:space="preserve">   </w:t>
          </w:r>
          <w:r>
            <w:rPr>
              <w:rFonts w:ascii="宋体" w:hAnsi="宋体" w:eastAsia="宋体"/>
              <w:b/>
              <w:bCs/>
              <w:sz w:val="36"/>
              <w:szCs w:val="36"/>
              <w:highlight w:val="none"/>
            </w:rPr>
            <w:t>录</w:t>
          </w:r>
        </w:p>
        <w:p w14:paraId="2DB0EBC4">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ascii="Arial" w:hAnsi="Arial" w:eastAsia="宋体" w:cs="Arial"/>
              <w:bCs/>
              <w:snapToGrid w:val="0"/>
              <w:color w:val="000000"/>
              <w:spacing w:val="3"/>
              <w:kern w:val="0"/>
              <w:sz w:val="24"/>
              <w:szCs w:val="21"/>
              <w:highlight w:val="none"/>
              <w:lang w:val="en-US" w:eastAsia="en-US" w:bidi="ar-SA"/>
            </w:rPr>
            <w:fldChar w:fldCharType="begin"/>
          </w:r>
          <w:r>
            <w:rPr>
              <w:rFonts w:ascii="Arial" w:hAnsi="Arial" w:eastAsia="宋体" w:cs="Arial"/>
              <w:bCs/>
              <w:snapToGrid w:val="0"/>
              <w:color w:val="000000"/>
              <w:spacing w:val="3"/>
              <w:kern w:val="0"/>
              <w:sz w:val="24"/>
              <w:szCs w:val="21"/>
              <w:highlight w:val="none"/>
              <w:lang w:val="en-US" w:eastAsia="en-US" w:bidi="ar-SA"/>
            </w:rPr>
            <w:instrText xml:space="preserve">TOC \o "1-2" \h \u </w:instrText>
          </w:r>
          <w:r>
            <w:rPr>
              <w:rFonts w:ascii="Arial" w:hAnsi="Arial" w:eastAsia="宋体" w:cs="Arial"/>
              <w:bCs/>
              <w:snapToGrid w:val="0"/>
              <w:color w:val="000000"/>
              <w:spacing w:val="3"/>
              <w:kern w:val="0"/>
              <w:sz w:val="24"/>
              <w:szCs w:val="21"/>
              <w:highlight w:val="none"/>
              <w:lang w:val="en-US" w:eastAsia="en-US" w:bidi="ar-SA"/>
            </w:rPr>
            <w:fldChar w:fldCharType="separate"/>
          </w: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_Toc15867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第一章</w:t>
          </w:r>
          <w:r>
            <w:rPr>
              <w:rFonts w:hint="eastAsia" w:ascii="宋体" w:hAnsi="宋体" w:eastAsia="宋体" w:cs="宋体"/>
              <w:spacing w:val="3"/>
              <w:sz w:val="28"/>
              <w:szCs w:val="28"/>
              <w:highlight w:val="none"/>
            </w:rPr>
            <w:t xml:space="preserve">  </w:t>
          </w:r>
          <w:r>
            <w:rPr>
              <w:rFonts w:hint="eastAsia" w:ascii="宋体" w:hAnsi="宋体" w:eastAsia="宋体" w:cs="宋体"/>
              <w:bCs/>
              <w:spacing w:val="3"/>
              <w:sz w:val="28"/>
              <w:szCs w:val="28"/>
              <w:highlight w:val="none"/>
            </w:rPr>
            <w:t>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_Toc15867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33393E00">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_Toc30721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 xml:space="preserve">第二章 </w:t>
          </w:r>
          <w:r>
            <w:rPr>
              <w:rFonts w:hint="eastAsia" w:ascii="宋体" w:hAnsi="宋体" w:cs="宋体"/>
              <w:bCs/>
              <w:spacing w:val="3"/>
              <w:sz w:val="28"/>
              <w:szCs w:val="28"/>
              <w:highlight w:val="none"/>
              <w:lang w:val="en-US" w:eastAsia="zh-CN"/>
            </w:rPr>
            <w:t xml:space="preserve"> </w:t>
          </w:r>
          <w:r>
            <w:rPr>
              <w:rFonts w:hint="eastAsia" w:ascii="宋体" w:hAnsi="宋体" w:eastAsia="宋体" w:cs="宋体"/>
              <w:bCs/>
              <w:spacing w:val="3"/>
              <w:sz w:val="28"/>
              <w:szCs w:val="28"/>
              <w:highlight w:val="none"/>
              <w:lang w:eastAsia="zh-CN"/>
            </w:rPr>
            <w:t>供应商</w:t>
          </w:r>
          <w:r>
            <w:rPr>
              <w:rFonts w:hint="eastAsia" w:ascii="宋体" w:hAnsi="宋体" w:eastAsia="宋体" w:cs="宋体"/>
              <w:bCs/>
              <w:spacing w:val="3"/>
              <w:sz w:val="28"/>
              <w:szCs w:val="28"/>
              <w:highlight w:val="none"/>
            </w:rPr>
            <w:t>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_Toc30721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0D3D302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_Toc12770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lang w:eastAsia="zh-CN"/>
            </w:rPr>
            <w:t>供应商</w:t>
          </w:r>
          <w:r>
            <w:rPr>
              <w:rFonts w:hint="eastAsia" w:ascii="宋体" w:hAnsi="宋体" w:eastAsia="宋体" w:cs="宋体"/>
              <w:bCs/>
              <w:spacing w:val="3"/>
              <w:sz w:val="28"/>
              <w:szCs w:val="28"/>
              <w:highlight w:val="none"/>
            </w:rPr>
            <w:t>须知前附表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_Toc12770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2641C75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_Toc13268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1.总则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_Toc13268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1349EFEC">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_Toc10475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2.招标文件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_Toc10475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6FCAE4E0">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_Toc31697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3.投标文件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_Toc31697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0F19665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_Toc17357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4.投标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_Toc17357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17</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427B003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_Toc25668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5.开标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_Toc25668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18</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1E012908">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_Toc10826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6.评标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_Toc10826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331C462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_Toc28648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7.合同授予</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_Toc28648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6100ADB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_Toc28205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8.重新招标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_Toc28205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37DFD8C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_Toc878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9.纪律和监督</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_Toc878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6054A5C9">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_Toc23345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10"/>
              <w:sz w:val="28"/>
              <w:szCs w:val="28"/>
              <w:highlight w:val="none"/>
            </w:rPr>
            <w:t>10.需要补充的其他内容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_Toc23345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0743730E">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_Toc30279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第三章</w:t>
          </w:r>
          <w:r>
            <w:rPr>
              <w:rFonts w:hint="eastAsia" w:ascii="宋体" w:hAnsi="宋体" w:eastAsia="宋体" w:cs="宋体"/>
              <w:bCs/>
              <w:spacing w:val="3"/>
              <w:sz w:val="28"/>
              <w:szCs w:val="28"/>
              <w:highlight w:val="none"/>
              <w:lang w:val="en-US" w:eastAsia="zh-CN"/>
            </w:rPr>
            <w:t xml:space="preserve">  </w:t>
          </w:r>
          <w:r>
            <w:rPr>
              <w:rFonts w:hint="eastAsia" w:ascii="宋体" w:hAnsi="宋体" w:eastAsia="宋体" w:cs="宋体"/>
              <w:bCs/>
              <w:spacing w:val="3"/>
              <w:sz w:val="28"/>
              <w:szCs w:val="28"/>
              <w:highlight w:val="none"/>
            </w:rPr>
            <w:t>评标方法（综合评分法）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_Toc30279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28</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5570324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_Toc17174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lang w:eastAsia="zh-CN"/>
            </w:rPr>
            <w:t>评标办法前附表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_Toc17174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28</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73AEFB8B">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_Toc13030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第四章  政府采购合同条款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_Toc13030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34</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129CFA1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_Toc3954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_Toc3954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37</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2DE17E34">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_Toc10696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spacing w:val="3"/>
              <w:sz w:val="28"/>
              <w:szCs w:val="28"/>
              <w:highlight w:val="none"/>
            </w:rPr>
            <w:t>第六章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_Toc10696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38</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0DE17D8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_Toc28419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rPr>
            <w:t>一、投标函及投标函附表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_Toc28419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40</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16D1B3F2">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_Toc13832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rPr>
            <w:t>二、法定代表人身份证明及授权委托书</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_Toc13832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42</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6FFA7DB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_Toc25225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rPr>
            <w:t>三、资格证明材料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_Toc25225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44</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488F8AC2">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_Toc18250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lang w:val="en-US" w:eastAsia="zh-CN"/>
            </w:rPr>
            <w:t>四</w:t>
          </w:r>
          <w:r>
            <w:rPr>
              <w:rFonts w:hint="eastAsia" w:ascii="宋体" w:hAnsi="宋体" w:eastAsia="宋体" w:cs="宋体"/>
              <w:bCs/>
              <w:kern w:val="0"/>
              <w:sz w:val="28"/>
              <w:szCs w:val="28"/>
              <w:highlight w:val="none"/>
            </w:rPr>
            <w:t>、投标保证金承诺函</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_Toc18250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46</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2272301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_Toc19822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lang w:val="en-US" w:eastAsia="zh-CN"/>
            </w:rPr>
            <w:t>五</w:t>
          </w:r>
          <w:r>
            <w:rPr>
              <w:rFonts w:hint="eastAsia" w:ascii="宋体" w:hAnsi="宋体" w:eastAsia="宋体" w:cs="宋体"/>
              <w:bCs/>
              <w:kern w:val="0"/>
              <w:sz w:val="28"/>
              <w:szCs w:val="28"/>
              <w:highlight w:val="none"/>
            </w:rPr>
            <w:t>、技术</w:t>
          </w:r>
          <w:r>
            <w:rPr>
              <w:rFonts w:hint="eastAsia" w:ascii="宋体" w:hAnsi="宋体" w:eastAsia="宋体" w:cs="宋体"/>
              <w:bCs/>
              <w:kern w:val="0"/>
              <w:sz w:val="28"/>
              <w:szCs w:val="28"/>
              <w:highlight w:val="none"/>
              <w:lang w:val="en-US" w:eastAsia="zh-CN"/>
            </w:rPr>
            <w:t>方案</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_Toc19822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57ED901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rFonts w:hint="eastAsia" w:ascii="宋体" w:hAnsi="宋体" w:eastAsia="宋体" w:cs="宋体"/>
              <w:sz w:val="28"/>
              <w:szCs w:val="28"/>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_Toc1084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lang w:val="en-US" w:eastAsia="zh-CN"/>
            </w:rPr>
            <w:t>六、业绩一览表及证明材料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_Toc1084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48</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792FBBA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spacing w:line="288" w:lineRule="auto"/>
            <w:textAlignment w:val="baseline"/>
            <w:rPr>
              <w:highlight w:val="none"/>
            </w:rPr>
          </w:pPr>
          <w:r>
            <w:rPr>
              <w:rFonts w:hint="eastAsia" w:ascii="宋体" w:hAnsi="宋体" w:eastAsia="宋体" w:cs="宋体"/>
              <w:bCs/>
              <w:snapToGrid w:val="0"/>
              <w:color w:val="000000"/>
              <w:spacing w:val="3"/>
              <w:kern w:val="0"/>
              <w:sz w:val="28"/>
              <w:szCs w:val="28"/>
              <w:highlight w:val="none"/>
              <w:lang w:val="en-US" w:eastAsia="en-US" w:bidi="ar-SA"/>
            </w:rPr>
            <w:fldChar w:fldCharType="begin"/>
          </w:r>
          <w:r>
            <w:rPr>
              <w:rFonts w:hint="eastAsia" w:ascii="宋体" w:hAnsi="宋体" w:eastAsia="宋体" w:cs="宋体"/>
              <w:bCs/>
              <w:snapToGrid w:val="0"/>
              <w:spacing w:val="3"/>
              <w:kern w:val="0"/>
              <w:sz w:val="28"/>
              <w:szCs w:val="28"/>
              <w:highlight w:val="none"/>
              <w:lang w:val="en-US" w:eastAsia="en-US" w:bidi="ar-SA"/>
            </w:rPr>
            <w:instrText xml:space="preserve"> HYPERLINK \l _Toc4303 </w:instrText>
          </w:r>
          <w:r>
            <w:rPr>
              <w:rFonts w:hint="eastAsia" w:ascii="宋体" w:hAnsi="宋体" w:eastAsia="宋体" w:cs="宋体"/>
              <w:bCs/>
              <w:snapToGrid w:val="0"/>
              <w:spacing w:val="3"/>
              <w:kern w:val="0"/>
              <w:sz w:val="28"/>
              <w:szCs w:val="28"/>
              <w:highlight w:val="none"/>
              <w:lang w:val="en-US" w:eastAsia="en-US" w:bidi="ar-SA"/>
            </w:rPr>
            <w:fldChar w:fldCharType="separate"/>
          </w:r>
          <w:r>
            <w:rPr>
              <w:rFonts w:hint="eastAsia" w:ascii="宋体" w:hAnsi="宋体" w:eastAsia="宋体" w:cs="宋体"/>
              <w:bCs/>
              <w:kern w:val="0"/>
              <w:sz w:val="28"/>
              <w:szCs w:val="28"/>
              <w:highlight w:val="none"/>
              <w:lang w:val="en-US" w:eastAsia="zh-CN"/>
            </w:rPr>
            <w:t>七</w:t>
          </w:r>
          <w:r>
            <w:rPr>
              <w:rFonts w:hint="eastAsia" w:ascii="宋体" w:hAnsi="宋体" w:eastAsia="宋体" w:cs="宋体"/>
              <w:bCs/>
              <w:kern w:val="0"/>
              <w:sz w:val="28"/>
              <w:szCs w:val="28"/>
              <w:highlight w:val="none"/>
            </w:rPr>
            <w:t>、其他资料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_Toc4303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bCs/>
              <w:snapToGrid w:val="0"/>
              <w:color w:val="000000"/>
              <w:spacing w:val="3"/>
              <w:kern w:val="0"/>
              <w:sz w:val="28"/>
              <w:szCs w:val="28"/>
              <w:highlight w:val="none"/>
              <w:lang w:val="en-US" w:eastAsia="en-US" w:bidi="ar-SA"/>
            </w:rPr>
            <w:fldChar w:fldCharType="end"/>
          </w:r>
        </w:p>
        <w:p w14:paraId="48F08FF3">
          <w:pPr>
            <w:rPr>
              <w:rFonts w:ascii="Arial" w:hAnsi="Arial" w:eastAsia="宋体" w:cs="Arial"/>
              <w:bCs/>
              <w:snapToGrid w:val="0"/>
              <w:color w:val="000000"/>
              <w:spacing w:val="3"/>
              <w:kern w:val="0"/>
              <w:sz w:val="24"/>
              <w:szCs w:val="21"/>
              <w:highlight w:val="none"/>
              <w:lang w:val="en-US" w:eastAsia="en-US" w:bidi="ar-SA"/>
            </w:rPr>
          </w:pPr>
          <w:r>
            <w:rPr>
              <w:rFonts w:ascii="Arial" w:hAnsi="Arial" w:eastAsia="宋体" w:cs="Arial"/>
              <w:bCs/>
              <w:snapToGrid w:val="0"/>
              <w:color w:val="000000"/>
              <w:spacing w:val="3"/>
              <w:kern w:val="0"/>
              <w:szCs w:val="21"/>
              <w:highlight w:val="none"/>
              <w:lang w:val="en-US" w:eastAsia="en-US" w:bidi="ar-SA"/>
            </w:rPr>
            <w:fldChar w:fldCharType="end"/>
          </w:r>
        </w:p>
      </w:sdtContent>
    </w:sdt>
    <w:p w14:paraId="441FB968">
      <w:pPr>
        <w:rPr>
          <w:rFonts w:ascii="Arial" w:hAnsi="Arial" w:eastAsia="宋体" w:cs="Arial"/>
          <w:bCs/>
          <w:snapToGrid w:val="0"/>
          <w:color w:val="000000"/>
          <w:spacing w:val="3"/>
          <w:kern w:val="0"/>
          <w:sz w:val="24"/>
          <w:szCs w:val="21"/>
          <w:highlight w:val="none"/>
          <w:lang w:val="en-US" w:eastAsia="en-US" w:bidi="ar-SA"/>
        </w:rPr>
        <w:sectPr>
          <w:pgSz w:w="12240" w:h="15840"/>
          <w:pgMar w:top="1417" w:right="1247" w:bottom="1247" w:left="1247" w:header="850" w:footer="624" w:gutter="0"/>
          <w:pgNumType w:fmt="decimal"/>
          <w:cols w:space="0" w:num="1"/>
          <w:rtlGutter w:val="0"/>
          <w:docGrid w:linePitch="0" w:charSpace="0"/>
        </w:sectPr>
      </w:pPr>
    </w:p>
    <w:p w14:paraId="390D8EA0">
      <w:pPr>
        <w:pStyle w:val="3"/>
        <w:spacing w:before="101" w:line="360" w:lineRule="auto"/>
        <w:ind w:left="0" w:leftChars="0" w:right="0" w:rightChars="0" w:firstLine="0" w:firstLineChars="0"/>
        <w:jc w:val="center"/>
        <w:outlineLvl w:val="0"/>
        <w:rPr>
          <w:highlight w:val="none"/>
        </w:rPr>
      </w:pPr>
      <w:bookmarkStart w:id="0" w:name="_Toc15867"/>
      <w:r>
        <w:rPr>
          <w:b/>
          <w:bCs/>
          <w:spacing w:val="3"/>
          <w:highlight w:val="none"/>
        </w:rPr>
        <w:t>第一章</w:t>
      </w:r>
      <w:r>
        <w:rPr>
          <w:spacing w:val="3"/>
          <w:highlight w:val="none"/>
        </w:rPr>
        <w:t xml:space="preserve">  </w:t>
      </w:r>
      <w:r>
        <w:rPr>
          <w:b/>
          <w:bCs/>
          <w:spacing w:val="3"/>
          <w:highlight w:val="none"/>
        </w:rPr>
        <w:t>招标公告</w:t>
      </w:r>
      <w:bookmarkEnd w:id="0"/>
    </w:p>
    <w:p w14:paraId="4CB3A8F7">
      <w:pPr>
        <w:bidi w:val="0"/>
        <w:spacing w:line="360" w:lineRule="auto"/>
        <w:ind w:left="0" w:leftChars="0" w:right="0" w:rightChars="0" w:firstLine="0" w:firstLine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中牟县林业局郑州市2025年森林河南国土绿化中牟县森林质量提升项目</w:t>
      </w:r>
    </w:p>
    <w:p w14:paraId="1B4D8F31">
      <w:pPr>
        <w:bidi w:val="0"/>
        <w:spacing w:line="36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招标公告</w:t>
      </w:r>
    </w:p>
    <w:p w14:paraId="1B08F6A3">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7107DE3E">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中牟县林业局郑州市2025年森林河南国土绿化中牟县森林质量提升项目</w:t>
      </w:r>
      <w:r>
        <w:rPr>
          <w:rFonts w:hint="eastAsia" w:ascii="宋体" w:hAnsi="宋体" w:eastAsia="宋体" w:cs="宋体"/>
          <w:sz w:val="24"/>
          <w:szCs w:val="24"/>
          <w:highlight w:val="none"/>
        </w:rPr>
        <w:t>采购项目的潜在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应在中牟县公共资源交易中心网站（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）获取招标文件，并于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日9点00分</w:t>
      </w:r>
      <w:r>
        <w:rPr>
          <w:rFonts w:hint="eastAsia" w:ascii="宋体" w:hAnsi="宋体" w:eastAsia="宋体" w:cs="宋体"/>
          <w:sz w:val="24"/>
          <w:szCs w:val="24"/>
          <w:highlight w:val="none"/>
        </w:rPr>
        <w:t>（北京时间）前递交投标文件。</w:t>
      </w:r>
    </w:p>
    <w:p w14:paraId="36A38EB0">
      <w:pPr>
        <w:pStyle w:val="3"/>
        <w:keepNext w:val="0"/>
        <w:keepLines w:val="0"/>
        <w:pageBreakBefore w:val="0"/>
        <w:widowControl/>
        <w:kinsoku w:val="0"/>
        <w:wordWrap/>
        <w:overflowPunct/>
        <w:topLinePunct w:val="0"/>
        <w:autoSpaceDE w:val="0"/>
        <w:autoSpaceDN w:val="0"/>
        <w:bidi w:val="0"/>
        <w:adjustRightInd w:val="0"/>
        <w:spacing w:line="360" w:lineRule="auto"/>
        <w:ind w:left="520"/>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一、项目基本情况</w:t>
      </w:r>
    </w:p>
    <w:p w14:paraId="16848C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1.项目编号：中牟政采公开-2026-01-3</w:t>
      </w:r>
    </w:p>
    <w:p w14:paraId="78828C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中牟县林业局郑州市2025年森林河南国土绿化中牟县森林质量提升项目</w:t>
      </w:r>
    </w:p>
    <w:p w14:paraId="55FFF2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681F54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2036599.00</w:t>
      </w:r>
      <w:r>
        <w:rPr>
          <w:rFonts w:hint="eastAsia" w:ascii="宋体" w:hAnsi="宋体" w:eastAsia="宋体" w:cs="宋体"/>
          <w:color w:val="auto"/>
          <w:sz w:val="24"/>
          <w:szCs w:val="24"/>
          <w:highlight w:val="none"/>
        </w:rPr>
        <w:t>元</w:t>
      </w:r>
    </w:p>
    <w:p w14:paraId="2CE004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2036599.00</w:t>
      </w:r>
      <w:r>
        <w:rPr>
          <w:rFonts w:hint="eastAsia" w:ascii="宋体" w:hAnsi="宋体" w:eastAsia="宋体" w:cs="宋体"/>
          <w:color w:val="auto"/>
          <w:sz w:val="24"/>
          <w:szCs w:val="24"/>
          <w:highlight w:val="none"/>
        </w:rPr>
        <w:t>元</w:t>
      </w:r>
    </w:p>
    <w:p w14:paraId="030CCD34">
      <w:pPr>
        <w:spacing w:line="38" w:lineRule="exact"/>
        <w:rPr>
          <w:rFonts w:hint="eastAsia" w:ascii="宋体" w:hAnsi="宋体" w:eastAsia="宋体" w:cs="宋体"/>
          <w:sz w:val="24"/>
          <w:szCs w:val="24"/>
          <w:highlight w:val="none"/>
        </w:rPr>
      </w:pPr>
    </w:p>
    <w:tbl>
      <w:tblPr>
        <w:tblStyle w:val="17"/>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150"/>
        <w:gridCol w:w="2340"/>
        <w:gridCol w:w="1449"/>
        <w:gridCol w:w="1528"/>
        <w:gridCol w:w="1415"/>
        <w:gridCol w:w="1626"/>
      </w:tblGrid>
      <w:tr w14:paraId="6520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38" w:type="dxa"/>
            <w:vAlign w:val="center"/>
          </w:tcPr>
          <w:p w14:paraId="03DB27C5">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131"/>
              <w:jc w:val="both"/>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1150" w:type="dxa"/>
            <w:vAlign w:val="center"/>
          </w:tcPr>
          <w:p w14:paraId="14F9D895">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包号</w:t>
            </w:r>
          </w:p>
        </w:tc>
        <w:tc>
          <w:tcPr>
            <w:tcW w:w="2340" w:type="dxa"/>
            <w:vAlign w:val="center"/>
          </w:tcPr>
          <w:p w14:paraId="47677812">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包名称</w:t>
            </w:r>
          </w:p>
        </w:tc>
        <w:tc>
          <w:tcPr>
            <w:tcW w:w="1449" w:type="dxa"/>
            <w:vAlign w:val="center"/>
          </w:tcPr>
          <w:p w14:paraId="3BEEF2BD">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包预算</w:t>
            </w:r>
          </w:p>
          <w:p w14:paraId="709CAFA6">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（元）</w:t>
            </w:r>
          </w:p>
        </w:tc>
        <w:tc>
          <w:tcPr>
            <w:tcW w:w="1528" w:type="dxa"/>
            <w:vAlign w:val="center"/>
          </w:tcPr>
          <w:p w14:paraId="5747EE4C">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包最高限价</w:t>
            </w:r>
          </w:p>
          <w:p w14:paraId="4E88A513">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（元）</w:t>
            </w:r>
          </w:p>
        </w:tc>
        <w:tc>
          <w:tcPr>
            <w:tcW w:w="1415" w:type="dxa"/>
            <w:vAlign w:val="center"/>
          </w:tcPr>
          <w:p w14:paraId="7CF7B070">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107"/>
              <w:jc w:val="center"/>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是否专门面</w:t>
            </w:r>
          </w:p>
          <w:p w14:paraId="4C822DC8">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125"/>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向中小企业</w:t>
            </w:r>
          </w:p>
        </w:tc>
        <w:tc>
          <w:tcPr>
            <w:tcW w:w="1626" w:type="dxa"/>
            <w:vAlign w:val="center"/>
          </w:tcPr>
          <w:p w14:paraId="2E42F7D7">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212" w:right="97" w:hanging="106"/>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采购预留金</w:t>
            </w:r>
            <w:r>
              <w:rPr>
                <w:rFonts w:hint="eastAsia" w:ascii="宋体" w:hAnsi="宋体" w:eastAsia="宋体" w:cs="宋体"/>
                <w:color w:val="auto"/>
                <w:spacing w:val="5"/>
                <w:sz w:val="24"/>
                <w:szCs w:val="24"/>
                <w:highlight w:val="none"/>
              </w:rPr>
              <w:t>额（元）</w:t>
            </w:r>
          </w:p>
        </w:tc>
      </w:tr>
      <w:tr w14:paraId="799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538" w:type="dxa"/>
            <w:vAlign w:val="center"/>
          </w:tcPr>
          <w:p w14:paraId="5EA4B29C">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1</w:t>
            </w:r>
          </w:p>
        </w:tc>
        <w:tc>
          <w:tcPr>
            <w:tcW w:w="1150" w:type="dxa"/>
            <w:vAlign w:val="center"/>
          </w:tcPr>
          <w:p w14:paraId="3E928755">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13" w:right="10" w:firstLine="18"/>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中牟政采公开-2026-01-3</w:t>
            </w:r>
          </w:p>
        </w:tc>
        <w:tc>
          <w:tcPr>
            <w:tcW w:w="2340" w:type="dxa"/>
            <w:vAlign w:val="center"/>
          </w:tcPr>
          <w:p w14:paraId="06CB4E73">
            <w:pPr>
              <w:pStyle w:val="18"/>
              <w:keepNext w:val="0"/>
              <w:keepLines w:val="0"/>
              <w:pageBreakBefore w:val="0"/>
              <w:widowControl/>
              <w:kinsoku w:val="0"/>
              <w:wordWrap/>
              <w:overflowPunct/>
              <w:topLinePunct w:val="0"/>
              <w:autoSpaceDE w:val="0"/>
              <w:autoSpaceDN w:val="0"/>
              <w:bidi w:val="0"/>
              <w:adjustRightInd w:val="0"/>
              <w:snapToGrid/>
              <w:spacing w:line="240" w:lineRule="atLeast"/>
              <w:ind w:left="17" w:right="10" w:firstLine="3"/>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7"/>
                <w:sz w:val="24"/>
                <w:szCs w:val="24"/>
                <w:highlight w:val="none"/>
                <w:lang w:eastAsia="zh-CN"/>
              </w:rPr>
              <w:t>中牟县林业局郑州市2025年森林河南国土绿化中牟县森林质量提升项目</w:t>
            </w:r>
          </w:p>
        </w:tc>
        <w:tc>
          <w:tcPr>
            <w:tcW w:w="1449" w:type="dxa"/>
            <w:vAlign w:val="center"/>
          </w:tcPr>
          <w:p w14:paraId="1CB340F5">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2036599.00</w:t>
            </w:r>
          </w:p>
        </w:tc>
        <w:tc>
          <w:tcPr>
            <w:tcW w:w="1528" w:type="dxa"/>
            <w:vAlign w:val="center"/>
          </w:tcPr>
          <w:p w14:paraId="77464B20">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2036599.00</w:t>
            </w:r>
          </w:p>
        </w:tc>
        <w:tc>
          <w:tcPr>
            <w:tcW w:w="1415" w:type="dxa"/>
            <w:vAlign w:val="center"/>
          </w:tcPr>
          <w:p w14:paraId="71DF9A6A">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c>
          <w:tcPr>
            <w:tcW w:w="1626" w:type="dxa"/>
            <w:vAlign w:val="center"/>
          </w:tcPr>
          <w:p w14:paraId="16CD41E3">
            <w:pPr>
              <w:pStyle w:val="18"/>
              <w:keepNext w:val="0"/>
              <w:keepLines w:val="0"/>
              <w:pageBreakBefore w:val="0"/>
              <w:widowControl/>
              <w:kinsoku w:val="0"/>
              <w:wordWrap/>
              <w:overflowPunct/>
              <w:topLinePunct w:val="0"/>
              <w:autoSpaceDE w:val="0"/>
              <w:autoSpaceDN w:val="0"/>
              <w:bidi w:val="0"/>
              <w:adjustRightInd w:val="0"/>
              <w:snapToGrid/>
              <w:spacing w:line="24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2036599.00</w:t>
            </w:r>
          </w:p>
        </w:tc>
      </w:tr>
    </w:tbl>
    <w:p w14:paraId="3ED1C4F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5DBFA77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5.1采购范围：</w:t>
      </w:r>
      <w:r>
        <w:rPr>
          <w:rFonts w:hint="eastAsia" w:ascii="宋体" w:hAnsi="宋体" w:eastAsia="宋体" w:cs="宋体"/>
          <w:color w:val="auto"/>
          <w:sz w:val="24"/>
          <w:szCs w:val="24"/>
          <w:highlight w:val="none"/>
          <w:lang w:val="en-US" w:eastAsia="zh-CN"/>
        </w:rPr>
        <w:t>中牟县林业局郑州市2025年森林河南国土绿化中牟县森林质量提升项目。主要内容包括：森林质量提升（中幼林抚育）面积4122亩。</w:t>
      </w:r>
    </w:p>
    <w:p w14:paraId="49777AB0">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5.2标包划分：1个标包；</w:t>
      </w:r>
    </w:p>
    <w:p w14:paraId="2B99651A">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5.3资金来源：财政资金，已落实</w:t>
      </w:r>
    </w:p>
    <w:p w14:paraId="7DCF19D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5.4服务期限：</w:t>
      </w:r>
      <w:r>
        <w:rPr>
          <w:rFonts w:hint="eastAsia" w:ascii="宋体" w:hAnsi="宋体" w:eastAsia="宋体" w:cs="宋体"/>
          <w:color w:val="auto"/>
          <w:sz w:val="24"/>
          <w:szCs w:val="24"/>
          <w:highlight w:val="none"/>
          <w:lang w:val="en-US" w:eastAsia="zh-CN"/>
        </w:rPr>
        <w:t>90日历天</w:t>
      </w:r>
    </w:p>
    <w:p w14:paraId="14B276E8">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val="en-US" w:eastAsia="zh-CN"/>
        </w:rPr>
        <w:t>采购人指定地点</w:t>
      </w:r>
    </w:p>
    <w:p w14:paraId="356DC80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符合国家森林质量提升作业标准，满足采购人要求</w:t>
      </w:r>
    </w:p>
    <w:p w14:paraId="4DC8B9B9">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6.合同履行期限：同服务期限</w:t>
      </w:r>
    </w:p>
    <w:p w14:paraId="74BBA88B">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6917E28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14:paraId="7B33E15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9.是否为只面向中小企业采购：是</w:t>
      </w:r>
    </w:p>
    <w:p w14:paraId="3F167005">
      <w:pPr>
        <w:pStyle w:val="3"/>
        <w:keepNext w:val="0"/>
        <w:keepLines w:val="0"/>
        <w:pageBreakBefore w:val="0"/>
        <w:widowControl/>
        <w:kinsoku w:val="0"/>
        <w:wordWrap/>
        <w:overflowPunct/>
        <w:topLinePunct w:val="0"/>
        <w:autoSpaceDE w:val="0"/>
        <w:autoSpaceDN w:val="0"/>
        <w:bidi w:val="0"/>
        <w:adjustRightInd w:val="0"/>
        <w:snapToGrid/>
        <w:spacing w:line="360" w:lineRule="auto"/>
        <w:ind w:left="425"/>
        <w:textAlignment w:val="baseline"/>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二、申请人的资格要求：</w:t>
      </w:r>
    </w:p>
    <w:p w14:paraId="0D8C295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B47424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2.落实政府采购政策需满足的资格要求：根据《政府采购促进中小企业发展管理办法》（财库﹝2020﹞46号）的规定，本项目</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专门面向中小企业采购（监狱企业、残疾人福利性企业视同小微企业）；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须按要求提供中小企业声明函</w:t>
      </w:r>
      <w:r>
        <w:rPr>
          <w:rFonts w:hint="eastAsia" w:ascii="宋体" w:hAnsi="宋体" w:eastAsia="宋体" w:cs="宋体"/>
          <w:sz w:val="24"/>
          <w:szCs w:val="24"/>
          <w:highlight w:val="none"/>
          <w:lang w:eastAsia="zh-CN"/>
        </w:rPr>
        <w:t>。</w:t>
      </w:r>
    </w:p>
    <w:p w14:paraId="7E3D832A">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7E1DE6A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3.1具有独立承担民事责任的能力(提供在中国境内注册的有效法人营业执照或事业法人证书)；</w:t>
      </w:r>
    </w:p>
    <w:p w14:paraId="5D4B08B9">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3.2具有良好的商业信誉和健全的财务会计制度（提供经会计师事务所或审计机构审计的2024年财务审计报告；新成立的公司提供自成立之日起的财务报表或银行开具的资信证明）；</w:t>
      </w:r>
    </w:p>
    <w:p w14:paraId="0DC75BDE">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3.3具有履行合同所必需的设备和专业技术能力（提供书面承诺，格式自拟）；</w:t>
      </w:r>
    </w:p>
    <w:p w14:paraId="727221D4">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3.4有依法缴纳税收和社会保障资金的良好记录（提供2025年1月1日以来任意1个月的缴纳税收和社保相关证明材料，依法免税的应提供能够证明其依法免税的相关证明资料）；</w:t>
      </w:r>
    </w:p>
    <w:p w14:paraId="633BC7DB">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3.5参加政府采购活动前三年内，在经营活动中没有重大违法记录（提供书面承诺，格式自拟）；</w:t>
      </w:r>
    </w:p>
    <w:p w14:paraId="51CDF4A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3.6根据《关于在政府采购活动中查询及使用信用记录有关问题的通知》（财库[2016]125号）和豫财购[2016]15号的规定，</w:t>
      </w:r>
      <w:r>
        <w:rPr>
          <w:rFonts w:hint="eastAsia" w:ascii="宋体" w:hAnsi="宋体" w:eastAsia="宋体" w:cs="宋体"/>
          <w:sz w:val="24"/>
          <w:szCs w:val="24"/>
          <w:highlight w:val="none"/>
        </w:rPr>
        <w:t>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w:t>
      </w:r>
      <w:r>
        <w:rPr>
          <w:rFonts w:hint="eastAsia" w:ascii="宋体" w:hAnsi="宋体" w:eastAsia="宋体" w:cs="宋体"/>
          <w:sz w:val="24"/>
          <w:szCs w:val="24"/>
          <w:highlight w:val="none"/>
          <w:lang w:val="en-US" w:eastAsia="zh-CN"/>
        </w:rPr>
        <w:t>（截止时点：投标截止时间）</w:t>
      </w:r>
      <w:r>
        <w:rPr>
          <w:rFonts w:hint="eastAsia" w:ascii="宋体" w:hAnsi="宋体" w:eastAsia="宋体" w:cs="宋体"/>
          <w:sz w:val="24"/>
          <w:szCs w:val="24"/>
          <w:highlight w:val="none"/>
        </w:rPr>
        <w:t>。采购人或采购代理机构在开标当天将对所有参与本项目投标的供应商信用情况进行查询（失信被执行人、重大税收违法失信主体、政府采购严重违法失信行为记录名单）、查询记录打印留存</w:t>
      </w:r>
      <w:r>
        <w:rPr>
          <w:rFonts w:hint="eastAsia" w:ascii="宋体" w:hAnsi="宋体" w:eastAsia="宋体" w:cs="宋体"/>
          <w:sz w:val="24"/>
          <w:szCs w:val="24"/>
          <w:highlight w:val="none"/>
          <w:lang w:eastAsia="zh-CN"/>
        </w:rPr>
        <w:t>；</w:t>
      </w:r>
    </w:p>
    <w:p w14:paraId="31033E8D">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单位负责人为同一人或者存在直接控股、管理关系的不同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，不得参加同一合同项下的政府采购活动。</w:t>
      </w:r>
      <w:r>
        <w:rPr>
          <w:rFonts w:hint="eastAsia" w:ascii="宋体" w:hAnsi="宋体" w:eastAsia="宋体" w:cs="宋体"/>
          <w:sz w:val="24"/>
          <w:szCs w:val="24"/>
          <w:highlight w:val="none"/>
          <w:lang w:val="en-US" w:eastAsia="zh-CN"/>
        </w:rPr>
        <w:t>（提供书面承诺，格式自拟）；</w:t>
      </w:r>
    </w:p>
    <w:p w14:paraId="2EAE095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本次招标不接受联合体投标。</w:t>
      </w:r>
    </w:p>
    <w:p w14:paraId="545C70F4">
      <w:pPr>
        <w:pStyle w:val="3"/>
        <w:keepNext w:val="0"/>
        <w:keepLines w:val="0"/>
        <w:pageBreakBefore w:val="0"/>
        <w:widowControl/>
        <w:kinsoku w:val="0"/>
        <w:wordWrap/>
        <w:overflowPunct/>
        <w:topLinePunct w:val="0"/>
        <w:autoSpaceDE w:val="0"/>
        <w:autoSpaceDN w:val="0"/>
        <w:bidi w:val="0"/>
        <w:adjustRightInd w:val="0"/>
        <w:snapToGrid/>
        <w:spacing w:line="360" w:lineRule="auto"/>
        <w:ind w:left="421"/>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三、获取招标文件</w:t>
      </w:r>
    </w:p>
    <w:p w14:paraId="526C1F3B">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auto"/>
          <w:sz w:val="24"/>
          <w:szCs w:val="24"/>
          <w:highlight w:val="none"/>
          <w:shd w:val="clear"/>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，每天上午00:00至12:00，下午12:00至23:59（北京时间，法定节假日除外）；</w:t>
      </w:r>
    </w:p>
    <w:p w14:paraId="7166B5A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2.地点：中牟县公共资源交易中心（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2159E22D">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3.方式：凡有意参加投标者，需进入全国公共资源交易平台（河南省</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中牟县）网站（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"http://www.zmxggzy.gov.cn/"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会员注册，（注册步骤详见办事指南-办事流程），审核通过后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需在中牟县公共资源交易中心办理CA锁，办理完毕携带CA锁到中牟县公共资源交易中心（中牟县政务服务中心二楼）审核激活，</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通过CA锁登录进行招标文件（含.ZMZF格式文件）等相关文件的下载，纸质文件不在出售；</w:t>
      </w:r>
    </w:p>
    <w:p w14:paraId="57140FF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4.售价：0.00元。</w:t>
      </w:r>
    </w:p>
    <w:p w14:paraId="31199670">
      <w:pPr>
        <w:pStyle w:val="3"/>
        <w:keepNext w:val="0"/>
        <w:keepLines w:val="0"/>
        <w:pageBreakBefore w:val="0"/>
        <w:widowControl/>
        <w:kinsoku w:val="0"/>
        <w:wordWrap/>
        <w:overflowPunct/>
        <w:topLinePunct w:val="0"/>
        <w:autoSpaceDE w:val="0"/>
        <w:autoSpaceDN w:val="0"/>
        <w:bidi w:val="0"/>
        <w:adjustRightInd w:val="0"/>
        <w:snapToGrid/>
        <w:spacing w:line="360" w:lineRule="auto"/>
        <w:ind w:left="441"/>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四、投标截止时间及地点</w:t>
      </w:r>
    </w:p>
    <w:p w14:paraId="368F476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日9点00分</w:t>
      </w:r>
      <w:r>
        <w:rPr>
          <w:rFonts w:hint="eastAsia" w:ascii="宋体" w:hAnsi="宋体" w:eastAsia="宋体" w:cs="宋体"/>
          <w:sz w:val="24"/>
          <w:szCs w:val="24"/>
          <w:highlight w:val="none"/>
        </w:rPr>
        <w:t>（北京时间）</w:t>
      </w:r>
    </w:p>
    <w:p w14:paraId="09DA7BA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2.地点：中牟县公共资源交易中心(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)电子交易平台</w:t>
      </w:r>
    </w:p>
    <w:p w14:paraId="2C710AB7">
      <w:pPr>
        <w:pStyle w:val="3"/>
        <w:keepNext w:val="0"/>
        <w:keepLines w:val="0"/>
        <w:pageBreakBefore w:val="0"/>
        <w:widowControl/>
        <w:kinsoku w:val="0"/>
        <w:wordWrap/>
        <w:overflowPunct/>
        <w:topLinePunct w:val="0"/>
        <w:autoSpaceDE w:val="0"/>
        <w:autoSpaceDN w:val="0"/>
        <w:bidi w:val="0"/>
        <w:adjustRightInd w:val="0"/>
        <w:snapToGrid/>
        <w:spacing w:line="360" w:lineRule="auto"/>
        <w:ind w:left="424"/>
        <w:textAlignment w:val="baseline"/>
        <w:rPr>
          <w:rFonts w:hint="eastAsia" w:ascii="宋体" w:hAnsi="宋体" w:eastAsia="宋体" w:cs="宋体"/>
          <w:sz w:val="24"/>
          <w:szCs w:val="24"/>
          <w:highlight w:val="none"/>
        </w:rPr>
      </w:pPr>
      <w:bookmarkStart w:id="1" w:name="bookmark70"/>
      <w:bookmarkEnd w:id="1"/>
      <w:r>
        <w:rPr>
          <w:rFonts w:hint="eastAsia" w:ascii="宋体" w:hAnsi="宋体" w:eastAsia="宋体" w:cs="宋体"/>
          <w:b/>
          <w:bCs/>
          <w:spacing w:val="7"/>
          <w:sz w:val="24"/>
          <w:szCs w:val="24"/>
          <w:highlight w:val="none"/>
        </w:rPr>
        <w:t>五、开标时间及地点</w:t>
      </w:r>
    </w:p>
    <w:p w14:paraId="714C0FB1">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日9点00分</w:t>
      </w:r>
      <w:r>
        <w:rPr>
          <w:rFonts w:hint="eastAsia" w:ascii="宋体" w:hAnsi="宋体" w:eastAsia="宋体" w:cs="宋体"/>
          <w:sz w:val="24"/>
          <w:szCs w:val="24"/>
          <w:highlight w:val="none"/>
        </w:rPr>
        <w:t>（北京时间）</w:t>
      </w:r>
    </w:p>
    <w:p w14:paraId="71B13DD3">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2.地点：中牟县公共资源交易中心</w:t>
      </w:r>
      <w:r>
        <w:rPr>
          <w:rFonts w:hint="eastAsia" w:ascii="宋体" w:hAnsi="宋体" w:eastAsia="宋体" w:cs="宋体"/>
          <w:sz w:val="24"/>
          <w:szCs w:val="24"/>
          <w:highlight w:val="none"/>
          <w:lang w:val="en-US" w:eastAsia="zh-CN"/>
        </w:rPr>
        <w:t>第</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sz w:val="24"/>
          <w:szCs w:val="24"/>
          <w:highlight w:val="none"/>
        </w:rPr>
        <w:t>开标</w:t>
      </w:r>
      <w:r>
        <w:rPr>
          <w:rFonts w:hint="eastAsia" w:ascii="宋体" w:hAnsi="宋体" w:eastAsia="宋体" w:cs="宋体"/>
          <w:sz w:val="24"/>
          <w:szCs w:val="24"/>
          <w:highlight w:val="none"/>
          <w:lang w:val="en-US" w:eastAsia="zh-CN"/>
        </w:rPr>
        <w:t>室</w:t>
      </w:r>
      <w:r>
        <w:rPr>
          <w:rFonts w:hint="eastAsia" w:ascii="宋体" w:hAnsi="宋体" w:eastAsia="宋体" w:cs="宋体"/>
          <w:sz w:val="24"/>
          <w:szCs w:val="24"/>
          <w:highlight w:val="none"/>
        </w:rPr>
        <w:t>（中牟县政务服务中心2楼）；本项目采用“远程不见面”开标方式，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无需到开标现场参与开标活动，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须在投标截止前进入远程开标大厅(</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"http://zmggzy.zhongmu.gov.cn/BidOpening"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http://zmggzy.zhongmu.gov.cn/BidOpening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)进行开标操作和投标文件的解密；在规定时间内投标文件未解密的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，视为放弃投标；具体操作流程及程序，请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查阅中牟县公共资源交易中心网站(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)“下载中心”专区的“中牟不见面开标-操作手册”</w:t>
      </w:r>
    </w:p>
    <w:p w14:paraId="77E42A87">
      <w:pPr>
        <w:pStyle w:val="3"/>
        <w:keepNext w:val="0"/>
        <w:keepLines w:val="0"/>
        <w:pageBreakBefore w:val="0"/>
        <w:widowControl/>
        <w:kinsoku w:val="0"/>
        <w:wordWrap/>
        <w:overflowPunct/>
        <w:topLinePunct w:val="0"/>
        <w:autoSpaceDE w:val="0"/>
        <w:autoSpaceDN w:val="0"/>
        <w:bidi w:val="0"/>
        <w:adjustRightInd w:val="0"/>
        <w:snapToGrid/>
        <w:spacing w:line="360" w:lineRule="auto"/>
        <w:ind w:left="422"/>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六、发布公告的媒介及招标公告期限</w:t>
      </w:r>
    </w:p>
    <w:p w14:paraId="0E04F330">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本次招标公告在《河南省政府采购网》、《中牟县政府采购网》、《中牟县公共资源交易中心》网上发布。招标公告期限为五个工作日。</w:t>
      </w:r>
    </w:p>
    <w:p w14:paraId="1AFD3910">
      <w:pPr>
        <w:pStyle w:val="3"/>
        <w:keepNext w:val="0"/>
        <w:keepLines w:val="0"/>
        <w:pageBreakBefore w:val="0"/>
        <w:widowControl/>
        <w:kinsoku w:val="0"/>
        <w:wordWrap/>
        <w:overflowPunct/>
        <w:topLinePunct w:val="0"/>
        <w:autoSpaceDE w:val="0"/>
        <w:autoSpaceDN w:val="0"/>
        <w:bidi w:val="0"/>
        <w:adjustRightInd w:val="0"/>
        <w:snapToGrid/>
        <w:spacing w:line="360" w:lineRule="auto"/>
        <w:ind w:left="422"/>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七、其他补充事宜</w:t>
      </w:r>
    </w:p>
    <w:p w14:paraId="11341179">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1、本项目同时落实但不重复享受以下相关政府采购政策：</w:t>
      </w:r>
    </w:p>
    <w:p w14:paraId="3C7AD27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（1）执行《财政部关于进一步加大政府采购支持中小企业力度的通知》财库〔2022〕19号。（注：本项目属于专门面向中小微企业采购项目，不再享受评审优惠，对投标价格不予扣除。）</w:t>
      </w:r>
    </w:p>
    <w:p w14:paraId="08B604D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（2）执行财政部、司法部《关于政府采购支持监狱企业发展有关问题的通知》（财库〔2014〕68号）；</w:t>
      </w:r>
    </w:p>
    <w:p w14:paraId="4A042D9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（3）执行财政部、民政部、中国残疾人联合会《关于促进残疾人就业政府采购政策的通知》（财库〔2017〕141号）；</w:t>
      </w:r>
    </w:p>
    <w:p w14:paraId="0518953B">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2、本项目实行电子开评标，获取招标文件后，请各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在全国公共资源交易平台（河南省</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中牟县）网站（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）“下载中心”栏目下载相关驱动和电子投标工具。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在制作电子标书过程中，如遇到电子交易系统的软件操作问题时，可通过热线电话（4009980000）进行咨询。</w:t>
      </w:r>
    </w:p>
    <w:p w14:paraId="09901F91">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3、投标文件的上传：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须使用电子交易系统提供的投标文件制作工具进行电子投标文件的制作，并按要求上传经CA锁签章和加密的电子投标文件（.ZMTF格式），加密电子投标文件逾期上传或者未上传的，采购人不予受理。</w:t>
      </w:r>
    </w:p>
    <w:p w14:paraId="1E44F99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4、本项目采用“远程不见面”开标方式，各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无需到交易中心现场参加开标会议，无需现场提交原件。</w:t>
      </w:r>
    </w:p>
    <w:p w14:paraId="49F432C1">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5、本项目所有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应提前30分钟登录“中牟县公共资源交易中心门户网站远程开标大厅（</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"http://zmggzy.zhongmu.gov.cn/BidOpening"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http://zmggzy.zhongmu.gov.cn/BidOpening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）”进行远程开标准备工作。</w:t>
      </w:r>
    </w:p>
    <w:p w14:paraId="5F7051C3">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登录“中牟县公共资源交易中心门户网站远程开标大厅”后，须先进行签到，其后应一直保持在线状态，保证能准时参加开标大会、投标文件的解密、现场答疑澄清等活动。</w:t>
      </w:r>
    </w:p>
    <w:p w14:paraId="0E1E982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7、不见面开标操作说明详见中牟县公共资源交易中心网站下载中心《中牟不见面开标-操作手册（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）V1.0》。</w:t>
      </w:r>
    </w:p>
    <w:p w14:paraId="026E536B">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、异议投诉渠道:各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如有异议，按照《河南省公共资源交易异议和投诉处理暂行办法》（豫公管办〔2017〕24号）文件有关规定向采购人提出异议。异议投诉部门</w:t>
      </w:r>
      <w:r>
        <w:rPr>
          <w:rFonts w:hint="eastAsia" w:ascii="宋体" w:hAnsi="宋体" w:eastAsia="宋体" w:cs="宋体"/>
          <w:sz w:val="24"/>
          <w:szCs w:val="24"/>
          <w:highlight w:val="none"/>
          <w:lang w:eastAsia="zh-CN"/>
        </w:rPr>
        <w:t>：中牟县林业局</w:t>
      </w:r>
      <w:r>
        <w:rPr>
          <w:rFonts w:hint="eastAsia" w:ascii="宋体" w:hAnsi="宋体" w:eastAsia="宋体" w:cs="宋体"/>
          <w:sz w:val="24"/>
          <w:szCs w:val="24"/>
          <w:highlight w:val="none"/>
        </w:rPr>
        <w:t>；地址：中牟县建设路北段七号，联系人：</w:t>
      </w:r>
      <w:r>
        <w:rPr>
          <w:rFonts w:hint="eastAsia" w:ascii="宋体" w:hAnsi="宋体" w:eastAsia="宋体" w:cs="宋体"/>
          <w:sz w:val="24"/>
          <w:szCs w:val="24"/>
          <w:highlight w:val="none"/>
          <w:lang w:val="en-US" w:eastAsia="zh-CN"/>
        </w:rPr>
        <w:t>薄老师</w:t>
      </w: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18538197132</w:t>
      </w:r>
    </w:p>
    <w:p w14:paraId="75A6992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、监督单位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中牟县财政局。</w:t>
      </w:r>
    </w:p>
    <w:p w14:paraId="00462F83">
      <w:pPr>
        <w:keepNext w:val="0"/>
        <w:keepLines w:val="0"/>
        <w:pageBreakBefore w:val="0"/>
        <w:widowControl/>
        <w:kinsoku w:val="0"/>
        <w:wordWrap/>
        <w:overflowPunct/>
        <w:topLinePunct w:val="0"/>
        <w:autoSpaceDE w:val="0"/>
        <w:autoSpaceDN w:val="0"/>
        <w:bidi w:val="0"/>
        <w:adjustRightInd w:val="0"/>
        <w:snapToGrid/>
        <w:spacing w:line="360" w:lineRule="auto"/>
        <w:ind w:firstLine="51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七、凡对本次招标提出询问，请按以下方式联系。</w:t>
      </w:r>
    </w:p>
    <w:p w14:paraId="2A7091A8">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58EDC394">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中牟县林业局</w:t>
      </w:r>
    </w:p>
    <w:p w14:paraId="33731E45">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址：中牟县建设路北段七号</w:t>
      </w:r>
    </w:p>
    <w:p w14:paraId="0CCB0907">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薄老师</w:t>
      </w:r>
    </w:p>
    <w:p w14:paraId="6DBB3143">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18538197132</w:t>
      </w:r>
    </w:p>
    <w:p w14:paraId="1859353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529C9384">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尧泰国际工程咨询有限公司</w:t>
      </w:r>
    </w:p>
    <w:p w14:paraId="4298F18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地址：郑州市郑东新区普济路27号连邦大厦20楼2009号</w:t>
      </w:r>
    </w:p>
    <w:p w14:paraId="32C7803A">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田臣芳、秦树伟、和冬霞、张娜、杜振华、马焕玲</w:t>
      </w:r>
    </w:p>
    <w:p w14:paraId="4579F98C">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18339261917</w:t>
      </w:r>
    </w:p>
    <w:p w14:paraId="2D082E7A">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邮箱：yaotaizixun@126.com</w:t>
      </w:r>
    </w:p>
    <w:p w14:paraId="576CC352">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p>
    <w:p w14:paraId="682FAD77">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sz w:val="24"/>
          <w:szCs w:val="24"/>
          <w:highlight w:val="none"/>
          <w:lang w:val="en-US" w:eastAsia="zh-CN"/>
        </w:rPr>
        <w:t>田臣芳</w:t>
      </w:r>
    </w:p>
    <w:p w14:paraId="75964066">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18339261917</w:t>
      </w:r>
    </w:p>
    <w:p w14:paraId="3BAE242D">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p>
    <w:p w14:paraId="14D45DFF">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p>
    <w:p w14:paraId="4F439F26">
      <w:pPr>
        <w:pStyle w:val="3"/>
        <w:keepNext w:val="0"/>
        <w:keepLines w:val="0"/>
        <w:pageBreakBefore w:val="0"/>
        <w:widowControl/>
        <w:kinsoku w:val="0"/>
        <w:wordWrap/>
        <w:overflowPunct/>
        <w:topLinePunct w:val="0"/>
        <w:autoSpaceDE w:val="0"/>
        <w:autoSpaceDN w:val="0"/>
        <w:bidi w:val="0"/>
        <w:adjustRightInd w:val="0"/>
        <w:snapToGrid/>
        <w:spacing w:line="360" w:lineRule="auto"/>
        <w:jc w:val="right"/>
        <w:textAlignment w:val="baseline"/>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rPr>
        <w:t>发布人：</w:t>
      </w:r>
      <w:r>
        <w:rPr>
          <w:rFonts w:hint="eastAsia" w:ascii="宋体" w:hAnsi="宋体" w:eastAsia="宋体" w:cs="宋体"/>
          <w:spacing w:val="9"/>
          <w:sz w:val="24"/>
          <w:szCs w:val="24"/>
          <w:highlight w:val="none"/>
          <w:lang w:eastAsia="zh-CN"/>
        </w:rPr>
        <w:t>尧泰国际工程咨询有限公司</w:t>
      </w:r>
    </w:p>
    <w:p w14:paraId="5086C2BA">
      <w:pPr>
        <w:pStyle w:val="3"/>
        <w:keepNext w:val="0"/>
        <w:keepLines w:val="0"/>
        <w:pageBreakBefore w:val="0"/>
        <w:widowControl/>
        <w:kinsoku w:val="0"/>
        <w:wordWrap/>
        <w:overflowPunct/>
        <w:topLinePunct w:val="0"/>
        <w:autoSpaceDE w:val="0"/>
        <w:autoSpaceDN w:val="0"/>
        <w:bidi w:val="0"/>
        <w:adjustRightInd w:val="0"/>
        <w:snapToGrid/>
        <w:spacing w:line="360" w:lineRule="auto"/>
        <w:jc w:val="right"/>
        <w:textAlignment w:val="baseline"/>
        <w:rPr>
          <w:rFonts w:hint="eastAsia" w:ascii="宋体" w:hAnsi="宋体" w:eastAsia="宋体" w:cs="宋体"/>
          <w:color w:val="FF0000"/>
          <w:sz w:val="24"/>
          <w:szCs w:val="24"/>
          <w:highlight w:val="none"/>
        </w:rPr>
      </w:pPr>
      <w:r>
        <w:rPr>
          <w:rFonts w:hint="eastAsia" w:ascii="宋体" w:hAnsi="宋体" w:eastAsia="宋体" w:cs="宋体"/>
          <w:color w:val="auto"/>
          <w:spacing w:val="-1"/>
          <w:sz w:val="24"/>
          <w:szCs w:val="24"/>
          <w:highlight w:val="none"/>
        </w:rPr>
        <w:t>发布日期：202</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01</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lang w:val="en-US" w:eastAsia="zh-CN"/>
        </w:rPr>
        <w:t>26</w:t>
      </w:r>
      <w:r>
        <w:rPr>
          <w:rFonts w:hint="eastAsia" w:ascii="宋体" w:hAnsi="宋体" w:eastAsia="宋体" w:cs="宋体"/>
          <w:color w:val="auto"/>
          <w:spacing w:val="-1"/>
          <w:sz w:val="24"/>
          <w:szCs w:val="24"/>
          <w:highlight w:val="none"/>
        </w:rPr>
        <w:t>日</w:t>
      </w:r>
    </w:p>
    <w:p w14:paraId="4F3A03D7">
      <w:pPr>
        <w:pStyle w:val="3"/>
        <w:spacing w:before="101" w:line="360" w:lineRule="auto"/>
        <w:ind w:left="0" w:leftChars="0" w:right="0" w:rightChars="0" w:firstLine="0" w:firstLineChars="0"/>
        <w:jc w:val="center"/>
        <w:outlineLvl w:val="0"/>
        <w:rPr>
          <w:rFonts w:ascii="宋体" w:hAnsi="宋体" w:eastAsia="宋体" w:cs="宋体"/>
          <w:b/>
          <w:bCs/>
          <w:spacing w:val="3"/>
          <w:highlight w:val="none"/>
        </w:rPr>
      </w:pPr>
      <w:bookmarkStart w:id="2" w:name="bookmark6"/>
      <w:bookmarkEnd w:id="2"/>
      <w:bookmarkStart w:id="3" w:name="bookmark7"/>
      <w:bookmarkEnd w:id="3"/>
      <w:bookmarkStart w:id="4" w:name="bookmark9"/>
      <w:bookmarkEnd w:id="4"/>
      <w:bookmarkStart w:id="5" w:name="bookmark8"/>
      <w:bookmarkEnd w:id="5"/>
      <w:r>
        <w:rPr>
          <w:rFonts w:hint="eastAsia" w:ascii="宋体" w:hAnsi="宋体" w:eastAsia="宋体" w:cs="宋体"/>
          <w:b/>
          <w:bCs/>
          <w:spacing w:val="3"/>
          <w:highlight w:val="none"/>
        </w:rPr>
        <w:br w:type="page"/>
      </w:r>
      <w:bookmarkStart w:id="6" w:name="_Toc30721"/>
      <w:r>
        <w:rPr>
          <w:rFonts w:ascii="宋体" w:hAnsi="宋体" w:eastAsia="宋体" w:cs="宋体"/>
          <w:b/>
          <w:bCs/>
          <w:spacing w:val="3"/>
          <w:highlight w:val="none"/>
        </w:rPr>
        <w:t xml:space="preserve">第二章 </w:t>
      </w:r>
      <w:r>
        <w:rPr>
          <w:rFonts w:hint="eastAsia" w:ascii="宋体" w:hAnsi="宋体" w:eastAsia="宋体" w:cs="宋体"/>
          <w:b/>
          <w:bCs/>
          <w:spacing w:val="3"/>
          <w:highlight w:val="none"/>
          <w:lang w:val="en-US" w:eastAsia="zh-CN"/>
        </w:rPr>
        <w:t xml:space="preserve"> </w:t>
      </w:r>
      <w:r>
        <w:rPr>
          <w:rFonts w:hint="eastAsia" w:ascii="宋体" w:hAnsi="宋体" w:eastAsia="宋体" w:cs="宋体"/>
          <w:b/>
          <w:bCs/>
          <w:spacing w:val="3"/>
          <w:highlight w:val="none"/>
          <w:lang w:eastAsia="zh-CN"/>
        </w:rPr>
        <w:t>供应商</w:t>
      </w:r>
      <w:r>
        <w:rPr>
          <w:rFonts w:ascii="宋体" w:hAnsi="宋体" w:eastAsia="宋体" w:cs="宋体"/>
          <w:b/>
          <w:bCs/>
          <w:spacing w:val="3"/>
          <w:highlight w:val="none"/>
        </w:rPr>
        <w:t>须知</w:t>
      </w:r>
      <w:bookmarkEnd w:id="6"/>
    </w:p>
    <w:p w14:paraId="1982CF33">
      <w:pPr>
        <w:pStyle w:val="3"/>
        <w:spacing w:before="101" w:line="360" w:lineRule="auto"/>
        <w:ind w:left="0" w:leftChars="0" w:right="0" w:rightChars="0" w:firstLine="0" w:firstLineChars="0"/>
        <w:jc w:val="center"/>
        <w:outlineLvl w:val="1"/>
        <w:rPr>
          <w:rFonts w:ascii="宋体" w:hAnsi="宋体" w:eastAsia="宋体" w:cs="宋体"/>
          <w:b/>
          <w:bCs/>
          <w:spacing w:val="3"/>
          <w:sz w:val="24"/>
          <w:szCs w:val="24"/>
          <w:highlight w:val="none"/>
        </w:rPr>
      </w:pPr>
      <w:bookmarkStart w:id="7" w:name="bookmark71"/>
      <w:bookmarkEnd w:id="7"/>
      <w:bookmarkStart w:id="8" w:name="_Toc15183"/>
      <w:bookmarkStart w:id="9" w:name="_Toc12770"/>
      <w:r>
        <w:rPr>
          <w:rFonts w:hint="eastAsia" w:ascii="宋体" w:hAnsi="宋体" w:eastAsia="宋体" w:cs="宋体"/>
          <w:b/>
          <w:bCs/>
          <w:spacing w:val="3"/>
          <w:sz w:val="24"/>
          <w:szCs w:val="24"/>
          <w:highlight w:val="none"/>
          <w:lang w:eastAsia="zh-CN"/>
        </w:rPr>
        <w:t>供应商</w:t>
      </w:r>
      <w:r>
        <w:rPr>
          <w:rFonts w:ascii="宋体" w:hAnsi="宋体" w:eastAsia="宋体" w:cs="宋体"/>
          <w:b/>
          <w:bCs/>
          <w:spacing w:val="3"/>
          <w:sz w:val="24"/>
          <w:szCs w:val="24"/>
          <w:highlight w:val="none"/>
        </w:rPr>
        <w:t>须知前附表</w:t>
      </w:r>
      <w:bookmarkEnd w:id="8"/>
      <w:bookmarkEnd w:id="9"/>
    </w:p>
    <w:p w14:paraId="41AFD2A0">
      <w:pPr>
        <w:spacing w:line="50" w:lineRule="exact"/>
        <w:rPr>
          <w:highlight w:val="none"/>
        </w:rPr>
      </w:pPr>
    </w:p>
    <w:tbl>
      <w:tblPr>
        <w:tblStyle w:val="17"/>
        <w:tblW w:w="104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812"/>
        <w:gridCol w:w="7622"/>
      </w:tblGrid>
      <w:tr w14:paraId="79CA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32" w:type="dxa"/>
            <w:vAlign w:val="center"/>
          </w:tcPr>
          <w:p w14:paraId="755244D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条款号</w:t>
            </w:r>
          </w:p>
        </w:tc>
        <w:tc>
          <w:tcPr>
            <w:tcW w:w="1812" w:type="dxa"/>
            <w:vAlign w:val="center"/>
          </w:tcPr>
          <w:p w14:paraId="0A7D1C6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条款名称</w:t>
            </w:r>
          </w:p>
        </w:tc>
        <w:tc>
          <w:tcPr>
            <w:tcW w:w="7622" w:type="dxa"/>
            <w:vAlign w:val="center"/>
          </w:tcPr>
          <w:p w14:paraId="0295967E">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编列内容</w:t>
            </w:r>
          </w:p>
        </w:tc>
      </w:tr>
      <w:tr w14:paraId="6C72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jc w:val="center"/>
        </w:trPr>
        <w:tc>
          <w:tcPr>
            <w:tcW w:w="1032" w:type="dxa"/>
            <w:vAlign w:val="center"/>
          </w:tcPr>
          <w:p w14:paraId="2CD26DD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1.1.2</w:t>
            </w:r>
          </w:p>
        </w:tc>
        <w:tc>
          <w:tcPr>
            <w:tcW w:w="1812" w:type="dxa"/>
            <w:vAlign w:val="center"/>
          </w:tcPr>
          <w:p w14:paraId="70952D5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w:t>
            </w:r>
          </w:p>
        </w:tc>
        <w:tc>
          <w:tcPr>
            <w:tcW w:w="7622" w:type="dxa"/>
            <w:vAlign w:val="center"/>
          </w:tcPr>
          <w:p w14:paraId="794FC4D5">
            <w:pPr>
              <w:keepNext w:val="0"/>
              <w:keepLines w:val="0"/>
              <w:pageBreakBefore w:val="0"/>
              <w:widowControl/>
              <w:kinsoku w:val="0"/>
              <w:wordWrap/>
              <w:overflowPunct/>
              <w:topLinePunct w:val="0"/>
              <w:autoSpaceDE w:val="0"/>
              <w:autoSpaceDN w:val="0"/>
              <w:bidi w:val="0"/>
              <w:adjustRightInd w:val="0"/>
              <w:snapToGrid/>
              <w:spacing w:line="288" w:lineRule="auto"/>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中牟县林业局</w:t>
            </w:r>
          </w:p>
          <w:p w14:paraId="5B08D086">
            <w:pPr>
              <w:keepNext w:val="0"/>
              <w:keepLines w:val="0"/>
              <w:pageBreakBefore w:val="0"/>
              <w:widowControl/>
              <w:kinsoku w:val="0"/>
              <w:wordWrap/>
              <w:overflowPunct/>
              <w:topLinePunct w:val="0"/>
              <w:autoSpaceDE w:val="0"/>
              <w:autoSpaceDN w:val="0"/>
              <w:bidi w:val="0"/>
              <w:adjustRightInd w:val="0"/>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址：中牟县建设路北段七号</w:t>
            </w:r>
          </w:p>
          <w:p w14:paraId="696C95F6">
            <w:pPr>
              <w:keepNext w:val="0"/>
              <w:keepLines w:val="0"/>
              <w:pageBreakBefore w:val="0"/>
              <w:widowControl/>
              <w:kinsoku w:val="0"/>
              <w:wordWrap/>
              <w:overflowPunct/>
              <w:topLinePunct w:val="0"/>
              <w:autoSpaceDE w:val="0"/>
              <w:autoSpaceDN w:val="0"/>
              <w:bidi w:val="0"/>
              <w:adjustRightInd w:val="0"/>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薄老师</w:t>
            </w:r>
          </w:p>
          <w:p w14:paraId="6FA64185">
            <w:pPr>
              <w:keepNext w:val="0"/>
              <w:keepLines w:val="0"/>
              <w:pageBreakBefore w:val="0"/>
              <w:widowControl/>
              <w:kinsoku w:val="0"/>
              <w:wordWrap/>
              <w:overflowPunct/>
              <w:topLinePunct w:val="0"/>
              <w:autoSpaceDE w:val="0"/>
              <w:autoSpaceDN w:val="0"/>
              <w:bidi w:val="0"/>
              <w:adjustRightInd w:val="0"/>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18538197132</w:t>
            </w:r>
          </w:p>
        </w:tc>
      </w:tr>
      <w:tr w14:paraId="48A6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jc w:val="center"/>
        </w:trPr>
        <w:tc>
          <w:tcPr>
            <w:tcW w:w="1032" w:type="dxa"/>
            <w:vAlign w:val="center"/>
          </w:tcPr>
          <w:p w14:paraId="0E2BABDF">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1.1.3</w:t>
            </w:r>
          </w:p>
        </w:tc>
        <w:tc>
          <w:tcPr>
            <w:tcW w:w="1812" w:type="dxa"/>
            <w:vAlign w:val="center"/>
          </w:tcPr>
          <w:p w14:paraId="46B1C47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采购代理机构</w:t>
            </w:r>
          </w:p>
        </w:tc>
        <w:tc>
          <w:tcPr>
            <w:tcW w:w="7622" w:type="dxa"/>
            <w:vAlign w:val="center"/>
          </w:tcPr>
          <w:p w14:paraId="0AB5CE3C">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rPr>
              <w:t>名称：</w:t>
            </w:r>
            <w:r>
              <w:rPr>
                <w:rFonts w:hint="eastAsia" w:ascii="宋体" w:hAnsi="宋体" w:eastAsia="宋体" w:cs="宋体"/>
                <w:color w:val="auto"/>
                <w:spacing w:val="11"/>
                <w:sz w:val="24"/>
                <w:szCs w:val="24"/>
                <w:highlight w:val="none"/>
                <w:lang w:eastAsia="zh-CN"/>
              </w:rPr>
              <w:t>尧泰国际工程咨询有限公司</w:t>
            </w:r>
          </w:p>
          <w:p w14:paraId="4D4C35D6">
            <w:pPr>
              <w:pStyle w:val="18"/>
              <w:keepNext w:val="0"/>
              <w:keepLines w:val="0"/>
              <w:pageBreakBefore w:val="0"/>
              <w:widowControl/>
              <w:wordWrap/>
              <w:overflowPunct/>
              <w:topLinePunct w:val="0"/>
              <w:bidi w:val="0"/>
              <w:spacing w:line="288" w:lineRule="auto"/>
              <w:ind w:left="11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地址：</w:t>
            </w:r>
            <w:r>
              <w:rPr>
                <w:rFonts w:hint="eastAsia" w:ascii="宋体" w:hAnsi="宋体" w:eastAsia="宋体" w:cs="宋体"/>
                <w:color w:val="auto"/>
                <w:sz w:val="24"/>
                <w:szCs w:val="24"/>
                <w:highlight w:val="none"/>
              </w:rPr>
              <w:t>郑州市郑东新区普济路27号连邦大厦20楼2009号</w:t>
            </w:r>
          </w:p>
          <w:p w14:paraId="26719918">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联系人：田臣芳、秦树伟、和冬霞、张娜、杜振华、马焕玲</w:t>
            </w:r>
          </w:p>
          <w:p w14:paraId="3BE9C337">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联系方式：18339261917</w:t>
            </w:r>
          </w:p>
          <w:p w14:paraId="09157155">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邮箱：yaotaizixun@126.com</w:t>
            </w:r>
          </w:p>
        </w:tc>
      </w:tr>
      <w:tr w14:paraId="6192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032" w:type="dxa"/>
            <w:vAlign w:val="center"/>
          </w:tcPr>
          <w:p w14:paraId="09E103E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1.1.4</w:t>
            </w:r>
          </w:p>
        </w:tc>
        <w:tc>
          <w:tcPr>
            <w:tcW w:w="1812" w:type="dxa"/>
            <w:vAlign w:val="center"/>
          </w:tcPr>
          <w:p w14:paraId="5DC46E9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lang w:val="en-US" w:eastAsia="zh-CN"/>
              </w:rPr>
              <w:t>项目编号及</w:t>
            </w:r>
            <w:r>
              <w:rPr>
                <w:rFonts w:hint="eastAsia" w:ascii="宋体" w:hAnsi="宋体" w:eastAsia="宋体" w:cs="宋体"/>
                <w:color w:val="auto"/>
                <w:spacing w:val="1"/>
                <w:position w:val="1"/>
                <w:sz w:val="24"/>
                <w:szCs w:val="24"/>
                <w:highlight w:val="none"/>
              </w:rPr>
              <w:t>项目名称</w:t>
            </w:r>
          </w:p>
        </w:tc>
        <w:tc>
          <w:tcPr>
            <w:tcW w:w="7622" w:type="dxa"/>
            <w:vAlign w:val="center"/>
          </w:tcPr>
          <w:p w14:paraId="104B23C8">
            <w:pPr>
              <w:pStyle w:val="18"/>
              <w:keepNext w:val="0"/>
              <w:keepLines w:val="0"/>
              <w:pageBreakBefore w:val="0"/>
              <w:widowControl/>
              <w:wordWrap/>
              <w:overflowPunct/>
              <w:topLinePunct w:val="0"/>
              <w:bidi w:val="0"/>
              <w:spacing w:line="288" w:lineRule="auto"/>
              <w:ind w:left="113" w:right="30" w:firstLine="2"/>
              <w:jc w:val="both"/>
              <w:textAlignment w:val="baseline"/>
              <w:rPr>
                <w:rFonts w:hint="default" w:ascii="宋体" w:hAnsi="宋体" w:eastAsia="宋体" w:cs="宋体"/>
                <w:color w:val="auto"/>
                <w:spacing w:val="16"/>
                <w:sz w:val="24"/>
                <w:szCs w:val="24"/>
                <w:highlight w:val="none"/>
                <w:lang w:val="en-US" w:eastAsia="zh-CN"/>
              </w:rPr>
            </w:pPr>
            <w:r>
              <w:rPr>
                <w:rFonts w:hint="eastAsia" w:cs="宋体"/>
                <w:color w:val="auto"/>
                <w:spacing w:val="16"/>
                <w:sz w:val="24"/>
                <w:szCs w:val="24"/>
                <w:highlight w:val="none"/>
                <w:lang w:val="en-US" w:eastAsia="zh-CN"/>
              </w:rPr>
              <w:t>项目编号：</w:t>
            </w:r>
            <w:r>
              <w:rPr>
                <w:rFonts w:hint="eastAsia" w:ascii="宋体" w:hAnsi="宋体" w:eastAsia="宋体" w:cs="宋体"/>
                <w:color w:val="auto"/>
                <w:sz w:val="24"/>
                <w:szCs w:val="24"/>
                <w:highlight w:val="none"/>
              </w:rPr>
              <w:t>中牟政采公开-2026-01-3</w:t>
            </w:r>
          </w:p>
          <w:p w14:paraId="097653E7">
            <w:pPr>
              <w:pStyle w:val="18"/>
              <w:keepNext w:val="0"/>
              <w:keepLines w:val="0"/>
              <w:pageBreakBefore w:val="0"/>
              <w:widowControl/>
              <w:wordWrap/>
              <w:overflowPunct/>
              <w:topLinePunct w:val="0"/>
              <w:bidi w:val="0"/>
              <w:spacing w:line="288" w:lineRule="auto"/>
              <w:ind w:left="113" w:right="30" w:firstLine="2"/>
              <w:jc w:val="both"/>
              <w:textAlignment w:val="baseline"/>
              <w:rPr>
                <w:rFonts w:hint="eastAsia" w:ascii="宋体" w:hAnsi="宋体" w:eastAsia="宋体" w:cs="宋体"/>
                <w:color w:val="auto"/>
                <w:sz w:val="24"/>
                <w:szCs w:val="24"/>
                <w:highlight w:val="none"/>
                <w:lang w:eastAsia="zh-CN"/>
              </w:rPr>
            </w:pPr>
            <w:r>
              <w:rPr>
                <w:rFonts w:hint="eastAsia" w:cs="宋体"/>
                <w:color w:val="auto"/>
                <w:spacing w:val="16"/>
                <w:sz w:val="24"/>
                <w:szCs w:val="24"/>
                <w:highlight w:val="none"/>
                <w:lang w:val="en-US" w:eastAsia="zh-CN"/>
              </w:rPr>
              <w:t>项目名称：</w:t>
            </w:r>
            <w:r>
              <w:rPr>
                <w:rFonts w:hint="eastAsia" w:ascii="宋体" w:hAnsi="宋体" w:eastAsia="宋体" w:cs="宋体"/>
                <w:color w:val="auto"/>
                <w:spacing w:val="16"/>
                <w:sz w:val="24"/>
                <w:szCs w:val="24"/>
                <w:highlight w:val="none"/>
                <w:lang w:eastAsia="zh-CN"/>
              </w:rPr>
              <w:t>中牟县林业局郑州市2025年森林河南国土绿化中牟县森林质量提升项目</w:t>
            </w:r>
          </w:p>
        </w:tc>
      </w:tr>
      <w:tr w14:paraId="70B6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032" w:type="dxa"/>
            <w:vAlign w:val="center"/>
          </w:tcPr>
          <w:p w14:paraId="291BE2FE">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1.1.5</w:t>
            </w:r>
          </w:p>
        </w:tc>
        <w:tc>
          <w:tcPr>
            <w:tcW w:w="1812" w:type="dxa"/>
            <w:vAlign w:val="center"/>
          </w:tcPr>
          <w:p w14:paraId="10D8D2B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采购范围</w:t>
            </w:r>
          </w:p>
        </w:tc>
        <w:tc>
          <w:tcPr>
            <w:tcW w:w="7622" w:type="dxa"/>
            <w:vAlign w:val="center"/>
          </w:tcPr>
          <w:p w14:paraId="787026F4">
            <w:pPr>
              <w:pStyle w:val="18"/>
              <w:keepNext w:val="0"/>
              <w:keepLines w:val="0"/>
              <w:pageBreakBefore w:val="0"/>
              <w:widowControl/>
              <w:wordWrap/>
              <w:overflowPunct/>
              <w:topLinePunct w:val="0"/>
              <w:bidi w:val="0"/>
              <w:spacing w:line="288" w:lineRule="auto"/>
              <w:ind w:left="114" w:right="32" w:firstLine="1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中牟县林业局郑州市2025年森林河南国土绿化中牟县森林质量提升项目。主要内容包括：森林质量提升（中幼林抚育）面积4122亩。</w:t>
            </w:r>
          </w:p>
        </w:tc>
      </w:tr>
      <w:tr w14:paraId="27F2A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03D3213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1.1.6</w:t>
            </w:r>
          </w:p>
        </w:tc>
        <w:tc>
          <w:tcPr>
            <w:tcW w:w="1812" w:type="dxa"/>
            <w:vAlign w:val="center"/>
          </w:tcPr>
          <w:p w14:paraId="14E4DF7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标包划分</w:t>
            </w:r>
          </w:p>
        </w:tc>
        <w:tc>
          <w:tcPr>
            <w:tcW w:w="7622" w:type="dxa"/>
            <w:vAlign w:val="center"/>
          </w:tcPr>
          <w:p w14:paraId="54541EF7">
            <w:pPr>
              <w:pStyle w:val="18"/>
              <w:keepNext w:val="0"/>
              <w:keepLines w:val="0"/>
              <w:pageBreakBefore w:val="0"/>
              <w:widowControl/>
              <w:wordWrap/>
              <w:overflowPunct/>
              <w:topLinePunct w:val="0"/>
              <w:bidi w:val="0"/>
              <w:spacing w:line="288" w:lineRule="auto"/>
              <w:ind w:left="12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1个标包</w:t>
            </w:r>
          </w:p>
        </w:tc>
      </w:tr>
      <w:tr w14:paraId="64F9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5AAEF24">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1.2.1</w:t>
            </w:r>
          </w:p>
        </w:tc>
        <w:tc>
          <w:tcPr>
            <w:tcW w:w="1812" w:type="dxa"/>
            <w:vAlign w:val="center"/>
          </w:tcPr>
          <w:p w14:paraId="37D28C9A">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资金来源及比例</w:t>
            </w:r>
          </w:p>
        </w:tc>
        <w:tc>
          <w:tcPr>
            <w:tcW w:w="7622" w:type="dxa"/>
            <w:vAlign w:val="center"/>
          </w:tcPr>
          <w:p w14:paraId="5D5EEFFA">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财政资金，100%</w:t>
            </w:r>
          </w:p>
        </w:tc>
      </w:tr>
      <w:tr w14:paraId="1DEB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9DD03DF">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1.2.2</w:t>
            </w:r>
          </w:p>
        </w:tc>
        <w:tc>
          <w:tcPr>
            <w:tcW w:w="1812" w:type="dxa"/>
            <w:vAlign w:val="center"/>
          </w:tcPr>
          <w:p w14:paraId="109BD5B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预算金额</w:t>
            </w:r>
          </w:p>
        </w:tc>
        <w:tc>
          <w:tcPr>
            <w:tcW w:w="7622" w:type="dxa"/>
            <w:vAlign w:val="center"/>
          </w:tcPr>
          <w:p w14:paraId="78EDF0E7">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2036599.00</w:t>
            </w:r>
            <w:r>
              <w:rPr>
                <w:rFonts w:hint="eastAsia" w:ascii="宋体" w:hAnsi="宋体" w:eastAsia="宋体" w:cs="宋体"/>
                <w:color w:val="auto"/>
                <w:spacing w:val="5"/>
                <w:sz w:val="24"/>
                <w:szCs w:val="24"/>
                <w:highlight w:val="none"/>
              </w:rPr>
              <w:t>元</w:t>
            </w:r>
          </w:p>
        </w:tc>
      </w:tr>
      <w:tr w14:paraId="7C61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3F802E0E">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1.2.3</w:t>
            </w:r>
          </w:p>
        </w:tc>
        <w:tc>
          <w:tcPr>
            <w:tcW w:w="1812" w:type="dxa"/>
            <w:vAlign w:val="center"/>
          </w:tcPr>
          <w:p w14:paraId="7139510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最高限价</w:t>
            </w:r>
          </w:p>
        </w:tc>
        <w:tc>
          <w:tcPr>
            <w:tcW w:w="7622" w:type="dxa"/>
            <w:vAlign w:val="center"/>
          </w:tcPr>
          <w:p w14:paraId="64EBA429">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2036599.00</w:t>
            </w:r>
            <w:r>
              <w:rPr>
                <w:rFonts w:hint="eastAsia" w:ascii="宋体" w:hAnsi="宋体" w:eastAsia="宋体" w:cs="宋体"/>
                <w:color w:val="auto"/>
                <w:spacing w:val="5"/>
                <w:sz w:val="24"/>
                <w:szCs w:val="24"/>
                <w:highlight w:val="none"/>
              </w:rPr>
              <w:t>元</w:t>
            </w:r>
          </w:p>
        </w:tc>
      </w:tr>
      <w:tr w14:paraId="747E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495B001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1.3.1</w:t>
            </w:r>
          </w:p>
        </w:tc>
        <w:tc>
          <w:tcPr>
            <w:tcW w:w="1812" w:type="dxa"/>
            <w:vAlign w:val="center"/>
          </w:tcPr>
          <w:p w14:paraId="0C106E7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服务期限</w:t>
            </w:r>
          </w:p>
        </w:tc>
        <w:tc>
          <w:tcPr>
            <w:tcW w:w="7622" w:type="dxa"/>
            <w:vAlign w:val="center"/>
          </w:tcPr>
          <w:p w14:paraId="06A42058">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lang w:val="en-US" w:eastAsia="zh-CN"/>
              </w:rPr>
            </w:pPr>
            <w:r>
              <w:rPr>
                <w:rFonts w:hint="eastAsia" w:cs="宋体"/>
                <w:color w:val="auto"/>
                <w:spacing w:val="10"/>
                <w:sz w:val="24"/>
                <w:szCs w:val="24"/>
                <w:highlight w:val="none"/>
                <w:lang w:val="en-US" w:eastAsia="zh-CN"/>
              </w:rPr>
              <w:t>90</w:t>
            </w:r>
            <w:r>
              <w:rPr>
                <w:rFonts w:hint="eastAsia" w:ascii="宋体" w:hAnsi="宋体" w:eastAsia="宋体" w:cs="宋体"/>
                <w:color w:val="auto"/>
                <w:spacing w:val="10"/>
                <w:sz w:val="24"/>
                <w:szCs w:val="24"/>
                <w:highlight w:val="none"/>
                <w:lang w:val="en-US" w:eastAsia="zh-CN"/>
              </w:rPr>
              <w:t>日历天</w:t>
            </w:r>
          </w:p>
        </w:tc>
      </w:tr>
      <w:tr w14:paraId="53C0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shd w:val="clear" w:color="auto" w:fill="auto"/>
            <w:vAlign w:val="center"/>
          </w:tcPr>
          <w:p w14:paraId="480D1C9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rPr>
              <w:t>1.3.</w:t>
            </w:r>
            <w:r>
              <w:rPr>
                <w:rFonts w:hint="eastAsia" w:ascii="宋体" w:hAnsi="宋体" w:eastAsia="宋体" w:cs="宋体"/>
                <w:color w:val="auto"/>
                <w:spacing w:val="1"/>
                <w:position w:val="1"/>
                <w:sz w:val="24"/>
                <w:szCs w:val="24"/>
                <w:highlight w:val="none"/>
                <w:lang w:val="en-US" w:eastAsia="zh-CN"/>
              </w:rPr>
              <w:t>2</w:t>
            </w:r>
          </w:p>
        </w:tc>
        <w:tc>
          <w:tcPr>
            <w:tcW w:w="1812" w:type="dxa"/>
            <w:shd w:val="clear" w:color="auto" w:fill="auto"/>
            <w:vAlign w:val="center"/>
          </w:tcPr>
          <w:p w14:paraId="6965795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en-US"/>
              </w:rPr>
            </w:pPr>
            <w:r>
              <w:rPr>
                <w:rFonts w:hint="eastAsia" w:ascii="宋体" w:hAnsi="宋体" w:eastAsia="宋体" w:cs="宋体"/>
                <w:color w:val="auto"/>
                <w:spacing w:val="1"/>
                <w:position w:val="1"/>
                <w:sz w:val="24"/>
                <w:szCs w:val="24"/>
                <w:highlight w:val="none"/>
              </w:rPr>
              <w:t>服务地点</w:t>
            </w:r>
          </w:p>
        </w:tc>
        <w:tc>
          <w:tcPr>
            <w:tcW w:w="7622" w:type="dxa"/>
            <w:shd w:val="clear" w:color="auto" w:fill="auto"/>
            <w:vAlign w:val="center"/>
          </w:tcPr>
          <w:p w14:paraId="6B4097E7">
            <w:pPr>
              <w:pStyle w:val="18"/>
              <w:keepNext w:val="0"/>
              <w:keepLines w:val="0"/>
              <w:pageBreakBefore w:val="0"/>
              <w:widowControl/>
              <w:wordWrap/>
              <w:overflowPunct/>
              <w:topLinePunct w:val="0"/>
              <w:bidi w:val="0"/>
              <w:spacing w:line="288" w:lineRule="auto"/>
              <w:ind w:left="111"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0"/>
                <w:sz w:val="24"/>
                <w:szCs w:val="24"/>
                <w:highlight w:val="none"/>
              </w:rPr>
              <w:t>采购人指定地点</w:t>
            </w:r>
          </w:p>
        </w:tc>
      </w:tr>
      <w:tr w14:paraId="0520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shd w:val="clear" w:color="auto" w:fill="auto"/>
            <w:vAlign w:val="center"/>
          </w:tcPr>
          <w:p w14:paraId="0372B72F">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rPr>
              <w:t>1.3.3</w:t>
            </w:r>
          </w:p>
        </w:tc>
        <w:tc>
          <w:tcPr>
            <w:tcW w:w="1812" w:type="dxa"/>
            <w:shd w:val="clear" w:color="auto" w:fill="auto"/>
            <w:vAlign w:val="center"/>
          </w:tcPr>
          <w:p w14:paraId="23D3CDD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en-US"/>
              </w:rPr>
            </w:pPr>
            <w:r>
              <w:rPr>
                <w:rFonts w:hint="eastAsia" w:ascii="宋体" w:hAnsi="宋体" w:eastAsia="宋体" w:cs="宋体"/>
                <w:color w:val="auto"/>
                <w:spacing w:val="1"/>
                <w:position w:val="1"/>
                <w:sz w:val="24"/>
                <w:szCs w:val="24"/>
                <w:highlight w:val="none"/>
              </w:rPr>
              <w:t>质量标准</w:t>
            </w:r>
          </w:p>
        </w:tc>
        <w:tc>
          <w:tcPr>
            <w:tcW w:w="7622" w:type="dxa"/>
            <w:shd w:val="clear" w:color="auto" w:fill="auto"/>
            <w:vAlign w:val="center"/>
          </w:tcPr>
          <w:p w14:paraId="250D559D">
            <w:pPr>
              <w:pStyle w:val="18"/>
              <w:keepNext w:val="0"/>
              <w:keepLines w:val="0"/>
              <w:pageBreakBefore w:val="0"/>
              <w:widowControl/>
              <w:wordWrap/>
              <w:overflowPunct/>
              <w:topLinePunct w:val="0"/>
              <w:bidi w:val="0"/>
              <w:spacing w:line="288" w:lineRule="auto"/>
              <w:ind w:left="113"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符合国家森林质量提升作业标准，满足采购人要求</w:t>
            </w:r>
          </w:p>
        </w:tc>
      </w:tr>
      <w:tr w14:paraId="3390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3E92E3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1.4.1</w:t>
            </w:r>
          </w:p>
        </w:tc>
        <w:tc>
          <w:tcPr>
            <w:tcW w:w="1812" w:type="dxa"/>
            <w:vAlign w:val="center"/>
          </w:tcPr>
          <w:p w14:paraId="135ECC6A">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lang w:eastAsia="zh-CN"/>
              </w:rPr>
              <w:t>供应商</w:t>
            </w:r>
            <w:r>
              <w:rPr>
                <w:rFonts w:hint="eastAsia" w:ascii="宋体" w:hAnsi="宋体" w:eastAsia="宋体" w:cs="宋体"/>
                <w:color w:val="auto"/>
                <w:spacing w:val="1"/>
                <w:position w:val="1"/>
                <w:sz w:val="24"/>
                <w:szCs w:val="24"/>
                <w:highlight w:val="none"/>
              </w:rPr>
              <w:t>资格要求</w:t>
            </w:r>
          </w:p>
        </w:tc>
        <w:tc>
          <w:tcPr>
            <w:tcW w:w="7622" w:type="dxa"/>
            <w:vAlign w:val="center"/>
          </w:tcPr>
          <w:p w14:paraId="669B52B5">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见招标公告</w:t>
            </w:r>
          </w:p>
        </w:tc>
      </w:tr>
      <w:tr w14:paraId="36D4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407169A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1.4.2</w:t>
            </w:r>
          </w:p>
        </w:tc>
        <w:tc>
          <w:tcPr>
            <w:tcW w:w="1812" w:type="dxa"/>
            <w:vAlign w:val="center"/>
          </w:tcPr>
          <w:p w14:paraId="140A0F7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是否接受联合体投标</w:t>
            </w:r>
          </w:p>
        </w:tc>
        <w:tc>
          <w:tcPr>
            <w:tcW w:w="7622" w:type="dxa"/>
            <w:vAlign w:val="center"/>
          </w:tcPr>
          <w:p w14:paraId="3FC35ECF">
            <w:pPr>
              <w:pStyle w:val="18"/>
              <w:keepNext w:val="0"/>
              <w:keepLines w:val="0"/>
              <w:pageBreakBefore w:val="0"/>
              <w:widowControl/>
              <w:wordWrap/>
              <w:overflowPunct/>
              <w:topLinePunct w:val="0"/>
              <w:bidi w:val="0"/>
              <w:spacing w:line="288" w:lineRule="auto"/>
              <w:ind w:left="111" w:right="164" w:firstLine="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不接受联合体投标</w:t>
            </w:r>
          </w:p>
        </w:tc>
      </w:tr>
      <w:tr w14:paraId="6922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7DB470A">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1.4.4</w:t>
            </w:r>
          </w:p>
        </w:tc>
        <w:tc>
          <w:tcPr>
            <w:tcW w:w="1812" w:type="dxa"/>
            <w:vAlign w:val="center"/>
          </w:tcPr>
          <w:p w14:paraId="08CBE189">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lang w:eastAsia="zh-CN"/>
              </w:rPr>
              <w:t>供应商</w:t>
            </w:r>
            <w:r>
              <w:rPr>
                <w:rFonts w:hint="eastAsia" w:ascii="宋体" w:hAnsi="宋体" w:eastAsia="宋体" w:cs="宋体"/>
                <w:color w:val="auto"/>
                <w:spacing w:val="1"/>
                <w:position w:val="1"/>
                <w:sz w:val="24"/>
                <w:szCs w:val="24"/>
                <w:highlight w:val="none"/>
              </w:rPr>
              <w:t>不得存在的其他情形</w:t>
            </w:r>
          </w:p>
        </w:tc>
        <w:tc>
          <w:tcPr>
            <w:tcW w:w="7622" w:type="dxa"/>
            <w:vAlign w:val="center"/>
          </w:tcPr>
          <w:p w14:paraId="5D36D615">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86D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DA26FB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1.9.1</w:t>
            </w:r>
          </w:p>
        </w:tc>
        <w:tc>
          <w:tcPr>
            <w:tcW w:w="1812" w:type="dxa"/>
            <w:vAlign w:val="center"/>
          </w:tcPr>
          <w:p w14:paraId="7379A50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分包</w:t>
            </w:r>
          </w:p>
        </w:tc>
        <w:tc>
          <w:tcPr>
            <w:tcW w:w="7622" w:type="dxa"/>
            <w:vAlign w:val="center"/>
          </w:tcPr>
          <w:p w14:paraId="49DC80FD">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不允许</w:t>
            </w:r>
          </w:p>
        </w:tc>
      </w:tr>
      <w:tr w14:paraId="7362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0EE1B034">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eastAsia="zh-CN"/>
              </w:rPr>
            </w:pPr>
            <w:r>
              <w:rPr>
                <w:rFonts w:hint="eastAsia" w:ascii="宋体" w:hAnsi="宋体" w:eastAsia="宋体" w:cs="宋体"/>
                <w:color w:val="auto"/>
                <w:spacing w:val="1"/>
                <w:position w:val="1"/>
                <w:sz w:val="24"/>
                <w:szCs w:val="24"/>
                <w:highlight w:val="none"/>
              </w:rPr>
              <w:t>1.10.</w:t>
            </w:r>
            <w:r>
              <w:rPr>
                <w:rFonts w:hint="eastAsia" w:ascii="宋体" w:hAnsi="宋体" w:eastAsia="宋体" w:cs="宋体"/>
                <w:color w:val="auto"/>
                <w:spacing w:val="1"/>
                <w:position w:val="1"/>
                <w:sz w:val="24"/>
                <w:szCs w:val="24"/>
                <w:highlight w:val="none"/>
                <w:lang w:val="en-US" w:eastAsia="zh-CN"/>
              </w:rPr>
              <w:t>1</w:t>
            </w:r>
          </w:p>
        </w:tc>
        <w:tc>
          <w:tcPr>
            <w:tcW w:w="1812" w:type="dxa"/>
            <w:vAlign w:val="center"/>
          </w:tcPr>
          <w:p w14:paraId="051626A4">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偏差</w:t>
            </w:r>
          </w:p>
        </w:tc>
        <w:tc>
          <w:tcPr>
            <w:tcW w:w="7622" w:type="dxa"/>
            <w:vAlign w:val="center"/>
          </w:tcPr>
          <w:p w14:paraId="2787C41A">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不允许</w:t>
            </w:r>
          </w:p>
        </w:tc>
      </w:tr>
      <w:tr w14:paraId="50A9D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2E79D29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1.11.1</w:t>
            </w:r>
          </w:p>
        </w:tc>
        <w:tc>
          <w:tcPr>
            <w:tcW w:w="1812" w:type="dxa"/>
            <w:vAlign w:val="center"/>
          </w:tcPr>
          <w:p w14:paraId="43EF77A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采购进口产品或服务</w:t>
            </w:r>
          </w:p>
        </w:tc>
        <w:tc>
          <w:tcPr>
            <w:tcW w:w="7622" w:type="dxa"/>
            <w:vAlign w:val="center"/>
          </w:tcPr>
          <w:p w14:paraId="5B053B82">
            <w:pPr>
              <w:pStyle w:val="18"/>
              <w:keepNext w:val="0"/>
              <w:keepLines w:val="0"/>
              <w:pageBreakBefore w:val="0"/>
              <w:widowControl/>
              <w:wordWrap/>
              <w:overflowPunct/>
              <w:topLinePunct w:val="0"/>
              <w:bidi w:val="0"/>
              <w:spacing w:line="288" w:lineRule="auto"/>
              <w:ind w:left="114" w:right="800" w:firstLine="18"/>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939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2BDE3CBE">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2.1</w:t>
            </w:r>
          </w:p>
        </w:tc>
        <w:tc>
          <w:tcPr>
            <w:tcW w:w="1812" w:type="dxa"/>
            <w:vAlign w:val="center"/>
          </w:tcPr>
          <w:p w14:paraId="4FF4303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构成招标文件的其他资料</w:t>
            </w:r>
          </w:p>
        </w:tc>
        <w:tc>
          <w:tcPr>
            <w:tcW w:w="7622" w:type="dxa"/>
            <w:vAlign w:val="center"/>
          </w:tcPr>
          <w:p w14:paraId="36D224F5">
            <w:pPr>
              <w:pStyle w:val="18"/>
              <w:keepNext w:val="0"/>
              <w:keepLines w:val="0"/>
              <w:pageBreakBefore w:val="0"/>
              <w:widowControl/>
              <w:wordWrap/>
              <w:overflowPunct/>
              <w:topLinePunct w:val="0"/>
              <w:bidi w:val="0"/>
              <w:spacing w:line="288" w:lineRule="auto"/>
              <w:ind w:left="11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澄清文件（如有）、变更文件（如有）等</w:t>
            </w:r>
          </w:p>
        </w:tc>
      </w:tr>
      <w:tr w14:paraId="73F5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EBB59A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2.2.2</w:t>
            </w:r>
          </w:p>
        </w:tc>
        <w:tc>
          <w:tcPr>
            <w:tcW w:w="1812" w:type="dxa"/>
            <w:vAlign w:val="center"/>
          </w:tcPr>
          <w:p w14:paraId="329324F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招标文件澄清或者修改发出的形式</w:t>
            </w:r>
          </w:p>
        </w:tc>
        <w:tc>
          <w:tcPr>
            <w:tcW w:w="7622" w:type="dxa"/>
            <w:vAlign w:val="center"/>
          </w:tcPr>
          <w:p w14:paraId="4BE688D0">
            <w:pPr>
              <w:pStyle w:val="18"/>
              <w:keepNext w:val="0"/>
              <w:keepLines w:val="0"/>
              <w:pageBreakBefore w:val="0"/>
              <w:widowControl/>
              <w:wordWrap/>
              <w:overflowPunct/>
              <w:topLinePunct w:val="0"/>
              <w:bidi w:val="0"/>
              <w:spacing w:line="288" w:lineRule="auto"/>
              <w:ind w:left="115" w:right="164" w:hanging="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在原公告发布媒体上发布澄清或修改公告，</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在投标截止时间前须自行查看，因</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未及时查看而造成的后果自</w:t>
            </w:r>
            <w:r>
              <w:rPr>
                <w:rFonts w:hint="eastAsia" w:ascii="宋体" w:hAnsi="宋体" w:eastAsia="宋体" w:cs="宋体"/>
                <w:color w:val="auto"/>
                <w:spacing w:val="10"/>
                <w:sz w:val="24"/>
                <w:szCs w:val="24"/>
                <w:highlight w:val="none"/>
              </w:rPr>
              <w:t>负</w:t>
            </w:r>
          </w:p>
        </w:tc>
      </w:tr>
      <w:tr w14:paraId="10DE3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tcBorders>
              <w:bottom w:val="single" w:color="auto" w:sz="4" w:space="0"/>
            </w:tcBorders>
            <w:vAlign w:val="center"/>
          </w:tcPr>
          <w:p w14:paraId="0B2ABB5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2.2.3</w:t>
            </w:r>
          </w:p>
        </w:tc>
        <w:tc>
          <w:tcPr>
            <w:tcW w:w="1812" w:type="dxa"/>
            <w:tcBorders>
              <w:bottom w:val="single" w:color="auto" w:sz="4" w:space="0"/>
            </w:tcBorders>
            <w:vAlign w:val="center"/>
          </w:tcPr>
          <w:p w14:paraId="4801CCD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lang w:eastAsia="zh-CN"/>
              </w:rPr>
              <w:t>供应商</w:t>
            </w:r>
            <w:r>
              <w:rPr>
                <w:rFonts w:hint="eastAsia" w:ascii="宋体" w:hAnsi="宋体" w:eastAsia="宋体" w:cs="宋体"/>
                <w:color w:val="auto"/>
                <w:spacing w:val="1"/>
                <w:position w:val="1"/>
                <w:sz w:val="24"/>
                <w:szCs w:val="24"/>
                <w:highlight w:val="none"/>
              </w:rPr>
              <w:t>确认收到招标文件澄清或者修改</w:t>
            </w:r>
          </w:p>
        </w:tc>
        <w:tc>
          <w:tcPr>
            <w:tcW w:w="7622" w:type="dxa"/>
            <w:tcBorders>
              <w:bottom w:val="single" w:color="auto" w:sz="4" w:space="0"/>
            </w:tcBorders>
            <w:vAlign w:val="center"/>
          </w:tcPr>
          <w:p w14:paraId="2C7B81C4">
            <w:pPr>
              <w:pStyle w:val="18"/>
              <w:keepNext w:val="0"/>
              <w:keepLines w:val="0"/>
              <w:pageBreakBefore w:val="0"/>
              <w:widowControl/>
              <w:wordWrap/>
              <w:overflowPunct/>
              <w:topLinePunct w:val="0"/>
              <w:bidi w:val="0"/>
              <w:spacing w:line="288" w:lineRule="auto"/>
              <w:ind w:left="112" w:right="164" w:firstLine="2"/>
              <w:jc w:val="both"/>
              <w:textAlignment w:val="baseline"/>
              <w:rPr>
                <w:rFonts w:hint="eastAsia" w:ascii="宋体" w:hAnsi="宋体" w:eastAsia="宋体" w:cs="宋体"/>
                <w:color w:val="auto"/>
                <w:sz w:val="24"/>
                <w:szCs w:val="24"/>
                <w:highlight w:val="none"/>
              </w:rPr>
            </w:pP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在投标截止时间前须自行查看在原公告发布媒体上发布的澄清或修改公告，因</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未及时查看而造成的后果自负</w:t>
            </w:r>
          </w:p>
        </w:tc>
      </w:tr>
      <w:tr w14:paraId="38EA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14:paraId="6388A00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2.3.2</w:t>
            </w:r>
          </w:p>
        </w:tc>
        <w:tc>
          <w:tcPr>
            <w:tcW w:w="1812" w:type="dxa"/>
            <w:tcBorders>
              <w:top w:val="single" w:color="auto" w:sz="4" w:space="0"/>
              <w:left w:val="single" w:color="auto" w:sz="4" w:space="0"/>
              <w:bottom w:val="single" w:color="auto" w:sz="4" w:space="0"/>
              <w:right w:val="single" w:color="auto" w:sz="4" w:space="0"/>
            </w:tcBorders>
            <w:vAlign w:val="center"/>
          </w:tcPr>
          <w:p w14:paraId="70C6159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提出问题的截止时间</w:t>
            </w:r>
          </w:p>
        </w:tc>
        <w:tc>
          <w:tcPr>
            <w:tcW w:w="7622" w:type="dxa"/>
            <w:tcBorders>
              <w:top w:val="single" w:color="auto" w:sz="4" w:space="0"/>
              <w:left w:val="single" w:color="auto" w:sz="4" w:space="0"/>
              <w:bottom w:val="single" w:color="auto" w:sz="4" w:space="0"/>
              <w:right w:val="single" w:color="auto" w:sz="4" w:space="0"/>
            </w:tcBorders>
            <w:vAlign w:val="center"/>
          </w:tcPr>
          <w:p w14:paraId="4586FE33">
            <w:pPr>
              <w:pStyle w:val="18"/>
              <w:keepNext w:val="0"/>
              <w:keepLines w:val="0"/>
              <w:pageBreakBefore w:val="0"/>
              <w:widowControl/>
              <w:wordWrap/>
              <w:overflowPunct/>
              <w:topLinePunct w:val="0"/>
              <w:bidi w:val="0"/>
              <w:spacing w:line="288" w:lineRule="auto"/>
              <w:ind w:left="112" w:right="57" w:firstLine="9"/>
              <w:jc w:val="both"/>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1"/>
                <w:sz w:val="24"/>
                <w:szCs w:val="24"/>
                <w:highlight w:val="none"/>
              </w:rPr>
              <w:t>时间：应当在收到招标文件之日或者招标文件公告期限届满之日起7</w:t>
            </w:r>
            <w:r>
              <w:rPr>
                <w:rFonts w:hint="eastAsia" w:ascii="宋体" w:hAnsi="宋体" w:eastAsia="宋体" w:cs="宋体"/>
                <w:color w:val="auto"/>
                <w:spacing w:val="10"/>
                <w:sz w:val="24"/>
                <w:szCs w:val="24"/>
                <w:highlight w:val="none"/>
              </w:rPr>
              <w:t>个工作日内提出</w:t>
            </w:r>
          </w:p>
          <w:p w14:paraId="425010BA">
            <w:pPr>
              <w:pStyle w:val="18"/>
              <w:keepNext w:val="0"/>
              <w:keepLines w:val="0"/>
              <w:pageBreakBefore w:val="0"/>
              <w:widowControl/>
              <w:wordWrap/>
              <w:overflowPunct/>
              <w:topLinePunct w:val="0"/>
              <w:bidi w:val="0"/>
              <w:spacing w:line="288" w:lineRule="auto"/>
              <w:ind w:left="112" w:right="57" w:firstLine="9"/>
              <w:jc w:val="both"/>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1"/>
                <w:sz w:val="24"/>
                <w:szCs w:val="24"/>
                <w:highlight w:val="none"/>
              </w:rPr>
              <w:t>形式：</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登录公共资源交易中心平台在系统内提出</w:t>
            </w:r>
          </w:p>
        </w:tc>
      </w:tr>
      <w:tr w14:paraId="3622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14:paraId="2C55E16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3.1.1</w:t>
            </w:r>
          </w:p>
        </w:tc>
        <w:tc>
          <w:tcPr>
            <w:tcW w:w="1812" w:type="dxa"/>
            <w:tcBorders>
              <w:top w:val="single" w:color="auto" w:sz="4" w:space="0"/>
              <w:left w:val="single" w:color="auto" w:sz="4" w:space="0"/>
              <w:bottom w:val="single" w:color="auto" w:sz="4" w:space="0"/>
              <w:right w:val="single" w:color="auto" w:sz="4" w:space="0"/>
            </w:tcBorders>
            <w:vAlign w:val="center"/>
          </w:tcPr>
          <w:p w14:paraId="3ECD32C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构成投标文件的其他资料</w:t>
            </w:r>
          </w:p>
        </w:tc>
        <w:tc>
          <w:tcPr>
            <w:tcW w:w="7622" w:type="dxa"/>
            <w:tcBorders>
              <w:top w:val="single" w:color="auto" w:sz="4" w:space="0"/>
              <w:left w:val="single" w:color="auto" w:sz="4" w:space="0"/>
              <w:bottom w:val="single" w:color="auto" w:sz="4" w:space="0"/>
              <w:right w:val="single" w:color="auto" w:sz="4" w:space="0"/>
            </w:tcBorders>
            <w:vAlign w:val="center"/>
          </w:tcPr>
          <w:p w14:paraId="033990A9">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其他需要补充说明的资料</w:t>
            </w:r>
          </w:p>
        </w:tc>
      </w:tr>
      <w:tr w14:paraId="7DA5E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2" w:type="dxa"/>
            <w:tcBorders>
              <w:top w:val="single" w:color="auto" w:sz="4" w:space="0"/>
            </w:tcBorders>
            <w:vAlign w:val="center"/>
          </w:tcPr>
          <w:p w14:paraId="561224B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3.2.5</w:t>
            </w:r>
          </w:p>
        </w:tc>
        <w:tc>
          <w:tcPr>
            <w:tcW w:w="1812" w:type="dxa"/>
            <w:tcBorders>
              <w:top w:val="single" w:color="auto" w:sz="4" w:space="0"/>
            </w:tcBorders>
            <w:vAlign w:val="center"/>
          </w:tcPr>
          <w:p w14:paraId="6867D9C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投标报价的其他要求</w:t>
            </w:r>
          </w:p>
        </w:tc>
        <w:tc>
          <w:tcPr>
            <w:tcW w:w="7622" w:type="dxa"/>
            <w:tcBorders>
              <w:top w:val="single" w:color="auto" w:sz="4" w:space="0"/>
            </w:tcBorders>
            <w:vAlign w:val="center"/>
          </w:tcPr>
          <w:p w14:paraId="77DC2FFE">
            <w:pPr>
              <w:pStyle w:val="18"/>
              <w:keepNext w:val="0"/>
              <w:keepLines w:val="0"/>
              <w:pageBreakBefore w:val="0"/>
              <w:widowControl/>
              <w:wordWrap/>
              <w:overflowPunct/>
              <w:topLinePunct w:val="0"/>
              <w:bidi w:val="0"/>
              <w:spacing w:line="288" w:lineRule="auto"/>
              <w:ind w:left="11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报价包含完整采购需求中所有工作的全部费用</w:t>
            </w:r>
          </w:p>
        </w:tc>
      </w:tr>
      <w:tr w14:paraId="1EBF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7BFD05C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3.3.1</w:t>
            </w:r>
          </w:p>
        </w:tc>
        <w:tc>
          <w:tcPr>
            <w:tcW w:w="1812" w:type="dxa"/>
            <w:vAlign w:val="center"/>
          </w:tcPr>
          <w:p w14:paraId="317B4D9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投标有效期</w:t>
            </w:r>
          </w:p>
        </w:tc>
        <w:tc>
          <w:tcPr>
            <w:tcW w:w="7622" w:type="dxa"/>
            <w:vAlign w:val="center"/>
          </w:tcPr>
          <w:p w14:paraId="44D6A86F">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投标截止时间起</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0日历天</w:t>
            </w:r>
          </w:p>
        </w:tc>
      </w:tr>
      <w:tr w14:paraId="0DF4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49B8DB1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3.4.1</w:t>
            </w:r>
          </w:p>
        </w:tc>
        <w:tc>
          <w:tcPr>
            <w:tcW w:w="1812" w:type="dxa"/>
            <w:vAlign w:val="center"/>
          </w:tcPr>
          <w:p w14:paraId="7818617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投标保证金</w:t>
            </w:r>
          </w:p>
        </w:tc>
        <w:tc>
          <w:tcPr>
            <w:tcW w:w="7622" w:type="dxa"/>
            <w:vAlign w:val="center"/>
          </w:tcPr>
          <w:p w14:paraId="599BCC00">
            <w:pPr>
              <w:keepNext w:val="0"/>
              <w:keepLines w:val="0"/>
              <w:pageBreakBefore w:val="0"/>
              <w:widowControl/>
              <w:wordWrap/>
              <w:overflowPunct/>
              <w:topLinePunct w:val="0"/>
              <w:bidi w:val="0"/>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根据</w:t>
            </w:r>
            <w:r>
              <w:rPr>
                <w:rFonts w:hint="eastAsia" w:ascii="宋体" w:hAnsi="宋体" w:eastAsia="宋体" w:cs="宋体"/>
                <w:color w:val="auto"/>
                <w:spacing w:val="-4"/>
                <w:sz w:val="24"/>
                <w:szCs w:val="24"/>
                <w:highlight w:val="none"/>
              </w:rPr>
              <w:t>豫财购〔2019〕4号文件要求，本项目不</w:t>
            </w:r>
            <w:r>
              <w:rPr>
                <w:rFonts w:hint="eastAsia" w:ascii="宋体" w:hAnsi="宋体" w:eastAsia="宋体" w:cs="宋体"/>
                <w:color w:val="auto"/>
                <w:spacing w:val="-4"/>
                <w:sz w:val="24"/>
                <w:szCs w:val="24"/>
                <w:highlight w:val="none"/>
                <w:lang w:val="en-US" w:eastAsia="zh-CN"/>
              </w:rPr>
              <w:t>再</w:t>
            </w:r>
            <w:r>
              <w:rPr>
                <w:rFonts w:hint="eastAsia" w:ascii="宋体" w:hAnsi="宋体" w:eastAsia="宋体" w:cs="宋体"/>
                <w:color w:val="auto"/>
                <w:spacing w:val="-4"/>
                <w:sz w:val="24"/>
                <w:szCs w:val="24"/>
                <w:highlight w:val="none"/>
              </w:rPr>
              <w:t>收取投</w:t>
            </w:r>
            <w:r>
              <w:rPr>
                <w:rFonts w:hint="eastAsia" w:ascii="宋体" w:hAnsi="宋体" w:eastAsia="宋体" w:cs="宋体"/>
                <w:color w:val="auto"/>
                <w:spacing w:val="-2"/>
                <w:sz w:val="24"/>
                <w:szCs w:val="24"/>
                <w:highlight w:val="none"/>
              </w:rPr>
              <w:t>标保证金。供应商须在投标文件中以“投标保证金承诺函”</w:t>
            </w:r>
            <w:r>
              <w:rPr>
                <w:rFonts w:hint="eastAsia" w:ascii="宋体" w:hAnsi="宋体" w:eastAsia="宋体" w:cs="宋体"/>
                <w:color w:val="auto"/>
                <w:spacing w:val="-7"/>
                <w:sz w:val="24"/>
                <w:szCs w:val="24"/>
                <w:highlight w:val="none"/>
              </w:rPr>
              <w:t>的形式替代投标保证金。</w:t>
            </w:r>
            <w:r>
              <w:rPr>
                <w:rFonts w:hint="eastAsia" w:ascii="宋体" w:hAnsi="宋体" w:eastAsia="宋体" w:cs="宋体"/>
                <w:b/>
                <w:bCs/>
                <w:color w:val="auto"/>
                <w:spacing w:val="-7"/>
                <w:sz w:val="24"/>
                <w:szCs w:val="24"/>
                <w:highlight w:val="none"/>
              </w:rPr>
              <w:t>对于未能提供“投标保证金承</w:t>
            </w:r>
            <w:r>
              <w:rPr>
                <w:rFonts w:hint="eastAsia" w:ascii="宋体" w:hAnsi="宋体" w:eastAsia="宋体" w:cs="宋体"/>
                <w:b/>
                <w:bCs/>
                <w:color w:val="auto"/>
                <w:spacing w:val="-8"/>
                <w:sz w:val="24"/>
                <w:szCs w:val="24"/>
                <w:highlight w:val="none"/>
              </w:rPr>
              <w:t>诺函”</w:t>
            </w:r>
            <w:r>
              <w:rPr>
                <w:rFonts w:hint="eastAsia" w:ascii="宋体" w:hAnsi="宋体" w:eastAsia="宋体" w:cs="宋体"/>
                <w:b/>
                <w:bCs/>
                <w:color w:val="auto"/>
                <w:spacing w:val="-5"/>
                <w:sz w:val="24"/>
                <w:szCs w:val="24"/>
                <w:highlight w:val="none"/>
              </w:rPr>
              <w:t>的投标文件，将视为不响应招标文件而予以拒绝。</w:t>
            </w:r>
          </w:p>
        </w:tc>
      </w:tr>
      <w:tr w14:paraId="601D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533E52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3.5</w:t>
            </w:r>
          </w:p>
        </w:tc>
        <w:tc>
          <w:tcPr>
            <w:tcW w:w="1812" w:type="dxa"/>
            <w:vAlign w:val="center"/>
          </w:tcPr>
          <w:p w14:paraId="02778A1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资格审查资料的特殊要求</w:t>
            </w:r>
          </w:p>
        </w:tc>
        <w:tc>
          <w:tcPr>
            <w:tcW w:w="7622" w:type="dxa"/>
            <w:vAlign w:val="center"/>
          </w:tcPr>
          <w:p w14:paraId="05C30CF2">
            <w:pPr>
              <w:pStyle w:val="18"/>
              <w:keepNext w:val="0"/>
              <w:keepLines w:val="0"/>
              <w:pageBreakBefore w:val="0"/>
              <w:widowControl/>
              <w:wordWrap/>
              <w:overflowPunct/>
              <w:topLinePunct w:val="0"/>
              <w:bidi w:val="0"/>
              <w:spacing w:line="288" w:lineRule="auto"/>
              <w:ind w:left="1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24"/>
                <w:sz w:val="24"/>
                <w:szCs w:val="24"/>
                <w:highlight w:val="none"/>
              </w:rPr>
              <w:t>无</w:t>
            </w:r>
          </w:p>
        </w:tc>
      </w:tr>
      <w:tr w14:paraId="4541C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F63DC5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eastAsia="zh-CN"/>
              </w:rPr>
            </w:pPr>
            <w:r>
              <w:rPr>
                <w:rFonts w:hint="eastAsia" w:ascii="宋体" w:hAnsi="宋体" w:eastAsia="宋体" w:cs="宋体"/>
                <w:color w:val="auto"/>
                <w:spacing w:val="1"/>
                <w:position w:val="1"/>
                <w:sz w:val="24"/>
                <w:szCs w:val="24"/>
                <w:highlight w:val="none"/>
              </w:rPr>
              <w:t>3.5.</w:t>
            </w:r>
            <w:r>
              <w:rPr>
                <w:rFonts w:hint="eastAsia" w:ascii="宋体" w:hAnsi="宋体" w:eastAsia="宋体" w:cs="宋体"/>
                <w:color w:val="auto"/>
                <w:spacing w:val="1"/>
                <w:position w:val="1"/>
                <w:sz w:val="24"/>
                <w:szCs w:val="24"/>
                <w:highlight w:val="none"/>
                <w:lang w:val="en-US" w:eastAsia="zh-CN"/>
              </w:rPr>
              <w:t>1</w:t>
            </w:r>
          </w:p>
        </w:tc>
        <w:tc>
          <w:tcPr>
            <w:tcW w:w="1812" w:type="dxa"/>
            <w:vAlign w:val="center"/>
          </w:tcPr>
          <w:p w14:paraId="57F4345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近年财务状况的年份要求</w:t>
            </w:r>
          </w:p>
        </w:tc>
        <w:tc>
          <w:tcPr>
            <w:tcW w:w="7622" w:type="dxa"/>
            <w:vAlign w:val="center"/>
          </w:tcPr>
          <w:p w14:paraId="3B3CFB18">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024年财务审计报告；新成立的公司提供自成立之日起的财务报表或银行开具的资信证明</w:t>
            </w:r>
          </w:p>
        </w:tc>
      </w:tr>
      <w:tr w14:paraId="15D80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FC43CA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3.6</w:t>
            </w:r>
          </w:p>
        </w:tc>
        <w:tc>
          <w:tcPr>
            <w:tcW w:w="1812" w:type="dxa"/>
            <w:vAlign w:val="center"/>
          </w:tcPr>
          <w:p w14:paraId="5287D58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是否允许递交备选投标方案</w:t>
            </w:r>
          </w:p>
        </w:tc>
        <w:tc>
          <w:tcPr>
            <w:tcW w:w="7622" w:type="dxa"/>
            <w:vAlign w:val="center"/>
          </w:tcPr>
          <w:p w14:paraId="15158300">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不允许</w:t>
            </w:r>
          </w:p>
        </w:tc>
      </w:tr>
      <w:tr w14:paraId="06BA1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3BA0C17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3.7.3</w:t>
            </w:r>
          </w:p>
        </w:tc>
        <w:tc>
          <w:tcPr>
            <w:tcW w:w="1812" w:type="dxa"/>
            <w:vAlign w:val="center"/>
          </w:tcPr>
          <w:p w14:paraId="139B283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投标文件签字或盖章要求</w:t>
            </w:r>
          </w:p>
        </w:tc>
        <w:tc>
          <w:tcPr>
            <w:tcW w:w="7622" w:type="dxa"/>
            <w:vAlign w:val="center"/>
          </w:tcPr>
          <w:p w14:paraId="13EE4813">
            <w:pPr>
              <w:pStyle w:val="18"/>
              <w:keepNext w:val="0"/>
              <w:keepLines w:val="0"/>
              <w:pageBreakBefore w:val="0"/>
              <w:widowControl/>
              <w:wordWrap/>
              <w:overflowPunct/>
              <w:topLinePunct w:val="0"/>
              <w:bidi w:val="0"/>
              <w:spacing w:line="288" w:lineRule="auto"/>
              <w:ind w:left="119" w:right="54" w:firstLine="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（1）所有要求</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加盖公章的地方均用</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的</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锁进行电子签</w:t>
            </w:r>
            <w:r>
              <w:rPr>
                <w:rFonts w:hint="eastAsia" w:ascii="宋体" w:hAnsi="宋体" w:eastAsia="宋体" w:cs="宋体"/>
                <w:color w:val="auto"/>
                <w:spacing w:val="-4"/>
                <w:sz w:val="24"/>
                <w:szCs w:val="24"/>
                <w:highlight w:val="none"/>
              </w:rPr>
              <w:t>章。</w:t>
            </w:r>
          </w:p>
          <w:p w14:paraId="7648AE7A">
            <w:pPr>
              <w:pStyle w:val="18"/>
              <w:keepNext w:val="0"/>
              <w:keepLines w:val="0"/>
              <w:pageBreakBefore w:val="0"/>
              <w:widowControl/>
              <w:wordWrap/>
              <w:overflowPunct/>
              <w:topLinePunct w:val="0"/>
              <w:bidi w:val="0"/>
              <w:spacing w:line="288" w:lineRule="auto"/>
              <w:ind w:left="110" w:right="54" w:firstLine="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（2）所有要求法定代表人签字或盖章的地方均用法定代表人的</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w:t>
            </w:r>
            <w:r>
              <w:rPr>
                <w:rFonts w:hint="eastAsia" w:ascii="宋体" w:hAnsi="宋体" w:eastAsia="宋体" w:cs="宋体"/>
                <w:color w:val="auto"/>
                <w:spacing w:val="12"/>
                <w:sz w:val="24"/>
                <w:szCs w:val="24"/>
                <w:highlight w:val="none"/>
              </w:rPr>
              <w:t>进行电子签章。若由委托代理人签字或盖章，且委托代理人没有</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锁的，则投标文件需上传有委托代理人手写签名的扫描件。</w:t>
            </w:r>
          </w:p>
        </w:tc>
      </w:tr>
      <w:tr w14:paraId="1FED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6F22D3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4.1.1</w:t>
            </w:r>
          </w:p>
        </w:tc>
        <w:tc>
          <w:tcPr>
            <w:tcW w:w="1812" w:type="dxa"/>
            <w:vAlign w:val="center"/>
          </w:tcPr>
          <w:p w14:paraId="25CE6F3D">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投标文件加密要求</w:t>
            </w:r>
          </w:p>
        </w:tc>
        <w:tc>
          <w:tcPr>
            <w:tcW w:w="7622" w:type="dxa"/>
            <w:vAlign w:val="center"/>
          </w:tcPr>
          <w:p w14:paraId="0C5D233B">
            <w:pPr>
              <w:pStyle w:val="18"/>
              <w:keepNext w:val="0"/>
              <w:keepLines w:val="0"/>
              <w:pageBreakBefore w:val="0"/>
              <w:widowControl/>
              <w:wordWrap/>
              <w:overflowPunct/>
              <w:topLinePunct w:val="0"/>
              <w:bidi w:val="0"/>
              <w:spacing w:line="288" w:lineRule="auto"/>
              <w:ind w:left="113" w:right="164" w:hanging="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加密的电子投标文件为中牟县公共资源交易中心网站提供的“投标</w:t>
            </w:r>
            <w:r>
              <w:rPr>
                <w:rFonts w:hint="eastAsia" w:ascii="宋体" w:hAnsi="宋体" w:eastAsia="宋体" w:cs="宋体"/>
                <w:color w:val="auto"/>
                <w:spacing w:val="9"/>
                <w:sz w:val="24"/>
                <w:szCs w:val="24"/>
                <w:highlight w:val="none"/>
              </w:rPr>
              <w:t>文件制作工具”软件制作生成的加密版投标文件。</w:t>
            </w:r>
          </w:p>
        </w:tc>
      </w:tr>
      <w:tr w14:paraId="334D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777F6E2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4.2.1</w:t>
            </w:r>
          </w:p>
        </w:tc>
        <w:tc>
          <w:tcPr>
            <w:tcW w:w="1812" w:type="dxa"/>
            <w:vAlign w:val="center"/>
          </w:tcPr>
          <w:p w14:paraId="7161AB89">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投标截止时间</w:t>
            </w:r>
            <w:r>
              <w:rPr>
                <w:rFonts w:hint="eastAsia" w:ascii="宋体" w:hAnsi="宋体" w:eastAsia="宋体" w:cs="宋体"/>
                <w:color w:val="auto"/>
                <w:spacing w:val="1"/>
                <w:position w:val="1"/>
                <w:sz w:val="24"/>
                <w:szCs w:val="24"/>
                <w:highlight w:val="none"/>
                <w:lang w:val="en-US" w:eastAsia="zh-CN"/>
              </w:rPr>
              <w:t>和</w:t>
            </w:r>
            <w:r>
              <w:rPr>
                <w:rFonts w:hint="eastAsia" w:ascii="宋体" w:hAnsi="宋体" w:eastAsia="宋体" w:cs="宋体"/>
                <w:color w:val="auto"/>
                <w:spacing w:val="1"/>
                <w:position w:val="1"/>
                <w:sz w:val="24"/>
                <w:szCs w:val="24"/>
                <w:highlight w:val="none"/>
              </w:rPr>
              <w:t>递交投标文件地点</w:t>
            </w:r>
          </w:p>
        </w:tc>
        <w:tc>
          <w:tcPr>
            <w:tcW w:w="7622" w:type="dxa"/>
            <w:vAlign w:val="center"/>
          </w:tcPr>
          <w:p w14:paraId="4D659041">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投标截止时间</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8"/>
                <w:sz w:val="24"/>
                <w:szCs w:val="24"/>
                <w:highlight w:val="none"/>
              </w:rPr>
              <w:t>202</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年</w:t>
            </w:r>
            <w:r>
              <w:rPr>
                <w:rFonts w:hint="eastAsia" w:cs="宋体"/>
                <w:color w:val="auto"/>
                <w:spacing w:val="8"/>
                <w:sz w:val="24"/>
                <w:szCs w:val="24"/>
                <w:highlight w:val="none"/>
                <w:lang w:val="en-US" w:eastAsia="zh-CN"/>
              </w:rPr>
              <w:t>02</w:t>
            </w:r>
            <w:r>
              <w:rPr>
                <w:rFonts w:hint="eastAsia" w:ascii="宋体" w:hAnsi="宋体" w:eastAsia="宋体" w:cs="宋体"/>
                <w:color w:val="auto"/>
                <w:spacing w:val="8"/>
                <w:sz w:val="24"/>
                <w:szCs w:val="24"/>
                <w:highlight w:val="none"/>
              </w:rPr>
              <w:t>月</w:t>
            </w:r>
            <w:r>
              <w:rPr>
                <w:rFonts w:hint="eastAsia"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日9点00分（北京时间）</w:t>
            </w:r>
          </w:p>
          <w:p w14:paraId="4A07726E">
            <w:pPr>
              <w:pStyle w:val="18"/>
              <w:keepNext w:val="0"/>
              <w:keepLines w:val="0"/>
              <w:pageBreakBefore w:val="0"/>
              <w:widowControl/>
              <w:wordWrap/>
              <w:overflowPunct/>
              <w:topLinePunct w:val="0"/>
              <w:bidi w:val="0"/>
              <w:spacing w:line="288" w:lineRule="auto"/>
              <w:ind w:left="114"/>
              <w:jc w:val="both"/>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10"/>
                <w:sz w:val="24"/>
                <w:szCs w:val="24"/>
                <w:highlight w:val="none"/>
              </w:rPr>
              <w:t>递交投标文件地点</w:t>
            </w:r>
            <w:r>
              <w:rPr>
                <w:rFonts w:hint="eastAsia" w:ascii="宋体" w:hAnsi="宋体" w:eastAsia="宋体" w:cs="宋体"/>
                <w:color w:val="auto"/>
                <w:spacing w:val="10"/>
                <w:sz w:val="24"/>
                <w:szCs w:val="24"/>
                <w:highlight w:val="none"/>
                <w:lang w:eastAsia="zh-CN"/>
              </w:rPr>
              <w:t>：</w:t>
            </w:r>
            <w:r>
              <w:rPr>
                <w:rStyle w:val="19"/>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rPr>
              <w:t>全国公共资源交易平台（河南省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中牟县）</w:t>
            </w:r>
            <w:r>
              <w:rPr>
                <w:rStyle w:val="19"/>
                <w:rFonts w:hint="eastAsia" w:ascii="宋体" w:hAnsi="宋体" w:eastAsia="宋体" w:cs="宋体"/>
                <w:color w:val="auto"/>
                <w:sz w:val="24"/>
                <w:szCs w:val="24"/>
                <w:highlight w:val="none"/>
                <w:lang w:eastAsia="zh-CN"/>
              </w:rPr>
              <w:t>http://zmggzy.zhongmu.gov.cn/</w:t>
            </w:r>
            <w:r>
              <w:rPr>
                <w:rStyle w:val="19"/>
                <w:rFonts w:hint="eastAsia" w:ascii="宋体" w:hAnsi="宋体" w:eastAsia="宋体" w:cs="宋体"/>
                <w:color w:val="auto"/>
                <w:sz w:val="24"/>
                <w:szCs w:val="24"/>
                <w:highlight w:val="none"/>
              </w:rPr>
              <w:t>/）加密上传</w:t>
            </w:r>
            <w:r>
              <w:rPr>
                <w:rStyle w:val="19"/>
                <w:rFonts w:hint="eastAsia" w:ascii="宋体" w:hAnsi="宋体" w:eastAsia="宋体" w:cs="宋体"/>
                <w:color w:val="auto"/>
                <w:sz w:val="24"/>
                <w:szCs w:val="24"/>
                <w:highlight w:val="none"/>
                <w:lang w:eastAsia="zh-CN"/>
              </w:rPr>
              <w:t>。</w:t>
            </w:r>
          </w:p>
        </w:tc>
      </w:tr>
      <w:tr w14:paraId="4655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34D7AD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eastAsia="zh-CN"/>
              </w:rPr>
            </w:pPr>
            <w:r>
              <w:rPr>
                <w:rFonts w:hint="eastAsia" w:ascii="宋体" w:hAnsi="宋体" w:eastAsia="宋体" w:cs="宋体"/>
                <w:color w:val="auto"/>
                <w:spacing w:val="1"/>
                <w:position w:val="1"/>
                <w:sz w:val="24"/>
                <w:szCs w:val="24"/>
                <w:highlight w:val="none"/>
              </w:rPr>
              <w:t>4.2.</w:t>
            </w:r>
            <w:r>
              <w:rPr>
                <w:rFonts w:hint="eastAsia" w:ascii="宋体" w:hAnsi="宋体" w:eastAsia="宋体" w:cs="宋体"/>
                <w:color w:val="auto"/>
                <w:spacing w:val="1"/>
                <w:position w:val="1"/>
                <w:sz w:val="24"/>
                <w:szCs w:val="24"/>
                <w:highlight w:val="none"/>
                <w:lang w:val="en-US" w:eastAsia="zh-CN"/>
              </w:rPr>
              <w:t>5</w:t>
            </w:r>
          </w:p>
        </w:tc>
        <w:tc>
          <w:tcPr>
            <w:tcW w:w="1812" w:type="dxa"/>
            <w:vAlign w:val="center"/>
          </w:tcPr>
          <w:p w14:paraId="05271CB7">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投标文件是否退还</w:t>
            </w:r>
          </w:p>
        </w:tc>
        <w:tc>
          <w:tcPr>
            <w:tcW w:w="7622" w:type="dxa"/>
            <w:vAlign w:val="center"/>
          </w:tcPr>
          <w:p w14:paraId="38725BBD">
            <w:pPr>
              <w:pStyle w:val="18"/>
              <w:keepNext w:val="0"/>
              <w:keepLines w:val="0"/>
              <w:pageBreakBefore w:val="0"/>
              <w:widowControl/>
              <w:wordWrap/>
              <w:overflowPunct/>
              <w:topLinePunct w:val="0"/>
              <w:bidi w:val="0"/>
              <w:spacing w:line="288" w:lineRule="auto"/>
              <w:ind w:left="11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4AB7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71435FBC">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5.1</w:t>
            </w:r>
          </w:p>
        </w:tc>
        <w:tc>
          <w:tcPr>
            <w:tcW w:w="1812" w:type="dxa"/>
            <w:vAlign w:val="center"/>
          </w:tcPr>
          <w:p w14:paraId="42D206C4">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开标时间与地点</w:t>
            </w:r>
          </w:p>
        </w:tc>
        <w:tc>
          <w:tcPr>
            <w:tcW w:w="7622" w:type="dxa"/>
            <w:vAlign w:val="center"/>
          </w:tcPr>
          <w:p w14:paraId="75ACFF37">
            <w:pPr>
              <w:pStyle w:val="18"/>
              <w:keepNext w:val="0"/>
              <w:keepLines w:val="0"/>
              <w:pageBreakBefore w:val="0"/>
              <w:widowControl/>
              <w:wordWrap/>
              <w:overflowPunct/>
              <w:topLinePunct w:val="0"/>
              <w:bidi w:val="0"/>
              <w:spacing w:line="288" w:lineRule="auto"/>
              <w:ind w:left="113"/>
              <w:jc w:val="both"/>
              <w:textAlignment w:val="baseline"/>
              <w:rPr>
                <w:rFonts w:hint="default"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开标时间：同投标截止时间</w:t>
            </w:r>
          </w:p>
          <w:p w14:paraId="024BB1C9">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开标地点：同递交投标文件地点</w:t>
            </w:r>
          </w:p>
        </w:tc>
      </w:tr>
      <w:tr w14:paraId="24B1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4D89BF9">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5.2</w:t>
            </w:r>
          </w:p>
        </w:tc>
        <w:tc>
          <w:tcPr>
            <w:tcW w:w="1812" w:type="dxa"/>
            <w:vAlign w:val="center"/>
          </w:tcPr>
          <w:p w14:paraId="6CEF97C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开标程序</w:t>
            </w:r>
          </w:p>
        </w:tc>
        <w:tc>
          <w:tcPr>
            <w:tcW w:w="7622" w:type="dxa"/>
            <w:vAlign w:val="center"/>
          </w:tcPr>
          <w:p w14:paraId="1A9F508C">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本项目采用“远程不见面”开标方式，开标程序按交易中心系统要</w:t>
            </w:r>
            <w:r>
              <w:rPr>
                <w:rFonts w:hint="eastAsia" w:ascii="宋体" w:hAnsi="宋体" w:eastAsia="宋体" w:cs="宋体"/>
                <w:color w:val="auto"/>
                <w:spacing w:val="7"/>
                <w:sz w:val="24"/>
                <w:szCs w:val="24"/>
                <w:highlight w:val="none"/>
              </w:rPr>
              <w:t>求进行</w:t>
            </w:r>
          </w:p>
        </w:tc>
      </w:tr>
      <w:tr w14:paraId="1F42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3EB8402D">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lang w:val="en-US" w:eastAsia="zh-CN"/>
              </w:rPr>
              <w:t>6</w:t>
            </w:r>
            <w:r>
              <w:rPr>
                <w:rFonts w:hint="eastAsia" w:ascii="宋体" w:hAnsi="宋体" w:eastAsia="宋体" w:cs="宋体"/>
                <w:color w:val="auto"/>
                <w:spacing w:val="1"/>
                <w:position w:val="1"/>
                <w:sz w:val="24"/>
                <w:szCs w:val="24"/>
                <w:highlight w:val="none"/>
              </w:rPr>
              <w:t>.1.1</w:t>
            </w:r>
          </w:p>
        </w:tc>
        <w:tc>
          <w:tcPr>
            <w:tcW w:w="1812" w:type="dxa"/>
            <w:vAlign w:val="center"/>
          </w:tcPr>
          <w:p w14:paraId="6D95B27D">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评标委员会的组建</w:t>
            </w:r>
          </w:p>
        </w:tc>
        <w:tc>
          <w:tcPr>
            <w:tcW w:w="7622" w:type="dxa"/>
            <w:vAlign w:val="center"/>
          </w:tcPr>
          <w:p w14:paraId="590EDEB4">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评标委员会构成：5人，其中采购人代表1人，评审专家4人</w:t>
            </w:r>
          </w:p>
          <w:p w14:paraId="3FC4B96B">
            <w:pPr>
              <w:pStyle w:val="18"/>
              <w:keepNext w:val="0"/>
              <w:keepLines w:val="0"/>
              <w:pageBreakBefore w:val="0"/>
              <w:widowControl/>
              <w:wordWrap/>
              <w:overflowPunct/>
              <w:topLinePunct w:val="0"/>
              <w:bidi w:val="0"/>
              <w:spacing w:line="288" w:lineRule="auto"/>
              <w:ind w:left="112" w:right="164" w:hanging="1"/>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1"/>
                <w:sz w:val="24"/>
                <w:szCs w:val="24"/>
                <w:highlight w:val="none"/>
              </w:rPr>
              <w:t>评审专家确定方式：从省级以上财政部门设立的政府采购评审专家</w:t>
            </w:r>
            <w:r>
              <w:rPr>
                <w:rFonts w:hint="eastAsia" w:ascii="宋体" w:hAnsi="宋体" w:eastAsia="宋体" w:cs="宋体"/>
                <w:color w:val="auto"/>
                <w:spacing w:val="10"/>
                <w:sz w:val="24"/>
                <w:szCs w:val="24"/>
                <w:highlight w:val="none"/>
              </w:rPr>
              <w:t>库中通过随机方式抽取</w:t>
            </w:r>
            <w:r>
              <w:rPr>
                <w:rFonts w:hint="eastAsia" w:cs="宋体"/>
                <w:color w:val="auto"/>
                <w:spacing w:val="10"/>
                <w:sz w:val="24"/>
                <w:szCs w:val="24"/>
                <w:highlight w:val="none"/>
                <w:lang w:eastAsia="zh-CN"/>
              </w:rPr>
              <w:t>。</w:t>
            </w:r>
          </w:p>
        </w:tc>
      </w:tr>
      <w:tr w14:paraId="2855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64017B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7.1</w:t>
            </w:r>
          </w:p>
        </w:tc>
        <w:tc>
          <w:tcPr>
            <w:tcW w:w="1812" w:type="dxa"/>
            <w:vAlign w:val="center"/>
          </w:tcPr>
          <w:p w14:paraId="05D3721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是否授权评标委员会</w:t>
            </w:r>
            <w:r>
              <w:rPr>
                <w:rFonts w:hint="eastAsia" w:ascii="宋体" w:hAnsi="宋体" w:eastAsia="宋体" w:cs="宋体"/>
                <w:color w:val="auto"/>
                <w:spacing w:val="1"/>
                <w:position w:val="1"/>
                <w:sz w:val="24"/>
                <w:szCs w:val="24"/>
                <w:highlight w:val="none"/>
                <w:lang w:val="en-US" w:eastAsia="zh-CN"/>
              </w:rPr>
              <w:t>确</w:t>
            </w:r>
            <w:r>
              <w:rPr>
                <w:rFonts w:hint="eastAsia" w:ascii="宋体" w:hAnsi="宋体" w:eastAsia="宋体" w:cs="宋体"/>
                <w:color w:val="auto"/>
                <w:spacing w:val="1"/>
                <w:position w:val="1"/>
                <w:sz w:val="24"/>
                <w:szCs w:val="24"/>
                <w:highlight w:val="none"/>
              </w:rPr>
              <w:t>定中标人</w:t>
            </w:r>
          </w:p>
        </w:tc>
        <w:tc>
          <w:tcPr>
            <w:tcW w:w="7622" w:type="dxa"/>
            <w:vAlign w:val="center"/>
          </w:tcPr>
          <w:p w14:paraId="30578ED8">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否，推荐3名中标候选人。</w:t>
            </w:r>
          </w:p>
          <w:p w14:paraId="69E78500">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采购人将确定排名第一的中标候选人为中标人。</w:t>
            </w:r>
          </w:p>
          <w:p w14:paraId="12ECF5DD">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rPr>
              <w:t>如果排名第一的中标候选人放弃中标、因不可抗力或其他原因，提出不能履行合同</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采购人可以依序确定排名第二的中标候选人为中标人，依次类推；也可以重新开展采购活动。</w:t>
            </w:r>
          </w:p>
        </w:tc>
      </w:tr>
      <w:tr w14:paraId="17C4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0533F30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7.4</w:t>
            </w:r>
          </w:p>
        </w:tc>
        <w:tc>
          <w:tcPr>
            <w:tcW w:w="1812" w:type="dxa"/>
            <w:vAlign w:val="center"/>
          </w:tcPr>
          <w:p w14:paraId="6D53603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履约保证金</w:t>
            </w:r>
          </w:p>
        </w:tc>
        <w:tc>
          <w:tcPr>
            <w:tcW w:w="7622" w:type="dxa"/>
            <w:vAlign w:val="center"/>
          </w:tcPr>
          <w:p w14:paraId="6BD3F205">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双方合同约定</w:t>
            </w:r>
          </w:p>
        </w:tc>
      </w:tr>
      <w:tr w14:paraId="6BEA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7A3444F">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7.5</w:t>
            </w:r>
          </w:p>
        </w:tc>
        <w:tc>
          <w:tcPr>
            <w:tcW w:w="1812" w:type="dxa"/>
            <w:vAlign w:val="center"/>
          </w:tcPr>
          <w:p w14:paraId="18975473">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rPr>
            </w:pPr>
            <w:r>
              <w:rPr>
                <w:rFonts w:hint="eastAsia" w:ascii="宋体" w:hAnsi="宋体" w:eastAsia="宋体" w:cs="宋体"/>
                <w:color w:val="auto"/>
                <w:spacing w:val="1"/>
                <w:position w:val="1"/>
                <w:sz w:val="24"/>
                <w:szCs w:val="24"/>
                <w:highlight w:val="none"/>
              </w:rPr>
              <w:t>签订合同</w:t>
            </w:r>
          </w:p>
        </w:tc>
        <w:tc>
          <w:tcPr>
            <w:tcW w:w="7622" w:type="dxa"/>
            <w:vAlign w:val="center"/>
          </w:tcPr>
          <w:p w14:paraId="7DE99BDA">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w:t>
            </w:r>
          </w:p>
        </w:tc>
      </w:tr>
      <w:tr w14:paraId="33B8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5629725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10.1</w:t>
            </w:r>
          </w:p>
        </w:tc>
        <w:tc>
          <w:tcPr>
            <w:tcW w:w="1812" w:type="dxa"/>
            <w:vAlign w:val="center"/>
          </w:tcPr>
          <w:p w14:paraId="3A5DA63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付款方式</w:t>
            </w:r>
          </w:p>
        </w:tc>
        <w:tc>
          <w:tcPr>
            <w:tcW w:w="7622" w:type="dxa"/>
            <w:vAlign w:val="center"/>
          </w:tcPr>
          <w:p w14:paraId="617D9383">
            <w:pPr>
              <w:pStyle w:val="18"/>
              <w:keepNext w:val="0"/>
              <w:keepLines w:val="0"/>
              <w:pageBreakBefore w:val="0"/>
              <w:widowControl/>
              <w:wordWrap/>
              <w:overflowPunct/>
              <w:topLinePunct w:val="0"/>
              <w:bidi w:val="0"/>
              <w:spacing w:line="288" w:lineRule="auto"/>
              <w:ind w:left="115"/>
              <w:jc w:val="both"/>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第一次是甲乙双方签订合同后，视财政支付能力支付预付款给乙方，支付比例为本合同金额的30%。第二次项目竣工经甲方验收合格，</w:t>
            </w:r>
            <w:r>
              <w:rPr>
                <w:rFonts w:hint="eastAsia" w:ascii="宋体" w:hAnsi="宋体" w:eastAsia="宋体" w:cs="宋体"/>
                <w:color w:val="auto"/>
                <w:sz w:val="24"/>
                <w:szCs w:val="24"/>
                <w:highlight w:val="none"/>
                <w:lang w:val="en-US" w:eastAsia="zh-CN"/>
              </w:rPr>
              <w:t>经省、市验收通过后拨付剩余款项。</w:t>
            </w:r>
          </w:p>
        </w:tc>
      </w:tr>
      <w:tr w14:paraId="5D31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D5AE5B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p>
        </w:tc>
        <w:tc>
          <w:tcPr>
            <w:tcW w:w="1812" w:type="dxa"/>
            <w:vAlign w:val="center"/>
          </w:tcPr>
          <w:p w14:paraId="668ACACB">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p>
        </w:tc>
        <w:tc>
          <w:tcPr>
            <w:tcW w:w="7622" w:type="dxa"/>
            <w:vAlign w:val="center"/>
          </w:tcPr>
          <w:p w14:paraId="6629550E">
            <w:pPr>
              <w:pStyle w:val="18"/>
              <w:keepNext w:val="0"/>
              <w:keepLines w:val="0"/>
              <w:pageBreakBefore w:val="0"/>
              <w:widowControl/>
              <w:wordWrap/>
              <w:overflowPunct/>
              <w:topLinePunct w:val="0"/>
              <w:bidi w:val="0"/>
              <w:spacing w:line="288" w:lineRule="auto"/>
              <w:ind w:left="1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双方签订合同后，视财政支付能力</w:t>
            </w:r>
            <w:r>
              <w:rPr>
                <w:rFonts w:hint="eastAsia" w:cs="宋体"/>
                <w:color w:val="auto"/>
                <w:sz w:val="24"/>
                <w:szCs w:val="24"/>
                <w:highlight w:val="none"/>
                <w:lang w:val="en-US" w:eastAsia="zh-CN"/>
              </w:rPr>
              <w:t>向乙方</w:t>
            </w:r>
            <w:r>
              <w:rPr>
                <w:rFonts w:hint="eastAsia" w:ascii="宋体" w:hAnsi="宋体" w:eastAsia="宋体" w:cs="宋体"/>
                <w:color w:val="auto"/>
                <w:sz w:val="24"/>
                <w:szCs w:val="24"/>
                <w:highlight w:val="none"/>
              </w:rPr>
              <w:t>支付预付款，预付款支付比例为合同金额的30%。</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rPr>
              <w:t>竣工</w:t>
            </w:r>
            <w:r>
              <w:rPr>
                <w:rFonts w:hint="eastAsia" w:cs="宋体"/>
                <w:color w:val="auto"/>
                <w:sz w:val="24"/>
                <w:szCs w:val="24"/>
                <w:highlight w:val="none"/>
                <w:lang w:val="en-US" w:eastAsia="zh-CN"/>
              </w:rPr>
              <w:t>先</w:t>
            </w:r>
            <w:r>
              <w:rPr>
                <w:rFonts w:hint="eastAsia" w:ascii="宋体" w:hAnsi="宋体" w:eastAsia="宋体" w:cs="宋体"/>
                <w:color w:val="auto"/>
                <w:sz w:val="24"/>
                <w:szCs w:val="24"/>
                <w:highlight w:val="none"/>
              </w:rPr>
              <w:t>经甲方验收合格</w:t>
            </w:r>
            <w:r>
              <w:rPr>
                <w:rFonts w:hint="eastAsia" w:cs="宋体"/>
                <w:color w:val="auto"/>
                <w:sz w:val="24"/>
                <w:szCs w:val="24"/>
                <w:highlight w:val="none"/>
                <w:lang w:eastAsia="zh-CN"/>
              </w:rPr>
              <w:t>，</w:t>
            </w:r>
            <w:r>
              <w:rPr>
                <w:rFonts w:hint="eastAsia" w:cs="宋体"/>
                <w:color w:val="auto"/>
                <w:sz w:val="24"/>
                <w:szCs w:val="24"/>
                <w:highlight w:val="none"/>
                <w:lang w:val="en-US" w:eastAsia="zh-CN"/>
              </w:rPr>
              <w:t>再经省市验收后拨付剩余款项。</w:t>
            </w:r>
          </w:p>
        </w:tc>
      </w:tr>
      <w:tr w14:paraId="4ED2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693250AD">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default"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10.2</w:t>
            </w:r>
          </w:p>
        </w:tc>
        <w:tc>
          <w:tcPr>
            <w:tcW w:w="1812" w:type="dxa"/>
            <w:vAlign w:val="center"/>
          </w:tcPr>
          <w:p w14:paraId="349EE6D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是否采用电子招标投标</w:t>
            </w:r>
          </w:p>
        </w:tc>
        <w:tc>
          <w:tcPr>
            <w:tcW w:w="7622" w:type="dxa"/>
            <w:vAlign w:val="center"/>
          </w:tcPr>
          <w:p w14:paraId="1430063D">
            <w:pPr>
              <w:pStyle w:val="18"/>
              <w:keepNext w:val="0"/>
              <w:keepLines w:val="0"/>
              <w:pageBreakBefore w:val="0"/>
              <w:widowControl/>
              <w:wordWrap/>
              <w:overflowPunct/>
              <w:topLinePunct w:val="0"/>
              <w:bidi w:val="0"/>
              <w:spacing w:line="288" w:lineRule="auto"/>
              <w:ind w:left="13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否</w:t>
            </w:r>
          </w:p>
          <w:p w14:paraId="690F55A0">
            <w:pPr>
              <w:pStyle w:val="18"/>
              <w:keepNext w:val="0"/>
              <w:keepLines w:val="0"/>
              <w:pageBreakBefore w:val="0"/>
              <w:widowControl/>
              <w:wordWrap/>
              <w:overflowPunct/>
              <w:topLinePunct w:val="0"/>
              <w:bidi w:val="0"/>
              <w:spacing w:line="288" w:lineRule="auto"/>
              <w:ind w:left="1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rPr>
              <w:t>是，具体要求：</w:t>
            </w:r>
          </w:p>
          <w:p w14:paraId="665B2440">
            <w:pPr>
              <w:pStyle w:val="18"/>
              <w:keepNext w:val="0"/>
              <w:keepLines w:val="0"/>
              <w:pageBreakBefore w:val="0"/>
              <w:widowControl/>
              <w:wordWrap/>
              <w:overflowPunct/>
              <w:topLinePunct w:val="0"/>
              <w:bidi w:val="0"/>
              <w:spacing w:line="288" w:lineRule="auto"/>
              <w:ind w:left="112" w:right="157" w:firstLine="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应持本单位</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锁及时更新、维护本企业的交易</w:t>
            </w:r>
            <w:r>
              <w:rPr>
                <w:rFonts w:hint="eastAsia" w:ascii="宋体" w:hAnsi="宋体" w:eastAsia="宋体" w:cs="宋体"/>
                <w:color w:val="auto"/>
                <w:spacing w:val="10"/>
                <w:sz w:val="24"/>
                <w:szCs w:val="24"/>
                <w:highlight w:val="none"/>
              </w:rPr>
              <w:t>主体数据库信息，并确保其信息的真实性、准确性、完整性。否则，由此导</w:t>
            </w:r>
            <w:r>
              <w:rPr>
                <w:rFonts w:hint="eastAsia" w:ascii="宋体" w:hAnsi="宋体" w:eastAsia="宋体" w:cs="宋体"/>
                <w:color w:val="auto"/>
                <w:spacing w:val="8"/>
                <w:sz w:val="24"/>
                <w:szCs w:val="24"/>
                <w:highlight w:val="none"/>
              </w:rPr>
              <w:t>致的投标失败，由企业自行承担责任。</w:t>
            </w:r>
          </w:p>
          <w:p w14:paraId="5BDC200B">
            <w:pPr>
              <w:pStyle w:val="18"/>
              <w:keepNext w:val="0"/>
              <w:keepLines w:val="0"/>
              <w:pageBreakBefore w:val="0"/>
              <w:widowControl/>
              <w:wordWrap/>
              <w:overflowPunct/>
              <w:topLinePunct w:val="0"/>
              <w:bidi w:val="0"/>
              <w:spacing w:line="288" w:lineRule="auto"/>
              <w:ind w:left="110" w:right="162" w:firstLine="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2.本项目为电子标，开标时各</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登录远程开标大厅用本单位</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锁（制作投标文件时所使用的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锁）进行文件解密工作。</w:t>
            </w:r>
          </w:p>
          <w:p w14:paraId="4B340B17">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3.投标文件的上传：</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须使用电子交易系统提供的投标文件制作工具进行电子投标文件的制作，并按要求上传经</w:t>
            </w:r>
            <w:r>
              <w:rPr>
                <w:rFonts w:hint="eastAsia" w:ascii="宋体" w:hAnsi="宋体" w:eastAsia="宋体" w:cs="宋体"/>
                <w:color w:val="auto"/>
                <w:sz w:val="24"/>
                <w:szCs w:val="24"/>
                <w:highlight w:val="none"/>
              </w:rPr>
              <w:t>CA</w:t>
            </w:r>
            <w:r>
              <w:rPr>
                <w:rFonts w:hint="eastAsia" w:ascii="宋体" w:hAnsi="宋体" w:eastAsia="宋体" w:cs="宋体"/>
                <w:color w:val="auto"/>
                <w:spacing w:val="11"/>
                <w:sz w:val="24"/>
                <w:szCs w:val="24"/>
                <w:highlight w:val="none"/>
              </w:rPr>
              <w:t>锁签章和加</w:t>
            </w:r>
            <w:r>
              <w:rPr>
                <w:rFonts w:hint="eastAsia" w:ascii="宋体" w:hAnsi="宋体" w:eastAsia="宋体" w:cs="宋体"/>
                <w:color w:val="auto"/>
                <w:spacing w:val="7"/>
                <w:sz w:val="24"/>
                <w:szCs w:val="24"/>
                <w:highlight w:val="none"/>
              </w:rPr>
              <w:t>密的电子投标文件（.</w:t>
            </w:r>
            <w:r>
              <w:rPr>
                <w:rFonts w:hint="eastAsia" w:ascii="宋体" w:hAnsi="宋体" w:eastAsia="宋体" w:cs="宋体"/>
                <w:color w:val="auto"/>
                <w:sz w:val="24"/>
                <w:szCs w:val="24"/>
                <w:highlight w:val="none"/>
              </w:rPr>
              <w:t>ZMTF</w:t>
            </w:r>
            <w:r>
              <w:rPr>
                <w:rFonts w:hint="eastAsia" w:ascii="宋体" w:hAnsi="宋体" w:eastAsia="宋体" w:cs="宋体"/>
                <w:color w:val="auto"/>
                <w:spacing w:val="7"/>
                <w:sz w:val="24"/>
                <w:szCs w:val="24"/>
                <w:highlight w:val="none"/>
              </w:rPr>
              <w:t>格式）。</w:t>
            </w:r>
          </w:p>
          <w:p w14:paraId="2299EC5B">
            <w:pPr>
              <w:pStyle w:val="18"/>
              <w:keepNext w:val="0"/>
              <w:keepLines w:val="0"/>
              <w:pageBreakBefore w:val="0"/>
              <w:widowControl/>
              <w:wordWrap/>
              <w:overflowPunct/>
              <w:topLinePunct w:val="0"/>
              <w:bidi w:val="0"/>
              <w:spacing w:line="288" w:lineRule="auto"/>
              <w:ind w:left="1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4.投标文件包括电子投标文件要求：</w:t>
            </w:r>
          </w:p>
          <w:p w14:paraId="19117E91">
            <w:pPr>
              <w:pStyle w:val="18"/>
              <w:keepNext w:val="0"/>
              <w:keepLines w:val="0"/>
              <w:pageBreakBefore w:val="0"/>
              <w:widowControl/>
              <w:wordWrap/>
              <w:overflowPunct/>
              <w:topLinePunct w:val="0"/>
              <w:bidi w:val="0"/>
              <w:spacing w:line="288" w:lineRule="auto"/>
              <w:ind w:left="111" w:right="15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加密的电子投标文件（.</w:t>
            </w:r>
            <w:r>
              <w:rPr>
                <w:rFonts w:hint="eastAsia" w:ascii="宋体" w:hAnsi="宋体" w:eastAsia="宋体" w:cs="宋体"/>
                <w:color w:val="auto"/>
                <w:sz w:val="24"/>
                <w:szCs w:val="24"/>
                <w:highlight w:val="none"/>
              </w:rPr>
              <w:t>ZMTF</w:t>
            </w:r>
            <w:r>
              <w:rPr>
                <w:rFonts w:hint="eastAsia" w:ascii="宋体" w:hAnsi="宋体" w:eastAsia="宋体" w:cs="宋体"/>
                <w:color w:val="auto"/>
                <w:spacing w:val="9"/>
                <w:sz w:val="24"/>
                <w:szCs w:val="24"/>
                <w:highlight w:val="none"/>
              </w:rPr>
              <w:t>格式）须在截止时间前通过“中牟县</w:t>
            </w:r>
            <w:r>
              <w:rPr>
                <w:rFonts w:hint="eastAsia" w:ascii="宋体" w:hAnsi="宋体" w:eastAsia="宋体" w:cs="宋体"/>
                <w:color w:val="auto"/>
                <w:spacing w:val="15"/>
                <w:sz w:val="24"/>
                <w:szCs w:val="24"/>
                <w:highlight w:val="none"/>
              </w:rPr>
              <w:t>公共资源交易中心</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"http://zmggzy.zhongmu.gov.cn"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zmggzy</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zhongmu</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5"/>
                <w:sz w:val="24"/>
                <w:szCs w:val="24"/>
                <w:highlight w:val="none"/>
              </w:rPr>
              <w:t>）”电子交易</w:t>
            </w:r>
            <w:r>
              <w:rPr>
                <w:rFonts w:hint="eastAsia" w:ascii="宋体" w:hAnsi="宋体" w:eastAsia="宋体" w:cs="宋体"/>
                <w:color w:val="auto"/>
                <w:spacing w:val="8"/>
                <w:sz w:val="24"/>
                <w:szCs w:val="24"/>
                <w:highlight w:val="none"/>
              </w:rPr>
              <w:t>平台加密上传；</w:t>
            </w:r>
          </w:p>
          <w:p w14:paraId="391449CD">
            <w:pPr>
              <w:pStyle w:val="18"/>
              <w:keepNext w:val="0"/>
              <w:keepLines w:val="0"/>
              <w:pageBreakBefore w:val="0"/>
              <w:widowControl/>
              <w:wordWrap/>
              <w:overflowPunct/>
              <w:topLinePunct w:val="0"/>
              <w:bidi w:val="0"/>
              <w:spacing w:line="288" w:lineRule="auto"/>
              <w:ind w:left="115" w:right="162" w:hanging="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逾期上传/送达的或者未上传/未送达指定地点的投标文件，采购人</w:t>
            </w:r>
            <w:r>
              <w:rPr>
                <w:rFonts w:hint="eastAsia" w:ascii="宋体" w:hAnsi="宋体" w:eastAsia="宋体" w:cs="宋体"/>
                <w:color w:val="auto"/>
                <w:spacing w:val="6"/>
                <w:sz w:val="24"/>
                <w:szCs w:val="24"/>
                <w:highlight w:val="none"/>
              </w:rPr>
              <w:t>不予受理。</w:t>
            </w:r>
          </w:p>
          <w:p w14:paraId="58CB4D6F">
            <w:pPr>
              <w:pStyle w:val="18"/>
              <w:keepNext w:val="0"/>
              <w:keepLines w:val="0"/>
              <w:pageBreakBefore w:val="0"/>
              <w:widowControl/>
              <w:wordWrap/>
              <w:overflowPunct/>
              <w:topLinePunct w:val="0"/>
              <w:bidi w:val="0"/>
              <w:spacing w:line="288" w:lineRule="auto"/>
              <w:ind w:left="119" w:right="16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5.本项目涉及盖章、签字的，以系统电子签章为</w:t>
            </w:r>
            <w:r>
              <w:rPr>
                <w:rFonts w:hint="eastAsia" w:ascii="宋体" w:hAnsi="宋体" w:eastAsia="宋体" w:cs="宋体"/>
                <w:color w:val="auto"/>
                <w:spacing w:val="9"/>
                <w:sz w:val="24"/>
                <w:szCs w:val="24"/>
                <w:highlight w:val="none"/>
              </w:rPr>
              <w:t>准，若无法系统签</w:t>
            </w:r>
            <w:r>
              <w:rPr>
                <w:rFonts w:hint="eastAsia" w:ascii="宋体" w:hAnsi="宋体" w:eastAsia="宋体" w:cs="宋体"/>
                <w:color w:val="auto"/>
                <w:spacing w:val="10"/>
                <w:sz w:val="24"/>
                <w:szCs w:val="24"/>
                <w:highlight w:val="none"/>
              </w:rPr>
              <w:t>章（如委托人签字等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可由线下签章，文件中附清晰扫描件。</w:t>
            </w:r>
            <w:r>
              <w:rPr>
                <w:rFonts w:hint="eastAsia" w:ascii="宋体" w:hAnsi="宋体" w:eastAsia="宋体" w:cs="宋体"/>
                <w:color w:val="auto"/>
                <w:spacing w:val="-5"/>
                <w:sz w:val="24"/>
                <w:szCs w:val="24"/>
                <w:highlight w:val="none"/>
              </w:rPr>
              <w:t>（说明：相关驱动和电子投标工具请登录中牟</w:t>
            </w:r>
            <w:r>
              <w:rPr>
                <w:rFonts w:hint="eastAsia" w:ascii="宋体" w:hAnsi="宋体" w:eastAsia="宋体" w:cs="宋体"/>
                <w:color w:val="auto"/>
                <w:spacing w:val="-6"/>
                <w:sz w:val="24"/>
                <w:szCs w:val="24"/>
                <w:highlight w:val="none"/>
              </w:rPr>
              <w:t>县公共资源交易中心门户网站</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"http://zmggzy.zhongmu.gov.cn"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zmggzy</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zhongmu</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5"/>
                <w:sz w:val="24"/>
                <w:szCs w:val="24"/>
                <w:highlight w:val="none"/>
              </w:rPr>
              <w:t>）“下载中心”栏目下载。</w:t>
            </w:r>
            <w:r>
              <w:rPr>
                <w:rFonts w:hint="eastAsia" w:cs="宋体"/>
                <w:color w:val="auto"/>
                <w:spacing w:val="15"/>
                <w:sz w:val="24"/>
                <w:szCs w:val="24"/>
                <w:highlight w:val="none"/>
                <w:lang w:eastAsia="zh-CN"/>
              </w:rPr>
              <w:t>供应商</w:t>
            </w:r>
            <w:r>
              <w:rPr>
                <w:rFonts w:hint="eastAsia" w:ascii="宋体" w:hAnsi="宋体" w:eastAsia="宋体" w:cs="宋体"/>
                <w:color w:val="auto"/>
                <w:spacing w:val="10"/>
                <w:sz w:val="24"/>
                <w:szCs w:val="24"/>
                <w:highlight w:val="none"/>
              </w:rPr>
              <w:t>在制作电子标书过程中，如遇到电子交易系统的软件操作问题</w:t>
            </w:r>
            <w:r>
              <w:rPr>
                <w:rFonts w:hint="eastAsia" w:ascii="宋体" w:hAnsi="宋体" w:eastAsia="宋体" w:cs="宋体"/>
                <w:color w:val="auto"/>
                <w:spacing w:val="9"/>
                <w:sz w:val="24"/>
                <w:szCs w:val="24"/>
                <w:highlight w:val="none"/>
              </w:rPr>
              <w:t>时，可通过热线电话（4009980000）进行咨询。）</w:t>
            </w:r>
          </w:p>
          <w:p w14:paraId="3C77E9F1">
            <w:pPr>
              <w:pStyle w:val="18"/>
              <w:keepNext w:val="0"/>
              <w:keepLines w:val="0"/>
              <w:pageBreakBefore w:val="0"/>
              <w:widowControl/>
              <w:wordWrap/>
              <w:overflowPunct/>
              <w:topLinePunct w:val="0"/>
              <w:bidi w:val="0"/>
              <w:spacing w:line="288" w:lineRule="auto"/>
              <w:ind w:left="113" w:right="54" w:firstLine="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注：不同</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的电子投标文件制作机器码一致作废标处理。</w:t>
            </w:r>
          </w:p>
        </w:tc>
      </w:tr>
      <w:tr w14:paraId="4272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701ECBB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11.2</w:t>
            </w:r>
          </w:p>
        </w:tc>
        <w:tc>
          <w:tcPr>
            <w:tcW w:w="1812" w:type="dxa"/>
            <w:vAlign w:val="center"/>
          </w:tcPr>
          <w:p w14:paraId="3465DD7A">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政府采购合同融资政策</w:t>
            </w:r>
          </w:p>
        </w:tc>
        <w:tc>
          <w:tcPr>
            <w:tcW w:w="7622" w:type="dxa"/>
            <w:vAlign w:val="center"/>
          </w:tcPr>
          <w:p w14:paraId="3DE1FA95">
            <w:pPr>
              <w:pStyle w:val="18"/>
              <w:keepNext w:val="0"/>
              <w:keepLines w:val="0"/>
              <w:pageBreakBefore w:val="0"/>
              <w:widowControl/>
              <w:wordWrap/>
              <w:overflowPunct/>
              <w:topLinePunct w:val="0"/>
              <w:bidi w:val="0"/>
              <w:spacing w:line="288" w:lineRule="auto"/>
              <w:ind w:left="114" w:right="2919" w:hanging="3"/>
              <w:jc w:val="both"/>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河南省政府采购合同融资政策告知函</w:t>
            </w:r>
          </w:p>
          <w:p w14:paraId="50A86129">
            <w:pPr>
              <w:pStyle w:val="18"/>
              <w:keepNext w:val="0"/>
              <w:keepLines w:val="0"/>
              <w:pageBreakBefore w:val="0"/>
              <w:widowControl/>
              <w:wordWrap/>
              <w:overflowPunct/>
              <w:topLinePunct w:val="0"/>
              <w:bidi w:val="0"/>
              <w:spacing w:line="288" w:lineRule="auto"/>
              <w:ind w:left="114" w:right="2919"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各</w:t>
            </w:r>
            <w:r>
              <w:rPr>
                <w:rFonts w:hint="eastAsia"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w:t>
            </w:r>
          </w:p>
          <w:p w14:paraId="6D3C4502">
            <w:pPr>
              <w:pStyle w:val="18"/>
              <w:keepNext w:val="0"/>
              <w:keepLines w:val="0"/>
              <w:pageBreakBefore w:val="0"/>
              <w:widowControl/>
              <w:wordWrap/>
              <w:overflowPunct/>
              <w:topLinePunct w:val="0"/>
              <w:bidi w:val="0"/>
              <w:spacing w:line="288" w:lineRule="auto"/>
              <w:ind w:left="11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欢迎贵公司参与河南省政府采购活动！</w:t>
            </w:r>
          </w:p>
          <w:p w14:paraId="78F80607">
            <w:pPr>
              <w:pStyle w:val="18"/>
              <w:keepNext w:val="0"/>
              <w:keepLines w:val="0"/>
              <w:pageBreakBefore w:val="0"/>
              <w:widowControl/>
              <w:wordWrap/>
              <w:overflowPunct/>
              <w:topLinePunct w:val="0"/>
              <w:bidi w:val="0"/>
              <w:spacing w:line="288" w:lineRule="auto"/>
              <w:ind w:left="111" w:righ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政府采购合同融资是河南省财政厅支持中小微企业发展，针对参与政府采购活动的</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融资难、融资贵问题推出的一项融资政策。贵公司若成为本次政府采购项目的中标成交</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，可持政府采购合同向金融机构申请贷款，无需抵押、担保，融资机构将根据《河</w:t>
            </w:r>
            <w:r>
              <w:rPr>
                <w:rFonts w:hint="eastAsia" w:ascii="宋体" w:hAnsi="宋体" w:eastAsia="宋体" w:cs="宋体"/>
                <w:color w:val="auto"/>
                <w:spacing w:val="8"/>
                <w:sz w:val="24"/>
                <w:szCs w:val="24"/>
                <w:highlight w:val="none"/>
              </w:rPr>
              <w:t>南省政府采购合同融资工作实施方案》（豫财购〔2017〕10号</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1"/>
                <w:sz w:val="24"/>
                <w:szCs w:val="24"/>
                <w:highlight w:val="none"/>
              </w:rPr>
              <w:t>按照双方自愿的原则提供便捷、优惠的贷款服务。</w:t>
            </w:r>
          </w:p>
          <w:p w14:paraId="54FE4669">
            <w:pPr>
              <w:pStyle w:val="18"/>
              <w:keepNext w:val="0"/>
              <w:keepLines w:val="0"/>
              <w:pageBreakBefore w:val="0"/>
              <w:widowControl/>
              <w:wordWrap/>
              <w:overflowPunct/>
              <w:topLinePunct w:val="0"/>
              <w:bidi w:val="0"/>
              <w:spacing w:line="288" w:lineRule="auto"/>
              <w:ind w:left="110" w:right="164" w:hanging="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贷款渠道和提供贷款的金融机构，可在河南省政府采购网“河南省</w:t>
            </w:r>
            <w:r>
              <w:rPr>
                <w:rFonts w:hint="eastAsia" w:ascii="宋体" w:hAnsi="宋体" w:eastAsia="宋体" w:cs="宋体"/>
                <w:color w:val="auto"/>
                <w:spacing w:val="8"/>
                <w:sz w:val="24"/>
                <w:szCs w:val="24"/>
                <w:highlight w:val="none"/>
              </w:rPr>
              <w:t>政府采购合同融资平台”查询联系。</w:t>
            </w:r>
          </w:p>
        </w:tc>
      </w:tr>
      <w:tr w14:paraId="196E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71B4266">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11.3</w:t>
            </w:r>
          </w:p>
        </w:tc>
        <w:tc>
          <w:tcPr>
            <w:tcW w:w="1812" w:type="dxa"/>
            <w:vAlign w:val="center"/>
          </w:tcPr>
          <w:p w14:paraId="337FFEC9">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专门面向中小企业采</w:t>
            </w:r>
          </w:p>
          <w:p w14:paraId="15193CF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购</w:t>
            </w:r>
          </w:p>
        </w:tc>
        <w:tc>
          <w:tcPr>
            <w:tcW w:w="7622" w:type="dxa"/>
            <w:vAlign w:val="center"/>
          </w:tcPr>
          <w:p w14:paraId="52E17B70">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本项目或相关采购包是否专门面向中小企业</w:t>
            </w:r>
            <w:r>
              <w:rPr>
                <w:rFonts w:hint="eastAsia" w:ascii="宋体" w:hAnsi="宋体" w:eastAsia="宋体" w:cs="宋体"/>
                <w:color w:val="auto"/>
                <w:spacing w:val="10"/>
                <w:sz w:val="24"/>
                <w:szCs w:val="24"/>
                <w:highlight w:val="none"/>
              </w:rPr>
              <w:t>采购：</w:t>
            </w:r>
          </w:p>
          <w:p w14:paraId="076A543C">
            <w:pPr>
              <w:pStyle w:val="18"/>
              <w:keepNext w:val="0"/>
              <w:keepLines w:val="0"/>
              <w:pageBreakBefore w:val="0"/>
              <w:widowControl/>
              <w:wordWrap/>
              <w:overflowPunct/>
              <w:topLinePunct w:val="0"/>
              <w:bidi w:val="0"/>
              <w:spacing w:line="288" w:lineRule="auto"/>
              <w:ind w:left="1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☑是：本项目是专门面向中小企业采购</w:t>
            </w:r>
          </w:p>
          <w:p w14:paraId="52CF1707">
            <w:pPr>
              <w:pStyle w:val="18"/>
              <w:keepNext w:val="0"/>
              <w:keepLines w:val="0"/>
              <w:pageBreakBefore w:val="0"/>
              <w:widowControl/>
              <w:wordWrap/>
              <w:overflowPunct/>
              <w:topLinePunct w:val="0"/>
              <w:bidi w:val="0"/>
              <w:spacing w:line="288" w:lineRule="auto"/>
              <w:ind w:left="1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□否</w:t>
            </w:r>
          </w:p>
        </w:tc>
      </w:tr>
      <w:tr w14:paraId="6954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1594CC4">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11.4</w:t>
            </w:r>
          </w:p>
        </w:tc>
        <w:tc>
          <w:tcPr>
            <w:tcW w:w="1812" w:type="dxa"/>
            <w:vAlign w:val="center"/>
          </w:tcPr>
          <w:p w14:paraId="343EBE7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本项目对应的中小企业划分标准所属行业</w:t>
            </w:r>
          </w:p>
        </w:tc>
        <w:tc>
          <w:tcPr>
            <w:tcW w:w="7622" w:type="dxa"/>
            <w:vAlign w:val="center"/>
          </w:tcPr>
          <w:p w14:paraId="6D5B3971">
            <w:pPr>
              <w:pStyle w:val="18"/>
              <w:keepNext w:val="0"/>
              <w:keepLines w:val="0"/>
              <w:pageBreakBefore w:val="0"/>
              <w:widowControl/>
              <w:wordWrap/>
              <w:overflowPunct/>
              <w:topLinePunct w:val="0"/>
              <w:bidi w:val="0"/>
              <w:spacing w:line="288" w:lineRule="auto"/>
              <w:ind w:left="113"/>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spacing w:val="-2"/>
                <w:kern w:val="0"/>
                <w:sz w:val="24"/>
                <w:szCs w:val="24"/>
                <w:highlight w:val="none"/>
                <w:lang w:val="en-US" w:eastAsia="en-US" w:bidi="ar-SA"/>
              </w:rPr>
              <w:t>农林牧渔业</w:t>
            </w:r>
          </w:p>
        </w:tc>
      </w:tr>
      <w:tr w14:paraId="3FB4F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7646883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11.5</w:t>
            </w:r>
          </w:p>
        </w:tc>
        <w:tc>
          <w:tcPr>
            <w:tcW w:w="1812" w:type="dxa"/>
            <w:vAlign w:val="center"/>
          </w:tcPr>
          <w:p w14:paraId="00343642">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享受扶持政策获得政府采购合同的要求</w:t>
            </w:r>
          </w:p>
        </w:tc>
        <w:tc>
          <w:tcPr>
            <w:tcW w:w="7622" w:type="dxa"/>
            <w:vAlign w:val="center"/>
          </w:tcPr>
          <w:p w14:paraId="0823F595">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依据《政府采购促进中小企业发展管理办法》规定享受扶持政策获得政府采购合同的，小微企业不得将合同分包给大中型企业，中型企业不得将合同分包给大型企业</w:t>
            </w:r>
          </w:p>
        </w:tc>
      </w:tr>
      <w:tr w14:paraId="43A0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vAlign w:val="center"/>
          </w:tcPr>
          <w:p w14:paraId="1F79B4B8">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bookmarkStart w:id="10" w:name="bookmark73"/>
            <w:bookmarkEnd w:id="10"/>
            <w:r>
              <w:rPr>
                <w:rFonts w:hint="eastAsia" w:ascii="宋体" w:hAnsi="宋体" w:eastAsia="宋体" w:cs="宋体"/>
                <w:color w:val="auto"/>
                <w:spacing w:val="1"/>
                <w:position w:val="1"/>
                <w:sz w:val="24"/>
                <w:szCs w:val="24"/>
                <w:highlight w:val="none"/>
                <w:lang w:val="en-US" w:eastAsia="zh-CN"/>
              </w:rPr>
              <w:t>11.6</w:t>
            </w:r>
          </w:p>
        </w:tc>
        <w:tc>
          <w:tcPr>
            <w:tcW w:w="1812" w:type="dxa"/>
            <w:vAlign w:val="center"/>
          </w:tcPr>
          <w:p w14:paraId="4540DA6F">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招标代理服务费</w:t>
            </w:r>
          </w:p>
        </w:tc>
        <w:tc>
          <w:tcPr>
            <w:tcW w:w="7622" w:type="dxa"/>
            <w:vAlign w:val="center"/>
          </w:tcPr>
          <w:p w14:paraId="07AF86A9">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1.代理费用收取方式及标准：具体参照河南省招标投标协会关于印发《河南省招标代理服务收费指导意见》（豫招协【2023】002号）中的服务招标收费标准以中标价作为收费基数收取代理服务费，由中标人向采购代理机构支付。</w:t>
            </w:r>
          </w:p>
          <w:p w14:paraId="138C5743">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2.招标代理服务费的交纳方式：中标人在领取中标通知书时，按招标文件的要求一次性向采购代理机构缴纳招标代理服务费。</w:t>
            </w:r>
          </w:p>
          <w:p w14:paraId="65EC667C">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单位名称：</w:t>
            </w:r>
            <w:bookmarkStart w:id="11" w:name="OLE_LINK4"/>
            <w:r>
              <w:rPr>
                <w:rFonts w:hint="eastAsia" w:ascii="宋体" w:hAnsi="宋体" w:eastAsia="宋体" w:cs="宋体"/>
                <w:b/>
                <w:bCs/>
                <w:color w:val="auto"/>
                <w:spacing w:val="11"/>
                <w:sz w:val="24"/>
                <w:szCs w:val="24"/>
                <w:highlight w:val="none"/>
                <w:lang w:val="en-US" w:eastAsia="zh-CN"/>
              </w:rPr>
              <w:t>尧泰国际工程咨询有限公司</w:t>
            </w:r>
            <w:bookmarkEnd w:id="11"/>
          </w:p>
          <w:p w14:paraId="5117E774">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开户银行：中国银行股份有限公司郑州东风南路支行（跨行转账填写郑州金水支行）</w:t>
            </w:r>
          </w:p>
          <w:p w14:paraId="1B22F9AE">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银行账号：254673463667</w:t>
            </w:r>
          </w:p>
          <w:p w14:paraId="686C15F3">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行    号：104491062792</w:t>
            </w:r>
          </w:p>
          <w:p w14:paraId="746CB816">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0"/>
                <w:sz w:val="24"/>
                <w:szCs w:val="24"/>
                <w:highlight w:val="none"/>
              </w:rPr>
            </w:pPr>
            <w:r>
              <w:rPr>
                <w:rFonts w:hint="eastAsia" w:ascii="宋体" w:hAnsi="宋体" w:eastAsia="宋体" w:cs="宋体"/>
                <w:b w:val="0"/>
                <w:bCs w:val="0"/>
                <w:color w:val="auto"/>
                <w:spacing w:val="11"/>
                <w:sz w:val="24"/>
                <w:szCs w:val="24"/>
                <w:highlight w:val="none"/>
                <w:lang w:val="en-US" w:eastAsia="zh-CN"/>
              </w:rPr>
              <w:t>转账备注项目名称+招标代理服务费，备注名称较长时可以简化。</w:t>
            </w:r>
          </w:p>
        </w:tc>
      </w:tr>
      <w:tr w14:paraId="5FD5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tcBorders>
              <w:bottom w:val="single" w:color="auto" w:sz="4" w:space="0"/>
            </w:tcBorders>
            <w:vAlign w:val="center"/>
          </w:tcPr>
          <w:p w14:paraId="6420B7C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11.7</w:t>
            </w:r>
          </w:p>
        </w:tc>
        <w:tc>
          <w:tcPr>
            <w:tcW w:w="1812" w:type="dxa"/>
            <w:tcBorders>
              <w:bottom w:val="single" w:color="auto" w:sz="4" w:space="0"/>
            </w:tcBorders>
            <w:vAlign w:val="center"/>
          </w:tcPr>
          <w:p w14:paraId="759F15D5">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特别提醒</w:t>
            </w:r>
          </w:p>
        </w:tc>
        <w:tc>
          <w:tcPr>
            <w:tcW w:w="7622" w:type="dxa"/>
            <w:tcBorders>
              <w:bottom w:val="single" w:color="auto" w:sz="4" w:space="0"/>
            </w:tcBorders>
            <w:vAlign w:val="center"/>
          </w:tcPr>
          <w:p w14:paraId="55262210">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1.如因供应商原因导致无法解密或者解密失败、未上传电子投标文件的，视为不满足招标文件要求，其投标按无效投标处理。</w:t>
            </w:r>
          </w:p>
          <w:p w14:paraId="60B9C608">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2.因交易中心平台在开标前具有保密性，供应商在投标文件递交截止时间前须自行查看项目进展、变更通知、澄清及回复，因供应商未及时查看而造成的后果自负。当招标文件、补充文件、答疑文件内容相互矛盾时，以最后发出的文件为准。</w:t>
            </w:r>
          </w:p>
          <w:p w14:paraId="61439520">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3.供应商需对提供资料的真实性做出承诺，由于模糊不清导致评标委员会无法辨别的，后果由供应商自行承担。</w:t>
            </w:r>
          </w:p>
          <w:p w14:paraId="6E052947">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4.供应商应持本单位CA锁及时更新、维护本企业的交易主体数据库信息，并确保其信息的真实性、准确性、完整性。否则，由此导致的投标失败，由企业自行承担责任。</w:t>
            </w:r>
          </w:p>
          <w:p w14:paraId="0D014F4D">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5.本项目为电子标，开标时，各供应商登录远程开标大厅用本单位CA锁（制作响应文件时所使用的CA锁）进行文件解密工作。</w:t>
            </w:r>
          </w:p>
          <w:p w14:paraId="4DEB30D1">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6.响应文件的上传：供应商须使用电子交易系统提供的响应文件制作工具进行电子响应文件的制作，并按要求上传经CA锁签章和加密的电子响应文件（.ZMTF格式）。</w:t>
            </w:r>
          </w:p>
          <w:p w14:paraId="26B5233B">
            <w:pPr>
              <w:pStyle w:val="18"/>
              <w:keepNext w:val="0"/>
              <w:keepLines w:val="0"/>
              <w:pageBreakBefore w:val="0"/>
              <w:widowControl/>
              <w:wordWrap/>
              <w:overflowPunct/>
              <w:topLinePunct w:val="0"/>
              <w:bidi w:val="0"/>
              <w:spacing w:line="288" w:lineRule="auto"/>
              <w:ind w:left="113" w:righ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注：不同供应商的电子响应文件制作机器码一致作废标处理。</w:t>
            </w:r>
          </w:p>
        </w:tc>
      </w:tr>
      <w:tr w14:paraId="78E9E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14:paraId="5F6FD5E0">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bookmarkStart w:id="12" w:name="_Toc25523"/>
            <w:r>
              <w:rPr>
                <w:rFonts w:hint="eastAsia" w:ascii="宋体" w:hAnsi="宋体" w:eastAsia="宋体" w:cs="宋体"/>
                <w:color w:val="auto"/>
                <w:spacing w:val="1"/>
                <w:position w:val="1"/>
                <w:sz w:val="24"/>
                <w:szCs w:val="24"/>
                <w:highlight w:val="none"/>
                <w:lang w:val="en-US" w:eastAsia="zh-CN"/>
              </w:rPr>
              <w:t>11.</w:t>
            </w:r>
            <w:bookmarkEnd w:id="12"/>
            <w:r>
              <w:rPr>
                <w:rFonts w:hint="eastAsia" w:ascii="宋体" w:hAnsi="宋体" w:eastAsia="宋体" w:cs="宋体"/>
                <w:color w:val="auto"/>
                <w:spacing w:val="1"/>
                <w:position w:val="1"/>
                <w:sz w:val="24"/>
                <w:szCs w:val="24"/>
                <w:highlight w:val="none"/>
                <w:lang w:val="en-US" w:eastAsia="zh-CN"/>
              </w:rPr>
              <w:t>8</w:t>
            </w:r>
          </w:p>
        </w:tc>
        <w:tc>
          <w:tcPr>
            <w:tcW w:w="1812" w:type="dxa"/>
            <w:tcBorders>
              <w:top w:val="single" w:color="auto" w:sz="4" w:space="0"/>
              <w:left w:val="single" w:color="auto" w:sz="4" w:space="0"/>
              <w:bottom w:val="single" w:color="auto" w:sz="4" w:space="0"/>
              <w:right w:val="single" w:color="auto" w:sz="4" w:space="0"/>
            </w:tcBorders>
            <w:vAlign w:val="center"/>
          </w:tcPr>
          <w:p w14:paraId="652EFA61">
            <w:pPr>
              <w:pStyle w:val="18"/>
              <w:keepNext w:val="0"/>
              <w:keepLines w:val="0"/>
              <w:pageBreakBefore w:val="0"/>
              <w:widowControl/>
              <w:wordWrap/>
              <w:overflowPunct/>
              <w:topLinePunct w:val="0"/>
              <w:bidi w:val="0"/>
              <w:spacing w:line="288" w:lineRule="auto"/>
              <w:ind w:left="0" w:leftChars="0" w:right="0" w:rightChars="0" w:firstLine="0" w:firstLineChars="0"/>
              <w:jc w:val="center"/>
              <w:textAlignment w:val="baseline"/>
              <w:rPr>
                <w:rFonts w:hint="eastAsia" w:ascii="宋体" w:hAnsi="宋体" w:eastAsia="宋体" w:cs="宋体"/>
                <w:color w:val="auto"/>
                <w:spacing w:val="1"/>
                <w:position w:val="1"/>
                <w:sz w:val="24"/>
                <w:szCs w:val="24"/>
                <w:highlight w:val="none"/>
                <w:lang w:val="en-US" w:eastAsia="zh-CN"/>
              </w:rPr>
            </w:pPr>
            <w:r>
              <w:rPr>
                <w:rFonts w:hint="eastAsia" w:ascii="宋体" w:hAnsi="宋体" w:eastAsia="宋体" w:cs="宋体"/>
                <w:color w:val="auto"/>
                <w:spacing w:val="1"/>
                <w:position w:val="1"/>
                <w:sz w:val="24"/>
                <w:szCs w:val="24"/>
                <w:highlight w:val="none"/>
                <w:lang w:val="en-US" w:eastAsia="zh-CN"/>
              </w:rPr>
              <w:t>其他</w:t>
            </w:r>
          </w:p>
        </w:tc>
        <w:tc>
          <w:tcPr>
            <w:tcW w:w="7622" w:type="dxa"/>
            <w:tcBorders>
              <w:top w:val="single" w:color="auto" w:sz="4" w:space="0"/>
              <w:left w:val="single" w:color="auto" w:sz="4" w:space="0"/>
              <w:bottom w:val="single" w:color="auto" w:sz="4" w:space="0"/>
              <w:right w:val="single" w:color="auto" w:sz="4" w:space="0"/>
            </w:tcBorders>
            <w:vAlign w:val="center"/>
          </w:tcPr>
          <w:p w14:paraId="34AD0386">
            <w:pPr>
              <w:pStyle w:val="18"/>
              <w:keepNext w:val="0"/>
              <w:keepLines w:val="0"/>
              <w:pageBreakBefore w:val="0"/>
              <w:widowControl/>
              <w:wordWrap/>
              <w:overflowPunct/>
              <w:topLinePunct w:val="0"/>
              <w:bidi w:val="0"/>
              <w:spacing w:line="288" w:lineRule="auto"/>
              <w:ind w:left="115" w:right="164" w:hanging="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招标文件内容前后不一致的以</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须知前附表为准，</w:t>
            </w:r>
            <w:r>
              <w:rPr>
                <w:rFonts w:hint="eastAsia"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须知</w:t>
            </w:r>
            <w:r>
              <w:rPr>
                <w:rFonts w:hint="eastAsia" w:ascii="宋体" w:hAnsi="宋体" w:eastAsia="宋体" w:cs="宋体"/>
                <w:color w:val="auto"/>
                <w:spacing w:val="10"/>
                <w:sz w:val="24"/>
                <w:szCs w:val="24"/>
                <w:highlight w:val="none"/>
              </w:rPr>
              <w:t>前附表没有的以最后内容为准。</w:t>
            </w:r>
          </w:p>
        </w:tc>
      </w:tr>
    </w:tbl>
    <w:p w14:paraId="154C9C62">
      <w:pPr>
        <w:rPr>
          <w:rFonts w:ascii="Arial"/>
          <w:sz w:val="21"/>
          <w:highlight w:val="none"/>
        </w:rPr>
      </w:pPr>
      <w:r>
        <w:rPr>
          <w:rFonts w:ascii="Arial"/>
          <w:sz w:val="21"/>
          <w:highlight w:val="none"/>
        </w:rPr>
        <w:br w:type="page"/>
      </w:r>
    </w:p>
    <w:p w14:paraId="7620D32A">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highlight w:val="none"/>
        </w:rPr>
      </w:pPr>
      <w:bookmarkStart w:id="13" w:name="bookmark11"/>
      <w:bookmarkEnd w:id="13"/>
      <w:bookmarkStart w:id="14" w:name="bookmark10"/>
      <w:bookmarkEnd w:id="14"/>
      <w:bookmarkStart w:id="15" w:name="_Toc27035"/>
      <w:bookmarkStart w:id="16" w:name="_Toc13268"/>
      <w:r>
        <w:rPr>
          <w:b/>
          <w:bCs/>
          <w:spacing w:val="-10"/>
          <w:highlight w:val="none"/>
        </w:rPr>
        <w:t>1.总则</w:t>
      </w:r>
      <w:bookmarkEnd w:id="15"/>
      <w:bookmarkEnd w:id="16"/>
    </w:p>
    <w:p w14:paraId="42288801">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1.1 采购项目概况</w:t>
      </w:r>
    </w:p>
    <w:p w14:paraId="3406485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1.1.1 本采购项目已经政府采购主管部门批准，根据《中华人民共和国政府采购法》、《中华人民共和国</w:t>
      </w:r>
      <w:r>
        <w:rPr>
          <w:rFonts w:hint="eastAsia" w:ascii="宋体" w:hAnsi="宋体" w:eastAsia="宋体" w:cs="宋体"/>
          <w:spacing w:val="3"/>
          <w:sz w:val="24"/>
          <w:szCs w:val="24"/>
          <w:highlight w:val="none"/>
        </w:rPr>
        <w:t>政府采</w:t>
      </w:r>
      <w:r>
        <w:rPr>
          <w:rFonts w:hint="eastAsia" w:ascii="宋体" w:hAnsi="宋体" w:eastAsia="宋体" w:cs="宋体"/>
          <w:spacing w:val="8"/>
          <w:sz w:val="24"/>
          <w:szCs w:val="24"/>
          <w:highlight w:val="none"/>
        </w:rPr>
        <w:t>购法实施条例》等有关法律、法规和规章的规定，现对本项目进行公开招标。</w:t>
      </w:r>
    </w:p>
    <w:p w14:paraId="4C8060B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4"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6"/>
          <w:sz w:val="24"/>
          <w:szCs w:val="24"/>
          <w:highlight w:val="none"/>
        </w:rPr>
        <w:t>1.1.2 采购人：见</w:t>
      </w:r>
      <w:r>
        <w:rPr>
          <w:rFonts w:hint="eastAsia" w:ascii="宋体" w:hAnsi="宋体" w:eastAsia="宋体" w:cs="宋体"/>
          <w:spacing w:val="6"/>
          <w:sz w:val="24"/>
          <w:szCs w:val="24"/>
          <w:highlight w:val="none"/>
          <w:lang w:eastAsia="zh-CN"/>
        </w:rPr>
        <w:t>供应</w:t>
      </w:r>
      <w:r>
        <w:rPr>
          <w:rFonts w:hint="eastAsia" w:ascii="宋体" w:hAnsi="宋体" w:eastAsia="宋体" w:cs="宋体"/>
          <w:spacing w:val="4"/>
          <w:sz w:val="24"/>
          <w:szCs w:val="24"/>
          <w:highlight w:val="none"/>
          <w:lang w:eastAsia="zh-CN"/>
        </w:rPr>
        <w:t>商</w:t>
      </w:r>
      <w:r>
        <w:rPr>
          <w:rFonts w:hint="eastAsia" w:ascii="宋体" w:hAnsi="宋体" w:eastAsia="宋体" w:cs="宋体"/>
          <w:spacing w:val="4"/>
          <w:sz w:val="24"/>
          <w:szCs w:val="24"/>
          <w:highlight w:val="none"/>
        </w:rPr>
        <w:t>须知前附表。</w:t>
      </w:r>
    </w:p>
    <w:p w14:paraId="53DF055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1.1.3 采购代理机构：见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3C44C69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1.1.4 采购项目名称：见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525A1D0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1.1.5 采购范围：见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43B60D4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4"/>
          <w:sz w:val="24"/>
          <w:szCs w:val="24"/>
          <w:highlight w:val="none"/>
        </w:rPr>
        <w:t>1.1.</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 xml:space="preserve"> 标包划分：见</w:t>
      </w:r>
      <w:r>
        <w:rPr>
          <w:rFonts w:hint="eastAsia" w:ascii="宋体" w:hAnsi="宋体" w:eastAsia="宋体" w:cs="宋体"/>
          <w:spacing w:val="4"/>
          <w:sz w:val="24"/>
          <w:szCs w:val="24"/>
          <w:highlight w:val="none"/>
          <w:lang w:eastAsia="zh-CN"/>
        </w:rPr>
        <w:t>供</w:t>
      </w:r>
      <w:r>
        <w:rPr>
          <w:rFonts w:hint="eastAsia" w:ascii="宋体" w:hAnsi="宋体" w:eastAsia="宋体" w:cs="宋体"/>
          <w:spacing w:val="6"/>
          <w:sz w:val="24"/>
          <w:szCs w:val="24"/>
          <w:highlight w:val="none"/>
          <w:lang w:eastAsia="zh-CN"/>
        </w:rPr>
        <w:t>应商</w:t>
      </w:r>
      <w:r>
        <w:rPr>
          <w:rFonts w:hint="eastAsia" w:ascii="宋体" w:hAnsi="宋体" w:eastAsia="宋体" w:cs="宋体"/>
          <w:spacing w:val="6"/>
          <w:sz w:val="24"/>
          <w:szCs w:val="24"/>
          <w:highlight w:val="none"/>
        </w:rPr>
        <w:t>须知前附表。</w:t>
      </w:r>
    </w:p>
    <w:p w14:paraId="0113FA67">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1.2</w:t>
      </w:r>
      <w:r>
        <w:rPr>
          <w:rFonts w:hint="eastAsia" w:ascii="宋体" w:hAnsi="宋体" w:eastAsia="宋体" w:cs="宋体"/>
          <w:spacing w:val="86"/>
          <w:sz w:val="24"/>
          <w:szCs w:val="24"/>
          <w:highlight w:val="none"/>
        </w:rPr>
        <w:t xml:space="preserve"> </w:t>
      </w:r>
      <w:r>
        <w:rPr>
          <w:rFonts w:hint="eastAsia" w:ascii="宋体" w:hAnsi="宋体" w:eastAsia="宋体" w:cs="宋体"/>
          <w:b/>
          <w:bCs/>
          <w:spacing w:val="5"/>
          <w:sz w:val="24"/>
          <w:szCs w:val="24"/>
          <w:highlight w:val="none"/>
        </w:rPr>
        <w:t>采购项目的资金来源和落实情况</w:t>
      </w:r>
    </w:p>
    <w:p w14:paraId="630A758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8"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7"/>
          <w:sz w:val="24"/>
          <w:szCs w:val="24"/>
          <w:highlight w:val="none"/>
        </w:rPr>
        <w:t>1.2.1 资</w:t>
      </w:r>
      <w:r>
        <w:rPr>
          <w:rFonts w:hint="eastAsia" w:ascii="宋体" w:hAnsi="宋体" w:eastAsia="宋体" w:cs="宋体"/>
          <w:spacing w:val="4"/>
          <w:sz w:val="24"/>
          <w:szCs w:val="24"/>
          <w:highlight w:val="none"/>
        </w:rPr>
        <w:t>金来源及比例：见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6CC3DDF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1.2.2 预算金额：见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6597885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4"/>
          <w:sz w:val="24"/>
          <w:szCs w:val="24"/>
          <w:highlight w:val="none"/>
        </w:rPr>
        <w:t>1.2.3 最</w:t>
      </w:r>
      <w:r>
        <w:rPr>
          <w:rFonts w:hint="eastAsia" w:ascii="宋体" w:hAnsi="宋体" w:eastAsia="宋体" w:cs="宋体"/>
          <w:spacing w:val="7"/>
          <w:sz w:val="24"/>
          <w:szCs w:val="24"/>
          <w:highlight w:val="none"/>
        </w:rPr>
        <w:t>高限价：见</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须知前附表。</w:t>
      </w:r>
    </w:p>
    <w:p w14:paraId="11533982">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pacing w:val="7"/>
          <w:sz w:val="24"/>
          <w:szCs w:val="24"/>
          <w:highlight w:val="none"/>
        </w:rPr>
      </w:pPr>
      <w:r>
        <w:rPr>
          <w:rFonts w:hint="eastAsia" w:ascii="宋体" w:hAnsi="宋体" w:eastAsia="宋体" w:cs="宋体"/>
          <w:b/>
          <w:bCs/>
          <w:spacing w:val="6"/>
          <w:sz w:val="24"/>
          <w:szCs w:val="24"/>
          <w:highlight w:val="none"/>
        </w:rPr>
        <w:t>1.3</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服务期限、服务地点和质量标准</w:t>
      </w:r>
    </w:p>
    <w:p w14:paraId="01D1008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5"/>
          <w:sz w:val="24"/>
          <w:szCs w:val="24"/>
          <w:highlight w:val="none"/>
        </w:rPr>
        <w:t>1.3.1</w:t>
      </w:r>
      <w:r>
        <w:rPr>
          <w:rFonts w:hint="eastAsia" w:ascii="宋体" w:hAnsi="宋体" w:eastAsia="宋体" w:cs="宋体"/>
          <w:spacing w:val="82"/>
          <w:sz w:val="24"/>
          <w:szCs w:val="24"/>
          <w:highlight w:val="none"/>
        </w:rPr>
        <w:t xml:space="preserve"> </w:t>
      </w:r>
      <w:r>
        <w:rPr>
          <w:rFonts w:hint="eastAsia" w:ascii="宋体" w:hAnsi="宋体" w:eastAsia="宋体" w:cs="宋体"/>
          <w:spacing w:val="4"/>
          <w:sz w:val="24"/>
          <w:szCs w:val="24"/>
          <w:highlight w:val="none"/>
        </w:rPr>
        <w:t>服务期限：见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71F48B2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1.3.2 服务地点：见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6AF35CE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4"/>
          <w:sz w:val="24"/>
          <w:szCs w:val="24"/>
          <w:highlight w:val="none"/>
        </w:rPr>
        <w:t>1.3.3 质</w:t>
      </w:r>
      <w:r>
        <w:rPr>
          <w:rFonts w:hint="eastAsia" w:ascii="宋体" w:hAnsi="宋体" w:eastAsia="宋体" w:cs="宋体"/>
          <w:spacing w:val="6"/>
          <w:sz w:val="24"/>
          <w:szCs w:val="24"/>
          <w:highlight w:val="none"/>
        </w:rPr>
        <w:t>量标准：见</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须知前附表。</w:t>
      </w:r>
    </w:p>
    <w:p w14:paraId="50C493B0">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1.4</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0"/>
          <w:sz w:val="24"/>
          <w:szCs w:val="24"/>
          <w:highlight w:val="none"/>
          <w:lang w:eastAsia="zh-CN"/>
        </w:rPr>
        <w:t>供应商</w:t>
      </w:r>
      <w:r>
        <w:rPr>
          <w:rFonts w:hint="eastAsia" w:ascii="宋体" w:hAnsi="宋体" w:eastAsia="宋体" w:cs="宋体"/>
          <w:b/>
          <w:bCs/>
          <w:spacing w:val="5"/>
          <w:sz w:val="24"/>
          <w:szCs w:val="24"/>
          <w:highlight w:val="none"/>
        </w:rPr>
        <w:t>资格要求</w:t>
      </w:r>
    </w:p>
    <w:p w14:paraId="42884F6B">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1.4.1</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6"/>
          <w:sz w:val="24"/>
          <w:szCs w:val="24"/>
          <w:highlight w:val="none"/>
        </w:rPr>
        <w:t>的资格要求见</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须知前附表；</w:t>
      </w:r>
    </w:p>
    <w:p w14:paraId="63A3044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1.4.2</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8"/>
          <w:sz w:val="24"/>
          <w:szCs w:val="24"/>
          <w:highlight w:val="none"/>
        </w:rPr>
        <w:t>须知前附表规定接受联合体投标的，联合体除应符合本章第1.4.1项和</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须知前附表的要求外，还应遵守以下规定：</w:t>
      </w:r>
    </w:p>
    <w:p w14:paraId="4BAEE69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w:t>
      </w:r>
      <w:r>
        <w:rPr>
          <w:rFonts w:hint="eastAsia" w:ascii="宋体" w:hAnsi="宋体" w:eastAsia="宋体" w:cs="宋体"/>
          <w:spacing w:val="4"/>
          <w:sz w:val="24"/>
          <w:szCs w:val="24"/>
          <w:highlight w:val="none"/>
        </w:rPr>
        <w:t>联合体</w:t>
      </w:r>
      <w:r>
        <w:rPr>
          <w:rFonts w:hint="eastAsia" w:ascii="宋体" w:hAnsi="宋体" w:eastAsia="宋体" w:cs="宋体"/>
          <w:spacing w:val="9"/>
          <w:sz w:val="24"/>
          <w:szCs w:val="24"/>
          <w:highlight w:val="none"/>
        </w:rPr>
        <w:t>各方应按招标文件提供的格式签订联合体协议书，明确联合体牵头人和各方权利义务，并承诺就</w:t>
      </w:r>
      <w:r>
        <w:rPr>
          <w:rFonts w:hint="eastAsia" w:ascii="宋体" w:hAnsi="宋体" w:eastAsia="宋体" w:cs="宋体"/>
          <w:spacing w:val="6"/>
          <w:sz w:val="24"/>
          <w:szCs w:val="24"/>
          <w:highlight w:val="none"/>
        </w:rPr>
        <w:t>中标项目向采购人承担连带责任；</w:t>
      </w:r>
    </w:p>
    <w:p w14:paraId="7724F6E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（2）两个</w:t>
      </w:r>
      <w:r>
        <w:rPr>
          <w:rFonts w:hint="eastAsia" w:ascii="宋体" w:hAnsi="宋体" w:eastAsia="宋体" w:cs="宋体"/>
          <w:spacing w:val="4"/>
          <w:sz w:val="24"/>
          <w:szCs w:val="24"/>
          <w:highlight w:val="none"/>
        </w:rPr>
        <w:t>以上</w:t>
      </w:r>
      <w:r>
        <w:rPr>
          <w:rFonts w:hint="eastAsia" w:ascii="宋体" w:hAnsi="宋体" w:eastAsia="宋体" w:cs="宋体"/>
          <w:spacing w:val="9"/>
          <w:sz w:val="24"/>
          <w:szCs w:val="24"/>
          <w:highlight w:val="none"/>
        </w:rPr>
        <w:t>的自然人、法人或者其他组织组成一个联合体</w:t>
      </w:r>
      <w:r>
        <w:rPr>
          <w:rFonts w:hint="eastAsia" w:ascii="宋体" w:hAnsi="宋体" w:eastAsia="宋体" w:cs="宋体"/>
          <w:spacing w:val="8"/>
          <w:sz w:val="24"/>
          <w:szCs w:val="24"/>
          <w:highlight w:val="none"/>
        </w:rPr>
        <w:t>，以一个</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的身份共同参加政府采购活动</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的，应当对所有联合体成员进行信用记录查询，联合体成员存在不良信用记录的，</w:t>
      </w:r>
      <w:r>
        <w:rPr>
          <w:rFonts w:hint="eastAsia" w:ascii="宋体" w:hAnsi="宋体" w:eastAsia="宋体" w:cs="宋体"/>
          <w:spacing w:val="8"/>
          <w:sz w:val="24"/>
          <w:szCs w:val="24"/>
          <w:highlight w:val="none"/>
        </w:rPr>
        <w:t>视同联合体存在不良信用记录。</w:t>
      </w:r>
    </w:p>
    <w:p w14:paraId="4525BE7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1.4.3根据《关于在政府采购活动中查询及使用信用记录有关问题的通知》</w:t>
      </w:r>
      <w:r>
        <w:rPr>
          <w:rFonts w:hint="eastAsia" w:ascii="宋体" w:hAnsi="宋体" w:eastAsia="宋体" w:cs="宋体"/>
          <w:spacing w:val="-44"/>
          <w:sz w:val="24"/>
          <w:szCs w:val="24"/>
          <w:highlight w:val="none"/>
        </w:rPr>
        <w:t xml:space="preserve"> </w:t>
      </w:r>
      <w:r>
        <w:rPr>
          <w:rFonts w:hint="eastAsia" w:ascii="宋体" w:hAnsi="宋体" w:eastAsia="宋体" w:cs="宋体"/>
          <w:spacing w:val="7"/>
          <w:sz w:val="24"/>
          <w:szCs w:val="24"/>
          <w:highlight w:val="none"/>
        </w:rPr>
        <w:t>(财库[2016]125号)和</w:t>
      </w:r>
      <w:r>
        <w:rPr>
          <w:rFonts w:hint="eastAsia" w:ascii="宋体" w:hAnsi="宋体" w:eastAsia="宋体" w:cs="宋体"/>
          <w:spacing w:val="6"/>
          <w:sz w:val="24"/>
          <w:szCs w:val="24"/>
          <w:highlight w:val="none"/>
        </w:rPr>
        <w:t>豫财购</w:t>
      </w:r>
      <w:r>
        <w:rPr>
          <w:rFonts w:hint="eastAsia" w:ascii="宋体" w:hAnsi="宋体" w:eastAsia="宋体" w:cs="宋体"/>
          <w:spacing w:val="7"/>
          <w:sz w:val="24"/>
          <w:szCs w:val="24"/>
          <w:highlight w:val="none"/>
        </w:rPr>
        <w:t>[</w:t>
      </w:r>
      <w:r>
        <w:rPr>
          <w:rFonts w:hint="eastAsia" w:ascii="宋体" w:hAnsi="宋体" w:eastAsia="宋体" w:cs="宋体"/>
          <w:spacing w:val="11"/>
          <w:sz w:val="24"/>
          <w:szCs w:val="24"/>
          <w:highlight w:val="none"/>
        </w:rPr>
        <w:t>2016</w:t>
      </w:r>
      <w:r>
        <w:rPr>
          <w:rFonts w:hint="eastAsia" w:ascii="宋体" w:hAnsi="宋体" w:eastAsia="宋体" w:cs="宋体"/>
          <w:spacing w:val="7"/>
          <w:sz w:val="24"/>
          <w:szCs w:val="24"/>
          <w:highlight w:val="none"/>
        </w:rPr>
        <w:t>]</w:t>
      </w:r>
      <w:r>
        <w:rPr>
          <w:rFonts w:hint="eastAsia" w:ascii="宋体" w:hAnsi="宋体" w:eastAsia="宋体" w:cs="宋体"/>
          <w:spacing w:val="11"/>
          <w:sz w:val="24"/>
          <w:szCs w:val="24"/>
          <w:highlight w:val="none"/>
        </w:rPr>
        <w:t>15号的规定，对列入“信用中国”网站（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11"/>
          <w:sz w:val="24"/>
          <w:szCs w:val="24"/>
          <w:highlight w:val="none"/>
        </w:rPr>
        <w:t>）的“失信被执行人”、“重大税收违法案件当事人名单”或“中国政府采购”网站(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"https://www.ccgp.gov.cn"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10"/>
          <w:sz w:val="24"/>
          <w:szCs w:val="24"/>
          <w:highlight w:val="none"/>
        </w:rPr>
        <w:t>)的“政府采购严重违法失信行为记录名单”的</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8"/>
          <w:sz w:val="24"/>
          <w:szCs w:val="24"/>
          <w:highlight w:val="none"/>
        </w:rPr>
        <w:t>，将拒绝其参加政府采购活动。</w:t>
      </w:r>
    </w:p>
    <w:p w14:paraId="5DD59A8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1.4.4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6"/>
          <w:sz w:val="24"/>
          <w:szCs w:val="24"/>
          <w:highlight w:val="none"/>
        </w:rPr>
        <w:t>不得存在下列情形之一：</w:t>
      </w:r>
    </w:p>
    <w:p w14:paraId="3A84B80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（1）单位负责人为同一人或者存在直接控股、管理关系的不同</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，不得参加同一合同项下的政府采购活动。</w:t>
      </w:r>
    </w:p>
    <w:p w14:paraId="4580744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2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10"/>
          <w:sz w:val="24"/>
          <w:szCs w:val="24"/>
          <w:highlight w:val="none"/>
        </w:rPr>
        <w:t>（2）为采购项</w:t>
      </w:r>
      <w:r>
        <w:rPr>
          <w:rFonts w:hint="eastAsia" w:ascii="宋体" w:hAnsi="宋体" w:eastAsia="宋体" w:cs="宋体"/>
          <w:spacing w:val="4"/>
          <w:sz w:val="24"/>
          <w:szCs w:val="24"/>
          <w:highlight w:val="none"/>
        </w:rPr>
        <w:t>目提供整体设计、规范编制或者项目管理、监理、检测等服务的</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，不得再参加该项目的其他采购活动。</w:t>
      </w:r>
    </w:p>
    <w:p w14:paraId="3D24D75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（3）法律法规</w:t>
      </w:r>
      <w:r>
        <w:rPr>
          <w:rFonts w:hint="eastAsia" w:ascii="宋体" w:hAnsi="宋体" w:eastAsia="宋体" w:cs="宋体"/>
          <w:spacing w:val="8"/>
          <w:sz w:val="24"/>
          <w:szCs w:val="24"/>
          <w:highlight w:val="none"/>
        </w:rPr>
        <w:t>或</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须知前附表规定的其他情形。</w:t>
      </w:r>
    </w:p>
    <w:p w14:paraId="364FD119">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z w:val="24"/>
          <w:szCs w:val="24"/>
          <w:highlight w:val="none"/>
        </w:rPr>
        <w:t>1.5</w:t>
      </w:r>
      <w:r>
        <w:rPr>
          <w:rFonts w:hint="eastAsia" w:ascii="宋体" w:hAnsi="宋体" w:eastAsia="宋体" w:cs="宋体"/>
          <w:spacing w:val="30"/>
          <w:sz w:val="24"/>
          <w:szCs w:val="24"/>
          <w:highlight w:val="none"/>
        </w:rPr>
        <w:t xml:space="preserve"> </w:t>
      </w:r>
      <w:r>
        <w:rPr>
          <w:rFonts w:hint="eastAsia" w:ascii="宋体" w:hAnsi="宋体" w:eastAsia="宋体" w:cs="宋体"/>
          <w:b/>
          <w:bCs/>
          <w:sz w:val="24"/>
          <w:szCs w:val="24"/>
          <w:highlight w:val="none"/>
        </w:rPr>
        <w:t>费用承担</w:t>
      </w:r>
    </w:p>
    <w:p w14:paraId="4114B9B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准备和参加投标活动发生的费用自理。</w:t>
      </w:r>
    </w:p>
    <w:p w14:paraId="2EA80D3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1.6</w:t>
      </w:r>
      <w:r>
        <w:rPr>
          <w:rFonts w:hint="eastAsia" w:ascii="宋体" w:hAnsi="宋体" w:eastAsia="宋体" w:cs="宋体"/>
          <w:spacing w:val="10"/>
          <w:sz w:val="24"/>
          <w:szCs w:val="24"/>
          <w:highlight w:val="none"/>
        </w:rPr>
        <w:t xml:space="preserve"> </w:t>
      </w:r>
      <w:r>
        <w:rPr>
          <w:rFonts w:hint="eastAsia" w:ascii="宋体" w:hAnsi="宋体" w:eastAsia="宋体" w:cs="宋体"/>
          <w:b/>
          <w:bCs/>
          <w:spacing w:val="0"/>
          <w:sz w:val="24"/>
          <w:szCs w:val="24"/>
          <w:highlight w:val="none"/>
        </w:rPr>
        <w:t>保密</w:t>
      </w:r>
    </w:p>
    <w:p w14:paraId="214401D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48" w:firstLineChars="200"/>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参与招标</w:t>
      </w:r>
      <w:r>
        <w:rPr>
          <w:rFonts w:hint="eastAsia" w:ascii="宋体" w:hAnsi="宋体" w:eastAsia="宋体" w:cs="宋体"/>
          <w:spacing w:val="4"/>
          <w:sz w:val="24"/>
          <w:szCs w:val="24"/>
          <w:highlight w:val="none"/>
        </w:rPr>
        <w:t>投标</w:t>
      </w:r>
      <w:r>
        <w:rPr>
          <w:rFonts w:hint="eastAsia" w:ascii="宋体" w:hAnsi="宋体" w:eastAsia="宋体" w:cs="宋体"/>
          <w:spacing w:val="17"/>
          <w:sz w:val="24"/>
          <w:szCs w:val="24"/>
          <w:highlight w:val="none"/>
        </w:rPr>
        <w:t>活动的各方应对招标文件和投标文件中的商业和技术等秘密保密，否则应承 担相应的法律责</w:t>
      </w:r>
      <w:r>
        <w:rPr>
          <w:rFonts w:hint="eastAsia" w:ascii="宋体" w:hAnsi="宋体" w:eastAsia="宋体" w:cs="宋体"/>
          <w:sz w:val="24"/>
          <w:szCs w:val="24"/>
          <w:highlight w:val="none"/>
        </w:rPr>
        <w:t>任。</w:t>
      </w:r>
    </w:p>
    <w:p w14:paraId="3B01F6C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1.7</w:t>
      </w:r>
      <w:r>
        <w:rPr>
          <w:rFonts w:hint="eastAsia" w:ascii="宋体" w:hAnsi="宋体" w:eastAsia="宋体" w:cs="宋体"/>
          <w:spacing w:val="85"/>
          <w:sz w:val="24"/>
          <w:szCs w:val="24"/>
          <w:highlight w:val="none"/>
        </w:rPr>
        <w:t xml:space="preserve"> </w:t>
      </w:r>
      <w:r>
        <w:rPr>
          <w:rFonts w:hint="eastAsia" w:ascii="宋体" w:hAnsi="宋体" w:eastAsia="宋体" w:cs="宋体"/>
          <w:b/>
          <w:bCs/>
          <w:spacing w:val="0"/>
          <w:sz w:val="24"/>
          <w:szCs w:val="24"/>
          <w:highlight w:val="none"/>
        </w:rPr>
        <w:t>语言</w:t>
      </w:r>
      <w:r>
        <w:rPr>
          <w:rFonts w:hint="eastAsia" w:ascii="宋体" w:hAnsi="宋体" w:eastAsia="宋体" w:cs="宋体"/>
          <w:b/>
          <w:bCs/>
          <w:spacing w:val="1"/>
          <w:sz w:val="24"/>
          <w:szCs w:val="24"/>
          <w:highlight w:val="none"/>
        </w:rPr>
        <w:t>文字</w:t>
      </w:r>
    </w:p>
    <w:p w14:paraId="59CA835B">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招标投标</w:t>
      </w:r>
      <w:r>
        <w:rPr>
          <w:rFonts w:hint="eastAsia" w:ascii="宋体" w:hAnsi="宋体" w:eastAsia="宋体" w:cs="宋体"/>
          <w:spacing w:val="4"/>
          <w:sz w:val="24"/>
          <w:szCs w:val="24"/>
          <w:highlight w:val="none"/>
        </w:rPr>
        <w:t>文件</w:t>
      </w:r>
      <w:r>
        <w:rPr>
          <w:rFonts w:hint="eastAsia" w:ascii="宋体" w:hAnsi="宋体" w:eastAsia="宋体" w:cs="宋体"/>
          <w:spacing w:val="9"/>
          <w:sz w:val="24"/>
          <w:szCs w:val="24"/>
          <w:highlight w:val="none"/>
        </w:rPr>
        <w:t>使用的语言文字为中文。专用</w:t>
      </w:r>
      <w:r>
        <w:rPr>
          <w:rFonts w:hint="eastAsia" w:ascii="宋体" w:hAnsi="宋体" w:eastAsia="宋体" w:cs="宋体"/>
          <w:spacing w:val="8"/>
          <w:sz w:val="24"/>
          <w:szCs w:val="24"/>
          <w:highlight w:val="none"/>
        </w:rPr>
        <w:t>术语使用外文的，应附有中文注释。</w:t>
      </w:r>
    </w:p>
    <w:p w14:paraId="6ED8FE52">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1.8</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0"/>
          <w:sz w:val="24"/>
          <w:szCs w:val="24"/>
          <w:highlight w:val="none"/>
        </w:rPr>
        <w:t>计量</w:t>
      </w:r>
      <w:r>
        <w:rPr>
          <w:rFonts w:hint="eastAsia" w:ascii="宋体" w:hAnsi="宋体" w:eastAsia="宋体" w:cs="宋体"/>
          <w:b/>
          <w:bCs/>
          <w:spacing w:val="3"/>
          <w:sz w:val="24"/>
          <w:szCs w:val="24"/>
          <w:highlight w:val="none"/>
        </w:rPr>
        <w:t>单位</w:t>
      </w:r>
    </w:p>
    <w:p w14:paraId="68BFC8D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所有计量均采用中华人民共和国法定计量单位。</w:t>
      </w:r>
    </w:p>
    <w:p w14:paraId="4063A4C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1.9</w:t>
      </w:r>
      <w:r>
        <w:rPr>
          <w:rFonts w:hint="eastAsia" w:ascii="宋体" w:hAnsi="宋体" w:eastAsia="宋体" w:cs="宋体"/>
          <w:spacing w:val="84"/>
          <w:sz w:val="24"/>
          <w:szCs w:val="24"/>
          <w:highlight w:val="none"/>
        </w:rPr>
        <w:t xml:space="preserve"> </w:t>
      </w:r>
      <w:r>
        <w:rPr>
          <w:rFonts w:hint="eastAsia" w:ascii="宋体" w:hAnsi="宋体" w:eastAsia="宋体" w:cs="宋体"/>
          <w:b/>
          <w:bCs/>
          <w:spacing w:val="0"/>
          <w:sz w:val="24"/>
          <w:szCs w:val="24"/>
          <w:highlight w:val="none"/>
        </w:rPr>
        <w:t>分包</w:t>
      </w:r>
    </w:p>
    <w:p w14:paraId="2696541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 xml:space="preserve">1.9.1 </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拟在中标后将中标项目的非关键部分的服务进行分包的，</w:t>
      </w:r>
      <w:r>
        <w:rPr>
          <w:rFonts w:hint="eastAsia" w:ascii="宋体" w:hAnsi="宋体" w:eastAsia="宋体" w:cs="宋体"/>
          <w:spacing w:val="9"/>
          <w:sz w:val="24"/>
          <w:szCs w:val="24"/>
          <w:highlight w:val="none"/>
        </w:rPr>
        <w:t>应符合</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须知前附表规定的分包内</w:t>
      </w:r>
      <w:r>
        <w:rPr>
          <w:rFonts w:hint="eastAsia" w:ascii="宋体" w:hAnsi="宋体" w:eastAsia="宋体" w:cs="宋体"/>
          <w:spacing w:val="8"/>
          <w:sz w:val="24"/>
          <w:szCs w:val="24"/>
          <w:highlight w:val="none"/>
        </w:rPr>
        <w:t>容、分包金额和资质要求等限制性条件，</w:t>
      </w:r>
      <w:r>
        <w:rPr>
          <w:rFonts w:hint="eastAsia" w:ascii="宋体" w:hAnsi="宋体" w:eastAsia="宋体" w:cs="宋体"/>
          <w:b/>
          <w:bCs/>
          <w:spacing w:val="8"/>
          <w:sz w:val="24"/>
          <w:szCs w:val="24"/>
          <w:highlight w:val="none"/>
        </w:rPr>
        <w:t>除</w:t>
      </w:r>
      <w:r>
        <w:rPr>
          <w:rFonts w:hint="eastAsia" w:ascii="宋体" w:hAnsi="宋体" w:eastAsia="宋体" w:cs="宋体"/>
          <w:b/>
          <w:bCs/>
          <w:spacing w:val="8"/>
          <w:sz w:val="24"/>
          <w:szCs w:val="24"/>
          <w:highlight w:val="none"/>
          <w:lang w:eastAsia="zh-CN"/>
        </w:rPr>
        <w:t>供应商</w:t>
      </w:r>
      <w:r>
        <w:rPr>
          <w:rFonts w:hint="eastAsia" w:ascii="宋体" w:hAnsi="宋体" w:eastAsia="宋体" w:cs="宋体"/>
          <w:b/>
          <w:bCs/>
          <w:spacing w:val="8"/>
          <w:sz w:val="24"/>
          <w:szCs w:val="24"/>
          <w:highlight w:val="none"/>
        </w:rPr>
        <w:t>须知前附表规定的非关键部分服务外，其他工作不得分包。</w:t>
      </w:r>
    </w:p>
    <w:p w14:paraId="64E56ED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 xml:space="preserve">1.9.2 </w:t>
      </w:r>
      <w:r>
        <w:rPr>
          <w:rFonts w:hint="eastAsia" w:ascii="宋体" w:hAnsi="宋体" w:eastAsia="宋体" w:cs="宋体"/>
          <w:b/>
          <w:bCs/>
          <w:spacing w:val="14"/>
          <w:sz w:val="24"/>
          <w:szCs w:val="24"/>
          <w:highlight w:val="none"/>
        </w:rPr>
        <w:t>中标人不得向他人转让中标项目，接受分包的人不得再次分包。</w:t>
      </w:r>
      <w:r>
        <w:rPr>
          <w:rFonts w:hint="eastAsia" w:ascii="宋体" w:hAnsi="宋体" w:eastAsia="宋体" w:cs="宋体"/>
          <w:spacing w:val="-57"/>
          <w:sz w:val="24"/>
          <w:szCs w:val="24"/>
          <w:highlight w:val="none"/>
        </w:rPr>
        <w:t xml:space="preserve"> </w:t>
      </w:r>
      <w:r>
        <w:rPr>
          <w:rFonts w:hint="eastAsia" w:ascii="宋体" w:hAnsi="宋体" w:eastAsia="宋体" w:cs="宋体"/>
          <w:spacing w:val="14"/>
          <w:sz w:val="24"/>
          <w:szCs w:val="24"/>
          <w:highlight w:val="none"/>
        </w:rPr>
        <w:t>中标人应当就分包项</w:t>
      </w:r>
      <w:r>
        <w:rPr>
          <w:rFonts w:hint="eastAsia" w:ascii="宋体" w:hAnsi="宋体" w:eastAsia="宋体" w:cs="宋体"/>
          <w:spacing w:val="13"/>
          <w:sz w:val="24"/>
          <w:szCs w:val="24"/>
          <w:highlight w:val="none"/>
        </w:rPr>
        <w:t>目向采购人负</w:t>
      </w:r>
      <w:r>
        <w:rPr>
          <w:rFonts w:hint="eastAsia" w:ascii="宋体" w:hAnsi="宋体" w:eastAsia="宋体" w:cs="宋体"/>
          <w:spacing w:val="7"/>
          <w:sz w:val="24"/>
          <w:szCs w:val="24"/>
          <w:highlight w:val="none"/>
        </w:rPr>
        <w:t>责，接受分包的人就分包项目承担连带责任。</w:t>
      </w:r>
    </w:p>
    <w:p w14:paraId="0E335509">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1.10</w:t>
      </w:r>
      <w:r>
        <w:rPr>
          <w:rFonts w:hint="eastAsia" w:ascii="宋体" w:hAnsi="宋体" w:eastAsia="宋体" w:cs="宋体"/>
          <w:spacing w:val="27"/>
          <w:sz w:val="24"/>
          <w:szCs w:val="24"/>
          <w:highlight w:val="none"/>
        </w:rPr>
        <w:t xml:space="preserve"> </w:t>
      </w:r>
      <w:r>
        <w:rPr>
          <w:rFonts w:hint="eastAsia" w:ascii="宋体" w:hAnsi="宋体" w:eastAsia="宋体" w:cs="宋体"/>
          <w:b/>
          <w:bCs/>
          <w:spacing w:val="2"/>
          <w:sz w:val="24"/>
          <w:szCs w:val="24"/>
          <w:highlight w:val="none"/>
        </w:rPr>
        <w:t>响应和偏差</w:t>
      </w:r>
    </w:p>
    <w:p w14:paraId="52A5D33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3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1.10.1</w:t>
      </w:r>
      <w:r>
        <w:rPr>
          <w:rFonts w:hint="eastAsia" w:ascii="宋体" w:hAnsi="宋体" w:eastAsia="宋体" w:cs="宋体"/>
          <w:spacing w:val="12"/>
          <w:sz w:val="24"/>
          <w:szCs w:val="24"/>
          <w:highlight w:val="none"/>
        </w:rPr>
        <w:t xml:space="preserve"> </w:t>
      </w:r>
      <w:r>
        <w:rPr>
          <w:rFonts w:hint="eastAsia" w:ascii="宋体" w:hAnsi="宋体" w:eastAsia="宋体" w:cs="宋体"/>
          <w:b/>
          <w:bCs/>
          <w:spacing w:val="12"/>
          <w:sz w:val="24"/>
          <w:szCs w:val="24"/>
          <w:highlight w:val="none"/>
        </w:rPr>
        <w:t>投标文件应当对招标文件的实质性要求和条件作出满足性或更有利于采购人的响应</w:t>
      </w:r>
      <w:r>
        <w:rPr>
          <w:rFonts w:hint="eastAsia" w:ascii="宋体" w:hAnsi="宋体" w:eastAsia="宋体" w:cs="宋体"/>
          <w:b/>
          <w:bCs/>
          <w:spacing w:val="11"/>
          <w:sz w:val="24"/>
          <w:szCs w:val="24"/>
          <w:highlight w:val="none"/>
        </w:rPr>
        <w:t>，否则，</w:t>
      </w:r>
      <w:r>
        <w:rPr>
          <w:rFonts w:hint="eastAsia" w:ascii="宋体" w:hAnsi="宋体" w:eastAsia="宋体" w:cs="宋体"/>
          <w:b/>
          <w:bCs/>
          <w:spacing w:val="11"/>
          <w:sz w:val="24"/>
          <w:szCs w:val="24"/>
          <w:highlight w:val="none"/>
          <w:lang w:eastAsia="zh-CN"/>
        </w:rPr>
        <w:t>供应商</w:t>
      </w:r>
      <w:r>
        <w:rPr>
          <w:rFonts w:hint="eastAsia" w:ascii="宋体" w:hAnsi="宋体" w:eastAsia="宋体" w:cs="宋体"/>
          <w:b/>
          <w:bCs/>
          <w:spacing w:val="7"/>
          <w:sz w:val="24"/>
          <w:szCs w:val="24"/>
          <w:highlight w:val="none"/>
        </w:rPr>
        <w:t>的投标将被否决。实质性要求和条件见</w:t>
      </w:r>
      <w:r>
        <w:rPr>
          <w:rFonts w:hint="eastAsia" w:ascii="宋体" w:hAnsi="宋体" w:eastAsia="宋体" w:cs="宋体"/>
          <w:b/>
          <w:bCs/>
          <w:spacing w:val="7"/>
          <w:sz w:val="24"/>
          <w:szCs w:val="24"/>
          <w:highlight w:val="none"/>
          <w:lang w:eastAsia="zh-CN"/>
        </w:rPr>
        <w:t>供应商</w:t>
      </w:r>
      <w:r>
        <w:rPr>
          <w:rFonts w:hint="eastAsia" w:ascii="宋体" w:hAnsi="宋体" w:eastAsia="宋体" w:cs="宋体"/>
          <w:b/>
          <w:bCs/>
          <w:spacing w:val="7"/>
          <w:sz w:val="24"/>
          <w:szCs w:val="24"/>
          <w:highlight w:val="none"/>
        </w:rPr>
        <w:t>须知前附表。</w:t>
      </w:r>
    </w:p>
    <w:p w14:paraId="19C4EA93">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 xml:space="preserve">1.10.2 </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应根据招标文件的要求提供</w:t>
      </w:r>
      <w:r>
        <w:rPr>
          <w:rFonts w:hint="eastAsia" w:ascii="宋体" w:hAnsi="宋体" w:eastAsia="宋体" w:cs="宋体"/>
          <w:spacing w:val="7"/>
          <w:sz w:val="24"/>
          <w:szCs w:val="24"/>
          <w:highlight w:val="none"/>
        </w:rPr>
        <w:t>服务方案以对招标文件作出响应。</w:t>
      </w:r>
    </w:p>
    <w:p w14:paraId="09055BE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4"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1.10.3</w:t>
      </w:r>
      <w:r>
        <w:rPr>
          <w:rFonts w:hint="eastAsia" w:ascii="宋体" w:hAnsi="宋体" w:eastAsia="宋体" w:cs="宋体"/>
          <w:spacing w:val="8"/>
          <w:sz w:val="24"/>
          <w:szCs w:val="24"/>
          <w:highlight w:val="none"/>
        </w:rPr>
        <w:t xml:space="preserve"> </w:t>
      </w:r>
      <w:r>
        <w:rPr>
          <w:rFonts w:hint="eastAsia" w:ascii="宋体" w:hAnsi="宋体" w:eastAsia="宋体" w:cs="宋体"/>
          <w:b/>
          <w:bCs/>
          <w:spacing w:val="8"/>
          <w:sz w:val="24"/>
          <w:szCs w:val="24"/>
          <w:highlight w:val="none"/>
          <w:lang w:eastAsia="zh-CN"/>
        </w:rPr>
        <w:t>供应商</w:t>
      </w:r>
      <w:r>
        <w:rPr>
          <w:rFonts w:hint="eastAsia" w:ascii="宋体" w:hAnsi="宋体" w:eastAsia="宋体" w:cs="宋体"/>
          <w:b/>
          <w:bCs/>
          <w:spacing w:val="8"/>
          <w:sz w:val="24"/>
          <w:szCs w:val="24"/>
          <w:highlight w:val="none"/>
        </w:rPr>
        <w:t>须知前附表规定了可以偏差的范围和最高偏差项数的，偏差应当</w:t>
      </w:r>
      <w:r>
        <w:rPr>
          <w:rFonts w:hint="eastAsia" w:ascii="宋体" w:hAnsi="宋体" w:eastAsia="宋体" w:cs="宋体"/>
          <w:b/>
          <w:bCs/>
          <w:spacing w:val="7"/>
          <w:sz w:val="24"/>
          <w:szCs w:val="24"/>
          <w:highlight w:val="none"/>
        </w:rPr>
        <w:t>符合</w:t>
      </w:r>
      <w:r>
        <w:rPr>
          <w:rFonts w:hint="eastAsia" w:ascii="宋体" w:hAnsi="宋体" w:eastAsia="宋体" w:cs="宋体"/>
          <w:b/>
          <w:bCs/>
          <w:spacing w:val="7"/>
          <w:sz w:val="24"/>
          <w:szCs w:val="24"/>
          <w:highlight w:val="none"/>
          <w:lang w:eastAsia="zh-CN"/>
        </w:rPr>
        <w:t>供应商</w:t>
      </w:r>
      <w:r>
        <w:rPr>
          <w:rFonts w:hint="eastAsia" w:ascii="宋体" w:hAnsi="宋体" w:eastAsia="宋体" w:cs="宋体"/>
          <w:b/>
          <w:bCs/>
          <w:spacing w:val="7"/>
          <w:sz w:val="24"/>
          <w:szCs w:val="24"/>
          <w:highlight w:val="none"/>
        </w:rPr>
        <w:t>须知前附表规定的偏差范围和最高项数，超出偏差范围和最高偏差项数的投标将被否决。</w:t>
      </w:r>
    </w:p>
    <w:p w14:paraId="35D8D14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1.10.4 投标文件对招标文件的全部偏差，均应在投标文件的商务</w:t>
      </w:r>
      <w:r>
        <w:rPr>
          <w:rFonts w:hint="eastAsia" w:ascii="宋体" w:hAnsi="宋体" w:eastAsia="宋体" w:cs="宋体"/>
          <w:spacing w:val="11"/>
          <w:sz w:val="24"/>
          <w:szCs w:val="24"/>
          <w:highlight w:val="none"/>
        </w:rPr>
        <w:t>和技术偏差表中列明，除列明的内容外，视</w:t>
      </w:r>
      <w:r>
        <w:rPr>
          <w:rFonts w:hint="eastAsia" w:ascii="宋体" w:hAnsi="宋体" w:eastAsia="宋体" w:cs="宋体"/>
          <w:spacing w:val="7"/>
          <w:sz w:val="24"/>
          <w:szCs w:val="24"/>
          <w:highlight w:val="none"/>
        </w:rPr>
        <w:t>为</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响应招标文件的全部要求。</w:t>
      </w:r>
    </w:p>
    <w:p w14:paraId="1C235E06">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1.11</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采购进口产品和服务</w:t>
      </w:r>
    </w:p>
    <w:p w14:paraId="1371076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1.11.1除招标文件前附表另有规定外，本采购项目拒绝进口产品或服务参加投标。</w:t>
      </w:r>
    </w:p>
    <w:p w14:paraId="33A2510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1.11.2本章第1.11.1款规定同意购买进口产品或服务的，不限制满足招标文件要求的国内产品或服务参与投标</w:t>
      </w:r>
      <w:r>
        <w:rPr>
          <w:rFonts w:hint="eastAsia" w:ascii="宋体" w:hAnsi="宋体" w:eastAsia="宋体" w:cs="宋体"/>
          <w:spacing w:val="4"/>
          <w:sz w:val="24"/>
          <w:szCs w:val="24"/>
          <w:highlight w:val="none"/>
        </w:rPr>
        <w:t>竞争</w:t>
      </w:r>
      <w:r>
        <w:rPr>
          <w:rFonts w:hint="eastAsia" w:ascii="宋体" w:hAnsi="宋体" w:eastAsia="宋体" w:cs="宋体"/>
          <w:spacing w:val="2"/>
          <w:sz w:val="24"/>
          <w:szCs w:val="24"/>
          <w:highlight w:val="none"/>
        </w:rPr>
        <w:t>。</w:t>
      </w:r>
    </w:p>
    <w:p w14:paraId="67DD198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1.11.3本章第1.11.1款规定允许采购进口产品或服务时，中标人应保证负责办理所投进口产品或服务的合法报</w:t>
      </w:r>
      <w:r>
        <w:rPr>
          <w:rFonts w:hint="eastAsia" w:ascii="宋体" w:hAnsi="宋体" w:eastAsia="宋体" w:cs="宋体"/>
          <w:spacing w:val="10"/>
          <w:sz w:val="24"/>
          <w:szCs w:val="24"/>
          <w:highlight w:val="none"/>
        </w:rPr>
        <w:t>通关手续并进入中国关境内，保证在验收时提供</w:t>
      </w:r>
      <w:r>
        <w:rPr>
          <w:rFonts w:hint="eastAsia" w:ascii="宋体" w:hAnsi="宋体" w:eastAsia="宋体" w:cs="宋体"/>
          <w:spacing w:val="9"/>
          <w:sz w:val="24"/>
          <w:szCs w:val="24"/>
          <w:highlight w:val="none"/>
        </w:rPr>
        <w:t>办理进口产品或服务业务的合法手续和证明材料。</w:t>
      </w:r>
    </w:p>
    <w:p w14:paraId="272222FB">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ascii="宋体" w:hAnsi="宋体" w:eastAsia="宋体" w:cs="宋体"/>
          <w:b/>
          <w:bCs/>
          <w:spacing w:val="-10"/>
          <w:highlight w:val="none"/>
        </w:rPr>
      </w:pPr>
      <w:bookmarkStart w:id="17" w:name="bookmark13"/>
      <w:bookmarkEnd w:id="17"/>
      <w:bookmarkStart w:id="18" w:name="bookmark12"/>
      <w:bookmarkEnd w:id="18"/>
      <w:bookmarkStart w:id="19" w:name="_Toc10475"/>
      <w:bookmarkStart w:id="20" w:name="_Toc10906"/>
      <w:r>
        <w:rPr>
          <w:rFonts w:ascii="宋体" w:hAnsi="宋体" w:eastAsia="宋体" w:cs="宋体"/>
          <w:b/>
          <w:bCs/>
          <w:spacing w:val="-10"/>
          <w:highlight w:val="none"/>
        </w:rPr>
        <w:t>2.招标文件</w:t>
      </w:r>
      <w:bookmarkEnd w:id="19"/>
      <w:bookmarkEnd w:id="20"/>
    </w:p>
    <w:p w14:paraId="60DE510D">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2.1 招标文件的组成</w:t>
      </w:r>
    </w:p>
    <w:p w14:paraId="3A0F3CC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4" w:firstLineChars="200"/>
        <w:textAlignment w:val="baseline"/>
        <w:rPr>
          <w:sz w:val="24"/>
          <w:szCs w:val="24"/>
          <w:highlight w:val="none"/>
        </w:rPr>
      </w:pPr>
      <w:r>
        <w:rPr>
          <w:spacing w:val="6"/>
          <w:sz w:val="24"/>
          <w:szCs w:val="24"/>
          <w:highlight w:val="none"/>
        </w:rPr>
        <w:t>本招标文件包括：</w:t>
      </w:r>
    </w:p>
    <w:p w14:paraId="054D532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8" w:firstLineChars="200"/>
        <w:textAlignment w:val="baseline"/>
        <w:rPr>
          <w:sz w:val="24"/>
          <w:szCs w:val="24"/>
          <w:highlight w:val="none"/>
        </w:rPr>
      </w:pPr>
      <w:r>
        <w:rPr>
          <w:spacing w:val="7"/>
          <w:sz w:val="24"/>
          <w:szCs w:val="24"/>
          <w:highlight w:val="none"/>
        </w:rPr>
        <w:t>（1）招标公告</w:t>
      </w:r>
      <w:r>
        <w:rPr>
          <w:spacing w:val="-53"/>
          <w:sz w:val="24"/>
          <w:szCs w:val="24"/>
          <w:highlight w:val="none"/>
        </w:rPr>
        <w:t>；</w:t>
      </w:r>
    </w:p>
    <w:p w14:paraId="4D29DFD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0" w:firstLineChars="200"/>
        <w:textAlignment w:val="baseline"/>
        <w:rPr>
          <w:rFonts w:hint="eastAsia" w:ascii="宋体" w:hAnsi="宋体" w:eastAsia="宋体" w:cs="宋体"/>
          <w:spacing w:val="4"/>
          <w:sz w:val="24"/>
          <w:szCs w:val="24"/>
          <w:highlight w:val="none"/>
        </w:rPr>
      </w:pPr>
      <w:r>
        <w:rPr>
          <w:spacing w:val="5"/>
          <w:sz w:val="24"/>
          <w:szCs w:val="24"/>
          <w:highlight w:val="none"/>
        </w:rPr>
        <w:t>（2）</w:t>
      </w:r>
      <w:r>
        <w:rPr>
          <w:rFonts w:hint="eastAsia"/>
          <w:spacing w:val="5"/>
          <w:sz w:val="24"/>
          <w:szCs w:val="24"/>
          <w:highlight w:val="none"/>
          <w:lang w:eastAsia="zh-CN"/>
        </w:rPr>
        <w:t>供</w:t>
      </w:r>
      <w:r>
        <w:rPr>
          <w:rFonts w:hint="eastAsia" w:ascii="宋体" w:hAnsi="宋体" w:eastAsia="宋体" w:cs="宋体"/>
          <w:spacing w:val="4"/>
          <w:sz w:val="24"/>
          <w:szCs w:val="24"/>
          <w:highlight w:val="none"/>
          <w:lang w:eastAsia="zh-CN"/>
        </w:rPr>
        <w:t>应商</w:t>
      </w:r>
      <w:r>
        <w:rPr>
          <w:rFonts w:hint="eastAsia" w:ascii="宋体" w:hAnsi="宋体" w:eastAsia="宋体" w:cs="宋体"/>
          <w:spacing w:val="4"/>
          <w:sz w:val="24"/>
          <w:szCs w:val="24"/>
          <w:highlight w:val="none"/>
        </w:rPr>
        <w:t>须知；</w:t>
      </w:r>
    </w:p>
    <w:p w14:paraId="5D9AEC7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（3）评标方法；</w:t>
      </w:r>
    </w:p>
    <w:p w14:paraId="216BE4D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（4）政府采购合同条款；</w:t>
      </w:r>
    </w:p>
    <w:p w14:paraId="0F3E579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（5）采购需求；</w:t>
      </w:r>
    </w:p>
    <w:p w14:paraId="4D622B0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（6）投标文件格式；</w:t>
      </w:r>
    </w:p>
    <w:p w14:paraId="1BE79AD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根据本章第 2.2 款对招标文件所作的澄清或者修改，构成招标文件的组成部分。</w:t>
      </w:r>
    </w:p>
    <w:p w14:paraId="7BE1D64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2.2 招标文件的澄清或者修改</w:t>
      </w:r>
    </w:p>
    <w:p w14:paraId="062085B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sz w:val="24"/>
          <w:szCs w:val="24"/>
          <w:highlight w:val="none"/>
        </w:rPr>
      </w:pPr>
      <w:r>
        <w:rPr>
          <w:rFonts w:hint="eastAsia" w:ascii="宋体" w:hAnsi="宋体" w:eastAsia="宋体" w:cs="宋体"/>
          <w:spacing w:val="4"/>
          <w:sz w:val="24"/>
          <w:szCs w:val="24"/>
          <w:highlight w:val="none"/>
        </w:rPr>
        <w:t>2.2.1采购人</w:t>
      </w:r>
      <w:r>
        <w:rPr>
          <w:spacing w:val="9"/>
          <w:sz w:val="24"/>
          <w:szCs w:val="24"/>
          <w:highlight w:val="none"/>
        </w:rPr>
        <w:t>或者采购代理机构可以对已发出的招标文件进行必</w:t>
      </w:r>
      <w:r>
        <w:rPr>
          <w:spacing w:val="8"/>
          <w:sz w:val="24"/>
          <w:szCs w:val="24"/>
          <w:highlight w:val="none"/>
        </w:rPr>
        <w:t>要的澄清或者修改。</w:t>
      </w:r>
    </w:p>
    <w:p w14:paraId="025C72F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28" w:firstLineChars="200"/>
        <w:textAlignment w:val="baseline"/>
        <w:rPr>
          <w:rFonts w:hint="eastAsia" w:ascii="宋体" w:hAnsi="宋体" w:eastAsia="宋体" w:cs="宋体"/>
          <w:spacing w:val="4"/>
          <w:sz w:val="24"/>
          <w:szCs w:val="24"/>
          <w:highlight w:val="none"/>
        </w:rPr>
      </w:pPr>
      <w:r>
        <w:rPr>
          <w:spacing w:val="12"/>
          <w:sz w:val="24"/>
          <w:szCs w:val="24"/>
          <w:highlight w:val="none"/>
        </w:rPr>
        <w:t>2.2.2澄清</w:t>
      </w:r>
      <w:r>
        <w:rPr>
          <w:rFonts w:hint="eastAsia" w:ascii="宋体" w:hAnsi="宋体" w:eastAsia="宋体" w:cs="宋体"/>
          <w:spacing w:val="4"/>
          <w:sz w:val="24"/>
          <w:szCs w:val="24"/>
          <w:highlight w:val="none"/>
        </w:rPr>
        <w:t>或者修改的内容可能影响投标文件编制的，采购人或者采购代理机构应当在投标截止时间至少15日前， 以</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须知前附表规定的形式发给所有获取招标文件的潜在</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，不足15日的，采购人或者采购代理机构应当顺延提交投标文件的截止时间。</w:t>
      </w:r>
    </w:p>
    <w:p w14:paraId="09AA5CD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2.2.3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在收到澄清或者修改后，应按</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须知前附表规定的时间和形式通知采购人或者采购代理机构，确认已收到该澄清。</w:t>
      </w:r>
    </w:p>
    <w:p w14:paraId="3477B94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2.3 招标文件的质疑</w:t>
      </w:r>
    </w:p>
    <w:p w14:paraId="4F94C42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2.3.1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应仔细阅读和检查招标文件的全部内容。如发现缺页或附件不全，应及时向采购人或者采购代理机构提出，以便补齐。</w:t>
      </w:r>
    </w:p>
    <w:p w14:paraId="012D3EE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sz w:val="24"/>
          <w:szCs w:val="24"/>
          <w:highlight w:val="none"/>
        </w:rPr>
      </w:pPr>
      <w:r>
        <w:rPr>
          <w:rFonts w:hint="eastAsia" w:ascii="宋体" w:hAnsi="宋体" w:eastAsia="宋体" w:cs="宋体"/>
          <w:spacing w:val="4"/>
          <w:sz w:val="24"/>
          <w:szCs w:val="24"/>
          <w:highlight w:val="none"/>
        </w:rPr>
        <w:t xml:space="preserve">2.3.2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认为招标文件使自己的权益受到损害的，应按</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须知前附表规定的时间和形式向采购</w:t>
      </w:r>
      <w:r>
        <w:rPr>
          <w:spacing w:val="10"/>
          <w:sz w:val="24"/>
          <w:szCs w:val="24"/>
          <w:highlight w:val="none"/>
        </w:rPr>
        <w:t>人或者</w:t>
      </w:r>
      <w:r>
        <w:rPr>
          <w:spacing w:val="8"/>
          <w:sz w:val="24"/>
          <w:szCs w:val="24"/>
          <w:highlight w:val="none"/>
        </w:rPr>
        <w:t>采购代理机构提出质疑。</w:t>
      </w:r>
    </w:p>
    <w:p w14:paraId="4C626AB1">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ascii="宋体" w:hAnsi="宋体" w:eastAsia="宋体" w:cs="宋体"/>
          <w:b/>
          <w:bCs/>
          <w:spacing w:val="-10"/>
          <w:highlight w:val="none"/>
        </w:rPr>
      </w:pPr>
      <w:bookmarkStart w:id="21" w:name="bookmark15"/>
      <w:bookmarkEnd w:id="21"/>
      <w:bookmarkStart w:id="22" w:name="bookmark14"/>
      <w:bookmarkEnd w:id="22"/>
      <w:bookmarkStart w:id="23" w:name="_Toc16298"/>
      <w:bookmarkStart w:id="24" w:name="_Toc31697"/>
      <w:r>
        <w:rPr>
          <w:rFonts w:ascii="宋体" w:hAnsi="宋体" w:eastAsia="宋体" w:cs="宋体"/>
          <w:b/>
          <w:bCs/>
          <w:spacing w:val="-10"/>
          <w:highlight w:val="none"/>
        </w:rPr>
        <w:t>3.投标文件</w:t>
      </w:r>
      <w:bookmarkEnd w:id="23"/>
      <w:bookmarkEnd w:id="24"/>
    </w:p>
    <w:p w14:paraId="010849B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3.1 投标文件的组成</w:t>
      </w:r>
    </w:p>
    <w:p w14:paraId="6E37AF4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00" w:firstLineChars="200"/>
        <w:textAlignment w:val="baseline"/>
        <w:rPr>
          <w:rFonts w:hint="eastAsia" w:ascii="宋体" w:hAnsi="宋体" w:eastAsia="宋体" w:cs="宋体"/>
          <w:spacing w:val="4"/>
          <w:sz w:val="24"/>
          <w:szCs w:val="24"/>
          <w:highlight w:val="none"/>
        </w:rPr>
      </w:pPr>
      <w:r>
        <w:rPr>
          <w:spacing w:val="5"/>
          <w:sz w:val="24"/>
          <w:szCs w:val="24"/>
          <w:highlight w:val="none"/>
        </w:rPr>
        <w:t>3.1.1</w:t>
      </w:r>
      <w:r>
        <w:rPr>
          <w:spacing w:val="80"/>
          <w:sz w:val="24"/>
          <w:szCs w:val="24"/>
          <w:highlight w:val="none"/>
        </w:rPr>
        <w:t xml:space="preserve"> </w:t>
      </w:r>
      <w:r>
        <w:rPr>
          <w:spacing w:val="5"/>
          <w:sz w:val="24"/>
          <w:szCs w:val="24"/>
          <w:highlight w:val="none"/>
        </w:rPr>
        <w:t>投标文</w:t>
      </w:r>
      <w:r>
        <w:rPr>
          <w:rFonts w:hint="eastAsia" w:ascii="宋体" w:hAnsi="宋体" w:eastAsia="宋体" w:cs="宋体"/>
          <w:spacing w:val="4"/>
          <w:sz w:val="24"/>
          <w:szCs w:val="24"/>
          <w:highlight w:val="none"/>
        </w:rPr>
        <w:t>件应包括下列内容：</w:t>
      </w:r>
    </w:p>
    <w:p w14:paraId="7A93298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一、投标函及投标函附表</w:t>
      </w:r>
    </w:p>
    <w:p w14:paraId="0D19E6C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二、法定代表人身份证明及授权委托书</w:t>
      </w:r>
    </w:p>
    <w:p w14:paraId="791B40F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三、资格证明材料</w:t>
      </w:r>
    </w:p>
    <w:p w14:paraId="2EEB41D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四、</w:t>
      </w:r>
      <w:r>
        <w:rPr>
          <w:rFonts w:hint="eastAsia" w:ascii="宋体" w:hAnsi="宋体" w:eastAsia="宋体" w:cs="宋体"/>
          <w:spacing w:val="4"/>
          <w:sz w:val="24"/>
          <w:szCs w:val="24"/>
          <w:highlight w:val="none"/>
          <w:lang w:val="en-US" w:eastAsia="zh-CN"/>
        </w:rPr>
        <w:t>供应商</w:t>
      </w:r>
      <w:r>
        <w:rPr>
          <w:rFonts w:hint="eastAsia" w:ascii="宋体" w:hAnsi="宋体" w:eastAsia="宋体" w:cs="宋体"/>
          <w:spacing w:val="4"/>
          <w:sz w:val="24"/>
          <w:szCs w:val="24"/>
          <w:highlight w:val="none"/>
          <w:lang w:val="en-US" w:eastAsia="en-US"/>
        </w:rPr>
        <w:t>情况</w:t>
      </w:r>
    </w:p>
    <w:p w14:paraId="1728E95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五、投标保证金承诺函</w:t>
      </w:r>
    </w:p>
    <w:p w14:paraId="20201833">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六、技术标</w:t>
      </w:r>
    </w:p>
    <w:p w14:paraId="625002A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七、商务标</w:t>
      </w:r>
    </w:p>
    <w:p w14:paraId="5B5FBF2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八、业绩一览表及证明材料</w:t>
      </w:r>
    </w:p>
    <w:p w14:paraId="1DE5EBD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en-US"/>
        </w:rPr>
        <w:t>九、其他资料</w:t>
      </w:r>
    </w:p>
    <w:p w14:paraId="156ACE7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在评标过程中作出的符合法律法规和招标文件规定的澄清、说明、补正，构成投标文件的组成部分</w:t>
      </w:r>
      <w:r>
        <w:rPr>
          <w:spacing w:val="9"/>
          <w:sz w:val="24"/>
          <w:szCs w:val="24"/>
          <w:highlight w:val="none"/>
        </w:rPr>
        <w:t>。</w:t>
      </w:r>
    </w:p>
    <w:p w14:paraId="148222F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3.2 投标报价</w:t>
      </w:r>
    </w:p>
    <w:p w14:paraId="1A79BECB">
      <w:pPr>
        <w:keepNext w:val="0"/>
        <w:keepLines w:val="0"/>
        <w:pageBreakBefore w:val="0"/>
        <w:widowControl/>
        <w:kinsoku w:val="0"/>
        <w:wordWrap/>
        <w:overflowPunct/>
        <w:topLinePunct w:val="0"/>
        <w:autoSpaceDE w:val="0"/>
        <w:autoSpaceDN w:val="0"/>
        <w:bidi w:val="0"/>
        <w:adjustRightInd/>
        <w:snapToGrid/>
        <w:spacing w:line="360" w:lineRule="auto"/>
        <w:ind w:left="0" w:right="0" w:firstLine="496"/>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3.2.1 供应商对</w:t>
      </w:r>
      <w:r>
        <w:rPr>
          <w:rFonts w:hint="eastAsia" w:ascii="宋体" w:hAnsi="宋体" w:eastAsia="宋体" w:cs="宋体"/>
          <w:snapToGrid w:val="0"/>
          <w:color w:val="000000"/>
          <w:spacing w:val="4"/>
          <w:kern w:val="0"/>
          <w:sz w:val="24"/>
          <w:szCs w:val="24"/>
          <w:highlight w:val="none"/>
          <w:lang w:val="en-US" w:eastAsia="en-US" w:bidi="ar-SA"/>
        </w:rPr>
        <w:t>所投服务须按要求填报投标报价表；</w:t>
      </w:r>
      <w:r>
        <w:rPr>
          <w:rFonts w:hint="eastAsia" w:ascii="宋体" w:hAnsi="宋体" w:eastAsia="宋体" w:cs="宋体"/>
          <w:snapToGrid w:val="0"/>
          <w:color w:val="000000"/>
          <w:spacing w:val="4"/>
          <w:kern w:val="0"/>
          <w:sz w:val="24"/>
          <w:szCs w:val="24"/>
          <w:highlight w:val="none"/>
          <w:lang w:val="en-US" w:eastAsia="zh-CN" w:bidi="ar-SA"/>
        </w:rPr>
        <w:t>供应商</w:t>
      </w:r>
      <w:r>
        <w:rPr>
          <w:rFonts w:hint="eastAsia" w:ascii="宋体" w:hAnsi="宋体" w:eastAsia="宋体" w:cs="宋体"/>
          <w:snapToGrid w:val="0"/>
          <w:color w:val="000000"/>
          <w:spacing w:val="4"/>
          <w:kern w:val="0"/>
          <w:sz w:val="24"/>
          <w:szCs w:val="24"/>
          <w:highlight w:val="none"/>
          <w:lang w:val="en-US" w:eastAsia="en-US" w:bidi="ar-SA"/>
        </w:rPr>
        <w:t>的投标报价为本项目所涵盖的项目费用总和。</w:t>
      </w:r>
      <w:r>
        <w:rPr>
          <w:rFonts w:hint="eastAsia" w:ascii="宋体" w:hAnsi="宋体" w:eastAsia="宋体" w:cs="宋体"/>
          <w:snapToGrid w:val="0"/>
          <w:color w:val="000000"/>
          <w:spacing w:val="4"/>
          <w:kern w:val="0"/>
          <w:sz w:val="24"/>
          <w:szCs w:val="24"/>
          <w:highlight w:val="none"/>
          <w:lang w:val="en-US" w:eastAsia="zh-CN" w:bidi="ar-SA"/>
        </w:rPr>
        <w:t>供应</w:t>
      </w:r>
      <w:r>
        <w:rPr>
          <w:rFonts w:hint="eastAsia" w:ascii="宋体" w:hAnsi="宋体" w:eastAsia="宋体" w:cs="宋体"/>
          <w:spacing w:val="0"/>
          <w:sz w:val="24"/>
          <w:szCs w:val="24"/>
          <w:highlight w:val="none"/>
          <w:lang w:eastAsia="zh-CN"/>
        </w:rPr>
        <w:t>商</w:t>
      </w:r>
      <w:r>
        <w:rPr>
          <w:rFonts w:hint="eastAsia" w:ascii="宋体" w:hAnsi="宋体" w:eastAsia="宋体" w:cs="宋体"/>
          <w:spacing w:val="0"/>
          <w:sz w:val="24"/>
          <w:szCs w:val="24"/>
          <w:highlight w:val="none"/>
        </w:rPr>
        <w:t>应充分考虑政策和价格风险，以及所有根据合同或其它原因应由</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支付的税金和其它应交纳的费用一并计入总价。本次招标文件中没有明确说明的，但法律、法规规定属于本项目基本内容所发生的费用，都将视为包括在报价中，并由</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无条件的负责承担。</w:t>
      </w:r>
    </w:p>
    <w:p w14:paraId="6868D0A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3.2.2 如报</w:t>
      </w:r>
      <w:r>
        <w:rPr>
          <w:rFonts w:hint="eastAsia" w:ascii="宋体" w:hAnsi="宋体" w:eastAsia="宋体" w:cs="宋体"/>
          <w:spacing w:val="4"/>
          <w:sz w:val="24"/>
          <w:szCs w:val="24"/>
          <w:highlight w:val="none"/>
        </w:rPr>
        <w:t>价表中的单价乘以数量不等于总价时，以单价为准修正总价，但单价金额小数点有明显错误的除外；总价数字表示的数据与文字表示的数据不一致时，以</w:t>
      </w:r>
      <w:bookmarkStart w:id="25" w:name="bookmark61"/>
      <w:bookmarkEnd w:id="25"/>
      <w:r>
        <w:rPr>
          <w:rFonts w:hint="eastAsia" w:ascii="宋体" w:hAnsi="宋体" w:eastAsia="宋体" w:cs="宋体"/>
          <w:spacing w:val="4"/>
          <w:sz w:val="24"/>
          <w:szCs w:val="24"/>
          <w:highlight w:val="none"/>
        </w:rPr>
        <w:t>文字表示的数据为准；对不同文字文本投标文件的解释发生异议的，以中文文本为准；</w:t>
      </w:r>
    </w:p>
    <w:p w14:paraId="46BBDA5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3.2.3 供应商只能提出一个不变价格，采购人不接受任何选择价；</w:t>
      </w:r>
    </w:p>
    <w:p w14:paraId="4DFBC3F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3.2.4 投标报价不得高于本项目采购预算；</w:t>
      </w:r>
    </w:p>
    <w:p w14:paraId="6B83975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3.2.5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所报的投标价在合同执行过程中是固定不变的，不得以任何理由予以变更。任何包含价格调整要求的投标，将被认为是非响应性投标而予以拒绝；</w:t>
      </w:r>
    </w:p>
    <w:p w14:paraId="36CE276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3.2.6 全部报价</w:t>
      </w:r>
      <w:r>
        <w:rPr>
          <w:rFonts w:hint="eastAsia" w:ascii="宋体" w:hAnsi="宋体" w:eastAsia="宋体" w:cs="宋体"/>
          <w:spacing w:val="0"/>
          <w:sz w:val="24"/>
          <w:szCs w:val="24"/>
          <w:highlight w:val="none"/>
        </w:rPr>
        <w:t>均应以人民币为计量币种，并以人民币进行结算。</w:t>
      </w:r>
    </w:p>
    <w:p w14:paraId="4EFAFE84">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3.3 投标有效期</w:t>
      </w:r>
    </w:p>
    <w:p w14:paraId="490DEA5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38" w:firstLineChars="200"/>
        <w:textAlignment w:val="baseline"/>
        <w:rPr>
          <w:sz w:val="24"/>
          <w:szCs w:val="24"/>
          <w:highlight w:val="none"/>
        </w:rPr>
      </w:pPr>
      <w:r>
        <w:rPr>
          <w:b/>
          <w:bCs/>
          <w:spacing w:val="14"/>
          <w:sz w:val="24"/>
          <w:szCs w:val="24"/>
          <w:highlight w:val="none"/>
        </w:rPr>
        <w:t>3.3.1</w:t>
      </w:r>
      <w:r>
        <w:rPr>
          <w:spacing w:val="14"/>
          <w:sz w:val="24"/>
          <w:szCs w:val="24"/>
          <w:highlight w:val="none"/>
        </w:rPr>
        <w:t xml:space="preserve"> </w:t>
      </w:r>
      <w:r>
        <w:rPr>
          <w:b/>
          <w:bCs/>
          <w:spacing w:val="14"/>
          <w:sz w:val="24"/>
          <w:szCs w:val="24"/>
          <w:highlight w:val="none"/>
        </w:rPr>
        <w:t>除</w:t>
      </w:r>
      <w:r>
        <w:rPr>
          <w:rFonts w:hint="eastAsia"/>
          <w:b/>
          <w:bCs/>
          <w:spacing w:val="14"/>
          <w:sz w:val="24"/>
          <w:szCs w:val="24"/>
          <w:highlight w:val="none"/>
          <w:lang w:eastAsia="zh-CN"/>
        </w:rPr>
        <w:t>供应商</w:t>
      </w:r>
      <w:r>
        <w:rPr>
          <w:b/>
          <w:bCs/>
          <w:spacing w:val="14"/>
          <w:sz w:val="24"/>
          <w:szCs w:val="24"/>
          <w:highlight w:val="none"/>
        </w:rPr>
        <w:t>须知前附表另有规定外，投标有效期为90</w:t>
      </w:r>
      <w:r>
        <w:rPr>
          <w:b/>
          <w:bCs/>
          <w:spacing w:val="13"/>
          <w:sz w:val="24"/>
          <w:szCs w:val="24"/>
          <w:highlight w:val="none"/>
        </w:rPr>
        <w:t>天。投标有效期从提交投标文件的截止之日起</w:t>
      </w:r>
      <w:r>
        <w:rPr>
          <w:b/>
          <w:bCs/>
          <w:spacing w:val="8"/>
          <w:sz w:val="24"/>
          <w:szCs w:val="24"/>
          <w:highlight w:val="none"/>
        </w:rPr>
        <w:t>算。投标文件中承诺的投标有效期应当不少于招标文件中载明的投标有效期。</w:t>
      </w:r>
    </w:p>
    <w:p w14:paraId="2E54419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512" w:firstLineChars="200"/>
        <w:textAlignment w:val="baseline"/>
        <w:rPr>
          <w:rFonts w:hint="eastAsia" w:ascii="宋体" w:hAnsi="宋体" w:eastAsia="宋体" w:cs="宋体"/>
          <w:spacing w:val="4"/>
          <w:sz w:val="24"/>
          <w:szCs w:val="24"/>
          <w:highlight w:val="none"/>
        </w:rPr>
      </w:pPr>
      <w:r>
        <w:rPr>
          <w:spacing w:val="8"/>
          <w:sz w:val="24"/>
          <w:szCs w:val="24"/>
          <w:highlight w:val="none"/>
        </w:rPr>
        <w:t>3.3.2</w:t>
      </w:r>
      <w:r>
        <w:rPr>
          <w:spacing w:val="64"/>
          <w:sz w:val="24"/>
          <w:szCs w:val="24"/>
          <w:highlight w:val="none"/>
        </w:rPr>
        <w:t xml:space="preserve"> </w:t>
      </w:r>
      <w:r>
        <w:rPr>
          <w:spacing w:val="8"/>
          <w:sz w:val="24"/>
          <w:szCs w:val="24"/>
          <w:highlight w:val="none"/>
        </w:rPr>
        <w:t>在投标</w:t>
      </w:r>
      <w:r>
        <w:rPr>
          <w:rFonts w:hint="eastAsia" w:ascii="宋体" w:hAnsi="宋体" w:eastAsia="宋体" w:cs="宋体"/>
          <w:spacing w:val="4"/>
          <w:sz w:val="24"/>
          <w:szCs w:val="24"/>
          <w:highlight w:val="none"/>
        </w:rPr>
        <w:t>有效期内，</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撤销投标文件的，应承担招标文件和法律规定的责任。</w:t>
      </w:r>
    </w:p>
    <w:p w14:paraId="2F15503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sz w:val="24"/>
          <w:szCs w:val="24"/>
          <w:highlight w:val="none"/>
        </w:rPr>
      </w:pPr>
      <w:r>
        <w:rPr>
          <w:rFonts w:hint="eastAsia" w:ascii="宋体" w:hAnsi="宋体" w:eastAsia="宋体" w:cs="宋体"/>
          <w:spacing w:val="4"/>
          <w:sz w:val="24"/>
          <w:szCs w:val="24"/>
          <w:highlight w:val="none"/>
        </w:rPr>
        <w:t>3.3.3 出现特殊情况需要延长投标有效期的，采购人以书面形式通知所有</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延长投标有 效期。</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应予以书面答复，同意延长的，应相应延长其投标保证金的有效期，但不得要求 或被允许</w:t>
      </w:r>
      <w:r>
        <w:rPr>
          <w:spacing w:val="12"/>
          <w:sz w:val="24"/>
          <w:szCs w:val="24"/>
          <w:highlight w:val="none"/>
        </w:rPr>
        <w:t>修改其投标文件；</w:t>
      </w:r>
      <w:r>
        <w:rPr>
          <w:rFonts w:hint="eastAsia"/>
          <w:spacing w:val="12"/>
          <w:sz w:val="24"/>
          <w:szCs w:val="24"/>
          <w:highlight w:val="none"/>
          <w:lang w:eastAsia="zh-CN"/>
        </w:rPr>
        <w:t>供应商</w:t>
      </w:r>
      <w:r>
        <w:rPr>
          <w:spacing w:val="12"/>
          <w:sz w:val="24"/>
          <w:szCs w:val="24"/>
          <w:highlight w:val="none"/>
        </w:rPr>
        <w:t>拒</w:t>
      </w:r>
      <w:r>
        <w:rPr>
          <w:spacing w:val="7"/>
          <w:sz w:val="24"/>
          <w:szCs w:val="24"/>
          <w:highlight w:val="none"/>
        </w:rPr>
        <w:t>绝延长的，有权收回其投标保证金。</w:t>
      </w:r>
    </w:p>
    <w:p w14:paraId="590E057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3.4 投标保证金</w:t>
      </w:r>
    </w:p>
    <w:p w14:paraId="16B099BF">
      <w:pPr>
        <w:pStyle w:val="3"/>
        <w:keepNext w:val="0"/>
        <w:keepLines w:val="0"/>
        <w:pageBreakBefore w:val="0"/>
        <w:widowControl/>
        <w:kinsoku w:val="0"/>
        <w:wordWrap/>
        <w:overflowPunct/>
        <w:topLinePunct w:val="0"/>
        <w:autoSpaceDE w:val="0"/>
        <w:autoSpaceDN w:val="0"/>
        <w:bidi w:val="0"/>
        <w:spacing w:line="360" w:lineRule="auto"/>
        <w:ind w:left="1" w:right="2" w:firstLine="424"/>
        <w:jc w:val="both"/>
        <w:textAlignment w:val="baseline"/>
        <w:rPr>
          <w:rFonts w:hint="eastAsia"/>
          <w:sz w:val="24"/>
          <w:szCs w:val="24"/>
          <w:highlight w:val="none"/>
        </w:rPr>
      </w:pPr>
      <w:r>
        <w:rPr>
          <w:rFonts w:hint="eastAsia"/>
          <w:sz w:val="24"/>
          <w:szCs w:val="24"/>
          <w:highlight w:val="none"/>
        </w:rPr>
        <w:t>参照《河南省财政厅关于优</w:t>
      </w:r>
      <w:r>
        <w:rPr>
          <w:rFonts w:hint="eastAsia" w:ascii="宋体" w:hAnsi="宋体" w:eastAsia="宋体" w:cs="宋体"/>
          <w:spacing w:val="4"/>
          <w:sz w:val="24"/>
          <w:szCs w:val="24"/>
          <w:highlight w:val="none"/>
        </w:rPr>
        <w:t>化政府采购营商环境有关问题的通知》[豫财购〔2019〕4号]文件的要求，本项目不收取投标保证金。供应商须在投标文件中以“投标保证金承诺函”的形式替代投标保证金。对于未能提</w:t>
      </w:r>
      <w:r>
        <w:rPr>
          <w:rFonts w:hint="eastAsia"/>
          <w:sz w:val="24"/>
          <w:szCs w:val="24"/>
          <w:highlight w:val="none"/>
        </w:rPr>
        <w:t>供“投标保证金承诺函”的投标文件，将视为不响应招标文件而予以拒绝。</w:t>
      </w:r>
    </w:p>
    <w:p w14:paraId="173D956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3.5 资格审查资料</w:t>
      </w:r>
    </w:p>
    <w:p w14:paraId="573146A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须根据招标</w:t>
      </w:r>
      <w:r>
        <w:rPr>
          <w:rFonts w:hint="eastAsia" w:ascii="宋体" w:hAnsi="宋体" w:eastAsia="宋体" w:cs="宋体"/>
          <w:spacing w:val="4"/>
          <w:sz w:val="24"/>
          <w:szCs w:val="24"/>
          <w:highlight w:val="none"/>
        </w:rPr>
        <w:t>文件</w:t>
      </w:r>
      <w:r>
        <w:rPr>
          <w:rFonts w:hint="eastAsia" w:ascii="宋体" w:hAnsi="宋体" w:eastAsia="宋体" w:cs="宋体"/>
          <w:sz w:val="24"/>
          <w:szCs w:val="24"/>
          <w:highlight w:val="none"/>
        </w:rPr>
        <w:t>要求提交相应的资格证明材料作为投标文件的一部分，以证明其有资格进行投标和有能力履行合同，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对所提供的资格证明材料真实性负全部责任，如发现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所提供的资格证明材料不合法或不真实，采购人将追究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的法律责任。</w:t>
      </w:r>
    </w:p>
    <w:p w14:paraId="03B23765">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3.6 备选投标方案</w:t>
      </w:r>
    </w:p>
    <w:p w14:paraId="13CC22C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供应商不允许递交备选投标</w:t>
      </w:r>
      <w:r>
        <w:rPr>
          <w:rFonts w:hint="eastAsia" w:ascii="宋体" w:hAnsi="宋体" w:eastAsia="宋体" w:cs="宋体"/>
          <w:spacing w:val="4"/>
          <w:sz w:val="24"/>
          <w:szCs w:val="24"/>
          <w:highlight w:val="none"/>
        </w:rPr>
        <w:t>方案</w:t>
      </w:r>
      <w:r>
        <w:rPr>
          <w:rFonts w:hint="eastAsia" w:ascii="宋体" w:hAnsi="宋体" w:eastAsia="宋体" w:cs="宋体"/>
          <w:sz w:val="24"/>
          <w:szCs w:val="24"/>
          <w:highlight w:val="none"/>
        </w:rPr>
        <w:t>。</w:t>
      </w:r>
    </w:p>
    <w:p w14:paraId="3EB3B20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3.7 投标文件的编制</w:t>
      </w:r>
    </w:p>
    <w:p w14:paraId="4F45582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3.7.1 投标文件应按“投标文件格式”要求进行编</w:t>
      </w:r>
      <w:r>
        <w:rPr>
          <w:rFonts w:hint="eastAsia" w:ascii="宋体" w:hAnsi="宋体" w:eastAsia="宋体" w:cs="宋体"/>
          <w:spacing w:val="0"/>
          <w:sz w:val="24"/>
          <w:szCs w:val="24"/>
          <w:highlight w:val="none"/>
          <w:lang w:val="en-US" w:eastAsia="zh-CN"/>
        </w:rPr>
        <w:t>制。</w:t>
      </w:r>
      <w:r>
        <w:rPr>
          <w:rFonts w:hint="eastAsia" w:ascii="宋体" w:hAnsi="宋体" w:eastAsia="宋体" w:cs="宋体"/>
          <w:spacing w:val="0"/>
          <w:sz w:val="24"/>
          <w:szCs w:val="24"/>
          <w:highlight w:val="none"/>
        </w:rPr>
        <w:t>如有必要，可以増加附页，作为投标文件的组成部分。其中，开标一览表在满足招标文件实质性要求的基础上，可以提出比招标文件要求更有利于采购人的承诺。</w:t>
      </w:r>
    </w:p>
    <w:p w14:paraId="1439625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3.7.2 供应商须使用电子招标投标交易平台提供的投标文件制作工具进行电子投标文件的制作，并按要求上传经CA锁签章和加密的电子投标文件。加密的电子投标文件应在投标文件递交截止时间前通过“</w:t>
      </w:r>
      <w:r>
        <w:rPr>
          <w:rFonts w:hint="eastAsia" w:ascii="宋体" w:hAnsi="宋体" w:eastAsia="宋体" w:cs="宋体"/>
          <w:spacing w:val="0"/>
          <w:sz w:val="24"/>
          <w:szCs w:val="24"/>
          <w:highlight w:val="none"/>
          <w:lang w:eastAsia="zh-CN"/>
        </w:rPr>
        <w:t>中牟县公共资源交易中心</w:t>
      </w:r>
      <w:r>
        <w:rPr>
          <w:rFonts w:hint="eastAsia" w:ascii="宋体" w:hAnsi="宋体" w:eastAsia="宋体" w:cs="宋体"/>
          <w:spacing w:val="0"/>
          <w:sz w:val="24"/>
          <w:szCs w:val="24"/>
          <w:highlight w:val="none"/>
        </w:rPr>
        <w:t>”电子招标投标交易平台内上传。</w:t>
      </w:r>
    </w:p>
    <w:p w14:paraId="5A808ED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3.7.3 投标文件全部</w:t>
      </w:r>
      <w:r>
        <w:rPr>
          <w:rFonts w:hint="eastAsia" w:ascii="宋体" w:hAnsi="宋体" w:eastAsia="宋体" w:cs="宋体"/>
          <w:spacing w:val="4"/>
          <w:sz w:val="24"/>
          <w:szCs w:val="24"/>
          <w:highlight w:val="none"/>
        </w:rPr>
        <w:t>采用</w:t>
      </w:r>
      <w:r>
        <w:rPr>
          <w:rFonts w:hint="eastAsia" w:ascii="宋体" w:hAnsi="宋体" w:eastAsia="宋体" w:cs="宋体"/>
          <w:spacing w:val="0"/>
          <w:sz w:val="24"/>
          <w:szCs w:val="24"/>
          <w:highlight w:val="none"/>
        </w:rPr>
        <w:t>电子文档，除</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须知前附表另有规定外，投标文件所附证书证件均为原件扫描件，并采用单位和个人数字证书，按招标文件要求在相应位置加盖电子印章。由</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的法定代表人签字或加盖电子印章的，应附法定代表人身份证明，由代理人签字或加盖电子印章的，应附由法定代表人签署的授权委托书。签字或盖章的具体要求见</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须知前附表。</w:t>
      </w:r>
    </w:p>
    <w:p w14:paraId="2ABC94C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3.7.4 </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应按照招标文件的要求，规范、明确、准时的提交投标文件。如果没有按照招标文件的要求提交全部资料并保证所提供全部资料的真实性，或没有对招标文件做出实质性响应，其风险应由</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自行承担。</w:t>
      </w:r>
    </w:p>
    <w:p w14:paraId="5CEC1190">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ascii="宋体" w:hAnsi="宋体" w:eastAsia="宋体" w:cs="宋体"/>
          <w:b/>
          <w:bCs/>
          <w:spacing w:val="-10"/>
          <w:highlight w:val="none"/>
        </w:rPr>
      </w:pPr>
      <w:bookmarkStart w:id="26" w:name="bookmark17"/>
      <w:bookmarkEnd w:id="26"/>
      <w:bookmarkStart w:id="27" w:name="bookmark16"/>
      <w:bookmarkEnd w:id="27"/>
      <w:bookmarkStart w:id="28" w:name="_Toc17357"/>
      <w:bookmarkStart w:id="29" w:name="_Toc18371"/>
      <w:r>
        <w:rPr>
          <w:rFonts w:ascii="宋体" w:hAnsi="宋体" w:eastAsia="宋体" w:cs="宋体"/>
          <w:b/>
          <w:bCs/>
          <w:spacing w:val="-10"/>
          <w:highlight w:val="none"/>
        </w:rPr>
        <w:t>4.投标</w:t>
      </w:r>
      <w:bookmarkEnd w:id="28"/>
      <w:bookmarkEnd w:id="29"/>
    </w:p>
    <w:p w14:paraId="51135AD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4.1 投标文件的递交</w:t>
      </w:r>
    </w:p>
    <w:p w14:paraId="7AD805C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4.1.1 供应商须在投标</w:t>
      </w:r>
      <w:r>
        <w:rPr>
          <w:rFonts w:hint="eastAsia" w:ascii="宋体" w:hAnsi="宋体" w:eastAsia="宋体" w:cs="宋体"/>
          <w:spacing w:val="4"/>
          <w:sz w:val="24"/>
          <w:szCs w:val="24"/>
          <w:highlight w:val="none"/>
        </w:rPr>
        <w:t>文件</w:t>
      </w:r>
      <w:r>
        <w:rPr>
          <w:rFonts w:hint="eastAsia" w:ascii="宋体" w:hAnsi="宋体" w:eastAsia="宋体" w:cs="宋体"/>
          <w:spacing w:val="0"/>
          <w:sz w:val="24"/>
          <w:szCs w:val="24"/>
          <w:highlight w:val="none"/>
        </w:rPr>
        <w:t>提交截止时间使用电子交易系统提供的投标文件制作工具进行电子投标文件的制作，并按要求上传电子投标文件。</w:t>
      </w:r>
    </w:p>
    <w:p w14:paraId="53391E03">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4.1.2 本项目采用远程不见面的投标文件递交地点、开启方式：加密的电子投标文件，应在投标文件递交截止时间前上传至</w:t>
      </w:r>
      <w:r>
        <w:rPr>
          <w:rFonts w:hint="eastAsia" w:ascii="宋体" w:hAnsi="宋体" w:eastAsia="宋体" w:cs="宋体"/>
          <w:spacing w:val="0"/>
          <w:sz w:val="24"/>
          <w:szCs w:val="24"/>
          <w:highlight w:val="none"/>
          <w:lang w:eastAsia="zh-CN"/>
        </w:rPr>
        <w:t>中牟县公共资源交易中心</w:t>
      </w:r>
      <w:r>
        <w:rPr>
          <w:rFonts w:hint="eastAsia" w:ascii="宋体" w:hAnsi="宋体" w:eastAsia="宋体" w:cs="宋体"/>
          <w:spacing w:val="0"/>
          <w:sz w:val="24"/>
          <w:szCs w:val="24"/>
          <w:highlight w:val="none"/>
        </w:rPr>
        <w:t>系统的指定位置。上传时必须得到电脑“上传成功”的确认。请</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在上传时认真检查上传投标文件是否完整、正确。电子招标投标交易平台即时向</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发出递交回执通知。递交时间以递交回执通知载明的传输完成时间为准。</w:t>
      </w:r>
    </w:p>
    <w:p w14:paraId="04EBC47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4.1.3 逾期送达的电子投标文件，电子招标投标交易平台将予以拒收。</w:t>
      </w:r>
    </w:p>
    <w:p w14:paraId="22DF5CF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4.1.4 因加密电子投标文件未能成功上传或误传而导致的解密失败，投标将被拒绝。</w:t>
      </w:r>
    </w:p>
    <w:p w14:paraId="0EFB1281">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4.</w:t>
      </w:r>
      <w:r>
        <w:rPr>
          <w:rFonts w:hint="eastAsia" w:ascii="宋体" w:hAnsi="宋体" w:eastAsia="宋体" w:cs="宋体"/>
          <w:b/>
          <w:bCs/>
          <w:spacing w:val="0"/>
          <w:sz w:val="24"/>
          <w:szCs w:val="24"/>
          <w:highlight w:val="none"/>
          <w:lang w:val="en-US" w:eastAsia="zh-CN"/>
        </w:rPr>
        <w:t>2</w:t>
      </w:r>
      <w:r>
        <w:rPr>
          <w:rFonts w:hint="eastAsia" w:ascii="宋体" w:hAnsi="宋体" w:eastAsia="宋体" w:cs="宋体"/>
          <w:b/>
          <w:bCs/>
          <w:spacing w:val="0"/>
          <w:sz w:val="24"/>
          <w:szCs w:val="24"/>
          <w:highlight w:val="none"/>
        </w:rPr>
        <w:t xml:space="preserve"> 投标文件的修改与撤回</w:t>
      </w:r>
    </w:p>
    <w:p w14:paraId="6DFD948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4.2.1 在投标前附表规定的</w:t>
      </w:r>
      <w:r>
        <w:rPr>
          <w:rFonts w:hint="eastAsia" w:ascii="宋体" w:hAnsi="宋体" w:eastAsia="宋体" w:cs="宋体"/>
          <w:spacing w:val="4"/>
          <w:sz w:val="24"/>
          <w:szCs w:val="24"/>
          <w:highlight w:val="none"/>
        </w:rPr>
        <w:t>投标</w:t>
      </w:r>
      <w:r>
        <w:rPr>
          <w:rFonts w:hint="eastAsia" w:ascii="宋体" w:hAnsi="宋体" w:eastAsia="宋体" w:cs="宋体"/>
          <w:spacing w:val="0"/>
          <w:sz w:val="24"/>
          <w:szCs w:val="24"/>
          <w:highlight w:val="none"/>
        </w:rPr>
        <w:t>截止时间前，供应商可以在系统中修改或撤回已上传的电子投标文件。</w:t>
      </w:r>
    </w:p>
    <w:p w14:paraId="6CB7EB7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4.2.2 供应商在报价</w:t>
      </w:r>
      <w:r>
        <w:rPr>
          <w:rFonts w:hint="eastAsia" w:ascii="宋体" w:hAnsi="宋体" w:eastAsia="宋体" w:cs="宋体"/>
          <w:spacing w:val="0"/>
          <w:sz w:val="24"/>
          <w:szCs w:val="24"/>
          <w:highlight w:val="none"/>
          <w:lang w:eastAsia="zh-CN"/>
        </w:rPr>
        <w:t>投标文件</w:t>
      </w:r>
      <w:r>
        <w:rPr>
          <w:rFonts w:hint="eastAsia" w:ascii="宋体" w:hAnsi="宋体" w:eastAsia="宋体" w:cs="宋体"/>
          <w:spacing w:val="0"/>
          <w:sz w:val="24"/>
          <w:szCs w:val="24"/>
          <w:highlight w:val="none"/>
        </w:rPr>
        <w:t>递交截止时间前可通过电子招标投标交易平台撤回其已成功递交的电子投标文件。</w:t>
      </w:r>
    </w:p>
    <w:p w14:paraId="195162C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4.2.3 如果在递交报价</w:t>
      </w:r>
      <w:r>
        <w:rPr>
          <w:rFonts w:hint="eastAsia" w:ascii="宋体" w:hAnsi="宋体" w:eastAsia="宋体" w:cs="宋体"/>
          <w:spacing w:val="0"/>
          <w:sz w:val="24"/>
          <w:szCs w:val="24"/>
          <w:highlight w:val="none"/>
          <w:lang w:eastAsia="zh-CN"/>
        </w:rPr>
        <w:t>投标</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0"/>
          <w:sz w:val="24"/>
          <w:szCs w:val="24"/>
          <w:highlight w:val="none"/>
        </w:rPr>
        <w:t>截止时间前需要对已经成功递交的电子投标文件进行修改、补充的，供应商应当重新制作导出完整的电子投标文件，并按要求重新上传至电子招标投标交易平台。</w:t>
      </w:r>
    </w:p>
    <w:p w14:paraId="74E1092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4.2.4 电子招标投标平台以供应商最后上传成功的电子投标文件为准。</w:t>
      </w:r>
    </w:p>
    <w:p w14:paraId="56431F8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4"/>
          <w:szCs w:val="24"/>
          <w:highlight w:val="none"/>
        </w:rPr>
        <w:t>4.2.</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rPr>
        <w:t xml:space="preserve"> 投标文件是否退还</w:t>
      </w:r>
      <w:r>
        <w:rPr>
          <w:rFonts w:hint="eastAsia" w:ascii="宋体" w:hAnsi="宋体" w:eastAsia="宋体" w:cs="宋体"/>
          <w:spacing w:val="0"/>
          <w:sz w:val="24"/>
          <w:szCs w:val="24"/>
          <w:highlight w:val="none"/>
          <w:lang w:eastAsia="zh-CN"/>
        </w:rPr>
        <w:t>：</w:t>
      </w:r>
      <w:r>
        <w:rPr>
          <w:rFonts w:hint="eastAsia" w:ascii="宋体" w:hAnsi="宋体" w:eastAsia="宋体" w:cs="宋体"/>
          <w:spacing w:val="4"/>
          <w:sz w:val="24"/>
          <w:szCs w:val="24"/>
          <w:highlight w:val="none"/>
        </w:rPr>
        <w:t>见</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须知前附表。</w:t>
      </w:r>
    </w:p>
    <w:p w14:paraId="4E4DDA1E">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30" w:name="bookmark19"/>
      <w:bookmarkEnd w:id="30"/>
      <w:bookmarkStart w:id="31" w:name="bookmark18"/>
      <w:bookmarkEnd w:id="31"/>
      <w:bookmarkStart w:id="32" w:name="_Toc11087"/>
      <w:bookmarkStart w:id="33" w:name="_Toc25668"/>
      <w:bookmarkStart w:id="34" w:name="_Toc2523"/>
      <w:r>
        <w:rPr>
          <w:rFonts w:hint="eastAsia" w:ascii="宋体" w:hAnsi="宋体" w:eastAsia="宋体" w:cs="宋体"/>
          <w:b/>
          <w:bCs/>
          <w:spacing w:val="-10"/>
          <w:highlight w:val="none"/>
        </w:rPr>
        <w:t>5.开标</w:t>
      </w:r>
      <w:bookmarkEnd w:id="32"/>
      <w:bookmarkEnd w:id="33"/>
      <w:bookmarkEnd w:id="34"/>
    </w:p>
    <w:p w14:paraId="68E5741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35" w:name="_Toc22553"/>
      <w:r>
        <w:rPr>
          <w:rFonts w:hint="eastAsia" w:ascii="宋体" w:hAnsi="宋体" w:eastAsia="宋体" w:cs="宋体"/>
          <w:b/>
          <w:bCs/>
          <w:spacing w:val="0"/>
          <w:sz w:val="24"/>
          <w:szCs w:val="24"/>
          <w:highlight w:val="none"/>
        </w:rPr>
        <w:t>5.1 开标时间与地点</w:t>
      </w:r>
      <w:bookmarkEnd w:id="35"/>
    </w:p>
    <w:p w14:paraId="126CBAD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5.1 采购人在规定的</w:t>
      </w:r>
      <w:r>
        <w:rPr>
          <w:rFonts w:hint="eastAsia" w:ascii="宋体" w:hAnsi="宋体" w:eastAsia="宋体" w:cs="宋体"/>
          <w:spacing w:val="4"/>
          <w:sz w:val="24"/>
          <w:szCs w:val="24"/>
          <w:highlight w:val="none"/>
        </w:rPr>
        <w:t>投标</w:t>
      </w:r>
      <w:r>
        <w:rPr>
          <w:rFonts w:hint="eastAsia" w:ascii="宋体" w:hAnsi="宋体" w:eastAsia="宋体" w:cs="宋体"/>
          <w:spacing w:val="0"/>
          <w:sz w:val="24"/>
          <w:szCs w:val="24"/>
          <w:highlight w:val="none"/>
        </w:rPr>
        <w:t>截止时间（开标时间）和供应商须知前附表规定的地点公开开标，本项目采用“远程不见面”开标方式，供应商无需到现场参加开标会议。供应商应当在投标截止时间前，登录郑州航空港经济综合实验区公共资源交易中心网远程开标大厅，在线准时参加开标活动并进行文件解密等。</w:t>
      </w:r>
    </w:p>
    <w:p w14:paraId="2236AD2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36" w:name="_Toc10913"/>
      <w:r>
        <w:rPr>
          <w:rFonts w:hint="eastAsia" w:ascii="宋体" w:hAnsi="宋体" w:eastAsia="宋体" w:cs="宋体"/>
          <w:b/>
          <w:bCs/>
          <w:spacing w:val="0"/>
          <w:sz w:val="24"/>
          <w:szCs w:val="24"/>
          <w:highlight w:val="none"/>
        </w:rPr>
        <w:t>5.2 开标程序</w:t>
      </w:r>
      <w:bookmarkEnd w:id="36"/>
    </w:p>
    <w:p w14:paraId="2F6C495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按交易中心电子</w:t>
      </w:r>
      <w:r>
        <w:rPr>
          <w:rFonts w:hint="eastAsia" w:ascii="宋体" w:hAnsi="宋体" w:eastAsia="宋体" w:cs="宋体"/>
          <w:spacing w:val="4"/>
          <w:sz w:val="24"/>
          <w:szCs w:val="24"/>
          <w:highlight w:val="none"/>
        </w:rPr>
        <w:t>招投标</w:t>
      </w:r>
      <w:r>
        <w:rPr>
          <w:rFonts w:hint="eastAsia" w:ascii="宋体" w:hAnsi="宋体" w:eastAsia="宋体" w:cs="宋体"/>
          <w:spacing w:val="0"/>
          <w:sz w:val="24"/>
          <w:szCs w:val="24"/>
          <w:highlight w:val="none"/>
        </w:rPr>
        <w:t>系统程序电子开标，供应商应提前登录不见面开标大厅</w:t>
      </w:r>
      <w:r>
        <w:rPr>
          <w:rFonts w:hint="eastAsia" w:ascii="宋体" w:hAnsi="宋体" w:eastAsia="宋体" w:cs="宋体"/>
          <w:color w:val="auto"/>
          <w:spacing w:val="0"/>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"http://zmggzy.zhongmu.gov.cn/BidOpening"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http://zmggzy.zhongmu.gov.cn/BidOpening</w:t>
      </w:r>
      <w:r>
        <w:rPr>
          <w:rFonts w:hint="eastAsia" w:ascii="宋体" w:hAnsi="宋体" w:eastAsia="宋体" w:cs="宋体"/>
          <w:sz w:val="24"/>
          <w:szCs w:val="24"/>
          <w:highlight w:val="none"/>
        </w:rPr>
        <w:fldChar w:fldCharType="end"/>
      </w:r>
      <w:r>
        <w:rPr>
          <w:rFonts w:hint="eastAsia" w:ascii="宋体" w:hAnsi="宋体" w:eastAsia="宋体" w:cs="宋体"/>
          <w:color w:val="auto"/>
          <w:spacing w:val="0"/>
          <w:sz w:val="24"/>
          <w:szCs w:val="24"/>
          <w:highlight w:val="none"/>
        </w:rPr>
        <w:t>）进行解密及查</w:t>
      </w:r>
      <w:r>
        <w:rPr>
          <w:rFonts w:hint="eastAsia" w:ascii="宋体" w:hAnsi="宋体" w:eastAsia="宋体" w:cs="宋体"/>
          <w:spacing w:val="0"/>
          <w:sz w:val="24"/>
          <w:szCs w:val="24"/>
          <w:highlight w:val="none"/>
        </w:rPr>
        <w:t>看开标情况。</w:t>
      </w:r>
    </w:p>
    <w:p w14:paraId="3A53BFA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37" w:name="_Toc19143"/>
      <w:r>
        <w:rPr>
          <w:rFonts w:hint="eastAsia" w:ascii="宋体" w:hAnsi="宋体" w:eastAsia="宋体" w:cs="宋体"/>
          <w:b/>
          <w:bCs/>
          <w:spacing w:val="0"/>
          <w:sz w:val="24"/>
          <w:szCs w:val="24"/>
          <w:highlight w:val="none"/>
        </w:rPr>
        <w:t>5.3 开标异议</w:t>
      </w:r>
      <w:bookmarkEnd w:id="37"/>
    </w:p>
    <w:p w14:paraId="51F0DB9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对开标有</w:t>
      </w:r>
      <w:r>
        <w:rPr>
          <w:rFonts w:hint="eastAsia" w:ascii="宋体" w:hAnsi="宋体" w:eastAsia="宋体" w:cs="宋体"/>
          <w:spacing w:val="4"/>
          <w:sz w:val="24"/>
          <w:szCs w:val="24"/>
          <w:highlight w:val="none"/>
        </w:rPr>
        <w:t>异议</w:t>
      </w:r>
      <w:r>
        <w:rPr>
          <w:rFonts w:hint="eastAsia" w:ascii="宋体" w:hAnsi="宋体" w:eastAsia="宋体" w:cs="宋体"/>
          <w:spacing w:val="0"/>
          <w:sz w:val="24"/>
          <w:szCs w:val="24"/>
          <w:highlight w:val="none"/>
        </w:rPr>
        <w:t>的，在交易中心系统规定质疑时间内将异议签章提交后推送至招标代理机构页面，异议回复完成之后方可结束开标程序。异议及回复内容会保存至评标报告打印中的扫描件“其他”类别中。</w:t>
      </w:r>
    </w:p>
    <w:p w14:paraId="6A678BC1">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38" w:name="_Toc23167"/>
      <w:bookmarkStart w:id="39" w:name="_Toc31689"/>
      <w:bookmarkStart w:id="40" w:name="_Toc10826"/>
      <w:r>
        <w:rPr>
          <w:rFonts w:hint="eastAsia" w:ascii="宋体" w:hAnsi="宋体" w:eastAsia="宋体" w:cs="宋体"/>
          <w:b/>
          <w:bCs/>
          <w:spacing w:val="-10"/>
          <w:highlight w:val="none"/>
        </w:rPr>
        <w:t>6.评标</w:t>
      </w:r>
      <w:bookmarkEnd w:id="38"/>
      <w:bookmarkEnd w:id="39"/>
      <w:bookmarkEnd w:id="40"/>
    </w:p>
    <w:p w14:paraId="612E7A8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41" w:name="_Toc27219"/>
      <w:r>
        <w:rPr>
          <w:rFonts w:hint="eastAsia" w:ascii="宋体" w:hAnsi="宋体" w:eastAsia="宋体" w:cs="宋体"/>
          <w:b/>
          <w:bCs/>
          <w:spacing w:val="0"/>
          <w:sz w:val="24"/>
          <w:szCs w:val="24"/>
          <w:highlight w:val="none"/>
        </w:rPr>
        <w:t>6.1 评标委员会</w:t>
      </w:r>
      <w:bookmarkEnd w:id="41"/>
    </w:p>
    <w:p w14:paraId="200CC2D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6.1.1 评标由采购人依法</w:t>
      </w:r>
      <w:r>
        <w:rPr>
          <w:rFonts w:hint="eastAsia" w:ascii="宋体" w:hAnsi="宋体" w:eastAsia="宋体" w:cs="宋体"/>
          <w:spacing w:val="4"/>
          <w:sz w:val="24"/>
          <w:szCs w:val="24"/>
          <w:highlight w:val="none"/>
        </w:rPr>
        <w:t>组建的评标委员会负责。评标委员会由采购人及有关技术、经济等方面的专家组成。</w:t>
      </w:r>
    </w:p>
    <w:p w14:paraId="4CF42A3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6.1.2 评标委员会成员有下列情形之一的，应当回避：</w:t>
      </w:r>
    </w:p>
    <w:p w14:paraId="26B6ED63">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（一）参加采购活动前3年内与供应商存在劳动关系；</w:t>
      </w:r>
    </w:p>
    <w:p w14:paraId="6C74A7F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（二）参加采购活动前3年内担任供应商的董事、监事；</w:t>
      </w:r>
    </w:p>
    <w:p w14:paraId="6BD7116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（三）参加采购活动前3年内是供应商的控股股东或者实际控制人；</w:t>
      </w:r>
    </w:p>
    <w:p w14:paraId="0580391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（四）与供应商的法定</w:t>
      </w:r>
      <w:r>
        <w:rPr>
          <w:rFonts w:hint="eastAsia" w:ascii="宋体" w:hAnsi="宋体" w:eastAsia="宋体" w:cs="宋体"/>
          <w:spacing w:val="0"/>
          <w:sz w:val="24"/>
          <w:szCs w:val="24"/>
          <w:highlight w:val="none"/>
        </w:rPr>
        <w:t>代表人或者负责人有夫妻、直系血亲、三代以内旁系血亲或者近姻亲关系；</w:t>
      </w:r>
    </w:p>
    <w:p w14:paraId="44D0188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（五）与供应商</w:t>
      </w:r>
      <w:r>
        <w:rPr>
          <w:rFonts w:hint="eastAsia" w:ascii="宋体" w:hAnsi="宋体" w:eastAsia="宋体" w:cs="宋体"/>
          <w:spacing w:val="4"/>
          <w:sz w:val="24"/>
          <w:szCs w:val="24"/>
          <w:highlight w:val="none"/>
        </w:rPr>
        <w:t>有其他可能影响政府采购活动公平、公正进行的关系。</w:t>
      </w:r>
    </w:p>
    <w:p w14:paraId="5384DAF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lang w:val="en-US" w:eastAsia="zh-CN"/>
        </w:rPr>
        <w:t>评标委员会成员</w:t>
      </w:r>
      <w:r>
        <w:rPr>
          <w:rFonts w:hint="eastAsia" w:ascii="宋体" w:hAnsi="宋体" w:eastAsia="宋体" w:cs="宋体"/>
          <w:spacing w:val="4"/>
          <w:sz w:val="24"/>
          <w:szCs w:val="24"/>
          <w:highlight w:val="none"/>
        </w:rPr>
        <w:t>发现本人与参加采购活动的供应商有利害关系的,应当主动提出回避。采购人或者</w:t>
      </w:r>
      <w:r>
        <w:rPr>
          <w:rFonts w:hint="eastAsia" w:ascii="宋体" w:hAnsi="宋体" w:eastAsia="宋体" w:cs="宋体"/>
          <w:spacing w:val="4"/>
          <w:sz w:val="24"/>
          <w:szCs w:val="24"/>
          <w:highlight w:val="none"/>
          <w:lang w:eastAsia="zh-CN"/>
        </w:rPr>
        <w:t>代理机构</w:t>
      </w:r>
      <w:r>
        <w:rPr>
          <w:rFonts w:hint="eastAsia" w:ascii="宋体" w:hAnsi="宋体" w:eastAsia="宋体" w:cs="宋体"/>
          <w:spacing w:val="4"/>
          <w:sz w:val="24"/>
          <w:szCs w:val="24"/>
          <w:highlight w:val="none"/>
        </w:rPr>
        <w:t>发</w:t>
      </w:r>
      <w:r>
        <w:rPr>
          <w:rFonts w:hint="eastAsia" w:ascii="宋体" w:hAnsi="宋体" w:eastAsia="宋体" w:cs="宋体"/>
          <w:spacing w:val="0"/>
          <w:sz w:val="24"/>
          <w:szCs w:val="24"/>
          <w:highlight w:val="none"/>
        </w:rPr>
        <w:t>现</w:t>
      </w:r>
      <w:r>
        <w:rPr>
          <w:rFonts w:hint="eastAsia" w:ascii="宋体" w:hAnsi="宋体" w:eastAsia="宋体" w:cs="宋体"/>
          <w:spacing w:val="0"/>
          <w:sz w:val="24"/>
          <w:szCs w:val="24"/>
          <w:highlight w:val="none"/>
          <w:lang w:val="en-US" w:eastAsia="zh-CN"/>
        </w:rPr>
        <w:t>评标委员会</w:t>
      </w:r>
      <w:r>
        <w:rPr>
          <w:rFonts w:hint="eastAsia" w:ascii="宋体" w:hAnsi="宋体" w:eastAsia="宋体" w:cs="宋体"/>
          <w:spacing w:val="0"/>
          <w:sz w:val="24"/>
          <w:szCs w:val="24"/>
          <w:highlight w:val="none"/>
        </w:rPr>
        <w:t>与参加采购活动的供应商有利害关系的,应当要求其回避。</w:t>
      </w:r>
    </w:p>
    <w:p w14:paraId="2BB8664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42" w:name="_Toc14385"/>
      <w:r>
        <w:rPr>
          <w:rFonts w:hint="eastAsia" w:ascii="宋体" w:hAnsi="宋体" w:eastAsia="宋体" w:cs="宋体"/>
          <w:b/>
          <w:bCs/>
          <w:spacing w:val="0"/>
          <w:sz w:val="24"/>
          <w:szCs w:val="24"/>
          <w:highlight w:val="none"/>
        </w:rPr>
        <w:t>6.2 评标原则</w:t>
      </w:r>
      <w:bookmarkEnd w:id="42"/>
    </w:p>
    <w:p w14:paraId="6C2E939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评标活动遵循</w:t>
      </w:r>
      <w:r>
        <w:rPr>
          <w:rFonts w:hint="eastAsia" w:ascii="宋体" w:hAnsi="宋体" w:eastAsia="宋体" w:cs="宋体"/>
          <w:spacing w:val="4"/>
          <w:sz w:val="24"/>
          <w:szCs w:val="24"/>
          <w:highlight w:val="none"/>
        </w:rPr>
        <w:t>公平</w:t>
      </w:r>
      <w:r>
        <w:rPr>
          <w:rFonts w:hint="eastAsia" w:ascii="宋体" w:hAnsi="宋体" w:eastAsia="宋体" w:cs="宋体"/>
          <w:spacing w:val="0"/>
          <w:sz w:val="24"/>
          <w:szCs w:val="24"/>
          <w:highlight w:val="none"/>
        </w:rPr>
        <w:t>、公正、科学和择优的原则。</w:t>
      </w:r>
    </w:p>
    <w:p w14:paraId="0324EFB1">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43" w:name="_Toc26519"/>
      <w:r>
        <w:rPr>
          <w:rFonts w:hint="eastAsia" w:ascii="宋体" w:hAnsi="宋体" w:eastAsia="宋体" w:cs="宋体"/>
          <w:b/>
          <w:bCs/>
          <w:spacing w:val="0"/>
          <w:sz w:val="24"/>
          <w:szCs w:val="24"/>
          <w:highlight w:val="none"/>
        </w:rPr>
        <w:t>6.3 评标</w:t>
      </w:r>
      <w:bookmarkEnd w:id="43"/>
    </w:p>
    <w:p w14:paraId="1CF49B3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评标委员会按照第三章“评标办法”规定的方法、评审因素、标准和程序对投标文件进行独立评审。第三章“评标办法”没有规定的方法、评审因素和标准，不作为评标依据。</w:t>
      </w:r>
    </w:p>
    <w:p w14:paraId="59CC08AD">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44" w:name="_Toc7700"/>
      <w:bookmarkStart w:id="45" w:name="_Toc28648"/>
      <w:bookmarkStart w:id="46" w:name="_Toc27032"/>
      <w:r>
        <w:rPr>
          <w:rFonts w:hint="eastAsia" w:ascii="宋体" w:hAnsi="宋体" w:eastAsia="宋体" w:cs="宋体"/>
          <w:b/>
          <w:bCs/>
          <w:spacing w:val="-10"/>
          <w:highlight w:val="none"/>
        </w:rPr>
        <w:t>7.合同授予</w:t>
      </w:r>
      <w:bookmarkEnd w:id="44"/>
      <w:bookmarkEnd w:id="45"/>
      <w:bookmarkEnd w:id="46"/>
    </w:p>
    <w:p w14:paraId="61F26414">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47" w:name="_Toc15742"/>
      <w:r>
        <w:rPr>
          <w:rFonts w:hint="eastAsia" w:ascii="宋体" w:hAnsi="宋体" w:eastAsia="宋体" w:cs="宋体"/>
          <w:b/>
          <w:bCs/>
          <w:spacing w:val="0"/>
          <w:sz w:val="24"/>
          <w:szCs w:val="24"/>
          <w:highlight w:val="none"/>
        </w:rPr>
        <w:t>7.1 定标方式</w:t>
      </w:r>
      <w:bookmarkEnd w:id="47"/>
    </w:p>
    <w:p w14:paraId="047C73D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采购人依据评标</w:t>
      </w:r>
      <w:r>
        <w:rPr>
          <w:rFonts w:hint="eastAsia" w:ascii="宋体" w:hAnsi="宋体" w:eastAsia="宋体" w:cs="宋体"/>
          <w:spacing w:val="4"/>
          <w:sz w:val="24"/>
          <w:szCs w:val="24"/>
          <w:highlight w:val="none"/>
        </w:rPr>
        <w:t>委员会</w:t>
      </w:r>
      <w:r>
        <w:rPr>
          <w:rFonts w:hint="eastAsia" w:ascii="宋体" w:hAnsi="宋体" w:eastAsia="宋体" w:cs="宋体"/>
          <w:spacing w:val="0"/>
          <w:sz w:val="24"/>
          <w:szCs w:val="24"/>
          <w:highlight w:val="none"/>
        </w:rPr>
        <w:t>推荐的成交供应商确定中标人，评标委员会推荐成交供应商的人数见供应商须知前附表。</w:t>
      </w:r>
    </w:p>
    <w:p w14:paraId="2825401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7.1.1 排名</w:t>
      </w:r>
      <w:r>
        <w:rPr>
          <w:rFonts w:hint="eastAsia" w:ascii="宋体" w:hAnsi="宋体" w:eastAsia="宋体" w:cs="宋体"/>
          <w:spacing w:val="4"/>
          <w:sz w:val="24"/>
          <w:szCs w:val="24"/>
          <w:highlight w:val="none"/>
        </w:rPr>
        <w:t>第一</w:t>
      </w:r>
      <w:r>
        <w:rPr>
          <w:rFonts w:hint="eastAsia" w:ascii="宋体" w:hAnsi="宋体" w:eastAsia="宋体" w:cs="宋体"/>
          <w:spacing w:val="0"/>
          <w:sz w:val="24"/>
          <w:szCs w:val="24"/>
          <w:highlight w:val="none"/>
        </w:rPr>
        <w:t>的成交供应商在中标公示后无异议的即为中标人。采购人不得在成交供应商之外确定中标人。评标委员会推荐成交供应商的人数见供应商须知前附表。</w:t>
      </w:r>
    </w:p>
    <w:p w14:paraId="7C90FC2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7.1.2 排名第一的成</w:t>
      </w:r>
      <w:r>
        <w:rPr>
          <w:rFonts w:hint="eastAsia" w:ascii="宋体" w:hAnsi="宋体" w:eastAsia="宋体" w:cs="宋体"/>
          <w:spacing w:val="4"/>
          <w:sz w:val="24"/>
          <w:szCs w:val="24"/>
          <w:highlight w:val="none"/>
        </w:rPr>
        <w:t>交供应商放弃中标、因不可抗力提出不能履行合同，或者招标文件规定应当提交履约担保金而在规定的期限内未能提交的或者在招标文件规定时间内中标人不与采购人签定合同的，采购人可以确定在中标公示后无异议的排名第二的成交供应商为中标人。</w:t>
      </w:r>
    </w:p>
    <w:p w14:paraId="285489E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7.1.3 排名第二的成</w:t>
      </w:r>
      <w:r>
        <w:rPr>
          <w:rFonts w:hint="eastAsia" w:ascii="宋体" w:hAnsi="宋体" w:eastAsia="宋体" w:cs="宋体"/>
          <w:spacing w:val="0"/>
          <w:sz w:val="24"/>
          <w:szCs w:val="24"/>
          <w:highlight w:val="none"/>
        </w:rPr>
        <w:t>交供应商因前款规定的同样原因不能签订合同的，采购人可以确定在中标公示后无异议的排名第三的成交供应商为中标人。排名第三的成交供应</w:t>
      </w:r>
      <w:bookmarkStart w:id="48" w:name="bookmark64"/>
      <w:bookmarkEnd w:id="48"/>
      <w:r>
        <w:rPr>
          <w:rFonts w:hint="eastAsia" w:ascii="宋体" w:hAnsi="宋体" w:eastAsia="宋体" w:cs="宋体"/>
          <w:spacing w:val="0"/>
          <w:sz w:val="24"/>
          <w:szCs w:val="24"/>
          <w:highlight w:val="none"/>
        </w:rPr>
        <w:t>商因前款规定的同样原因不能签订合</w:t>
      </w:r>
      <w:r>
        <w:rPr>
          <w:rFonts w:hint="eastAsia" w:ascii="宋体" w:hAnsi="宋体" w:eastAsia="宋体" w:cs="宋体"/>
          <w:spacing w:val="4"/>
          <w:sz w:val="24"/>
          <w:szCs w:val="24"/>
          <w:highlight w:val="none"/>
        </w:rPr>
        <w:t>同的，采购人应当依法重新组织招标。</w:t>
      </w:r>
    </w:p>
    <w:p w14:paraId="6E5AF10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7.1.4 除不可抗力外，中标人放弃中标项目的，采购人有权依法索赔；因采购人重新招标或另行选择中标人导致中标价的增加，其增加部分由中标人依法承担赔偿责任。</w:t>
      </w:r>
    </w:p>
    <w:p w14:paraId="0FAF9C5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7.1.5 采购人应依照有关法律法规的规定，将成交供应商在发送招标采购公告的同一媒介进行公示，接受社会监督。</w:t>
      </w:r>
    </w:p>
    <w:p w14:paraId="2936C65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7.1.6 供应商或者其他利害关系人对评标结果有异议的，应当在成交供应商公示期间提出。采购人应当自收到异议之日起3个工作日内作出答复；作出答复前，应当暂停招标投标活动。公示期满后，对无投诉举报或投诉举报经查证失实，采购人按要求向第1成交供应商发出中标通知书；对投诉举报属实的根据招标文件和相关法律法规的规定决定是否取消中标资格，并将不良记录记入该供应商的信用档案。</w:t>
      </w:r>
    </w:p>
    <w:p w14:paraId="2BCA588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7.1.7 采购人和中标人应当依照招标投标法和招标投标法实施条例的规定签订书面合同，合同的标的、价款</w:t>
      </w:r>
      <w:r>
        <w:rPr>
          <w:rFonts w:hint="eastAsia" w:ascii="宋体" w:hAnsi="宋体" w:eastAsia="宋体" w:cs="宋体"/>
          <w:spacing w:val="0"/>
          <w:sz w:val="24"/>
          <w:szCs w:val="24"/>
          <w:highlight w:val="none"/>
        </w:rPr>
        <w:t>、质量、履行期限等主要条款应当与招标文件和中标人的投标文件的内容一致。采购人和中标人不得再行订立背离合同实质性内容的其他协议。</w:t>
      </w:r>
    </w:p>
    <w:p w14:paraId="48C2F85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49" w:name="_Toc9165"/>
      <w:r>
        <w:rPr>
          <w:rFonts w:hint="eastAsia" w:ascii="宋体" w:hAnsi="宋体" w:eastAsia="宋体" w:cs="宋体"/>
          <w:b/>
          <w:bCs/>
          <w:spacing w:val="0"/>
          <w:sz w:val="24"/>
          <w:szCs w:val="24"/>
          <w:highlight w:val="none"/>
        </w:rPr>
        <w:t>7.2</w:t>
      </w:r>
      <w:r>
        <w:rPr>
          <w:rFonts w:hint="eastAsia" w:ascii="宋体" w:hAnsi="宋体" w:eastAsia="宋体" w:cs="宋体"/>
          <w:b/>
          <w:bCs/>
          <w:spacing w:val="0"/>
          <w:sz w:val="24"/>
          <w:szCs w:val="24"/>
          <w:highlight w:val="none"/>
          <w:lang w:val="en-US" w:eastAsia="zh-CN"/>
        </w:rPr>
        <w:t xml:space="preserve"> </w:t>
      </w:r>
      <w:r>
        <w:rPr>
          <w:rFonts w:hint="eastAsia" w:ascii="宋体" w:hAnsi="宋体" w:eastAsia="宋体" w:cs="宋体"/>
          <w:b/>
          <w:bCs/>
          <w:spacing w:val="0"/>
          <w:sz w:val="24"/>
          <w:szCs w:val="24"/>
          <w:highlight w:val="none"/>
        </w:rPr>
        <w:t>中标通知</w:t>
      </w:r>
      <w:bookmarkEnd w:id="49"/>
    </w:p>
    <w:p w14:paraId="280D08C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在公告中标结果的同时，采购人或者采购代理机构应当向中标人发出中标通知书</w:t>
      </w:r>
      <w:r>
        <w:rPr>
          <w:rFonts w:hint="eastAsia" w:ascii="宋体" w:hAnsi="宋体" w:eastAsia="宋体" w:cs="宋体"/>
          <w:spacing w:val="0"/>
          <w:sz w:val="24"/>
          <w:szCs w:val="24"/>
          <w:highlight w:val="none"/>
          <w:lang w:eastAsia="zh-CN"/>
        </w:rPr>
        <w:t>。</w:t>
      </w:r>
    </w:p>
    <w:p w14:paraId="0B3C079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50" w:name="_Toc15279"/>
      <w:r>
        <w:rPr>
          <w:rFonts w:hint="eastAsia" w:ascii="宋体" w:hAnsi="宋体" w:eastAsia="宋体" w:cs="宋体"/>
          <w:b/>
          <w:bCs/>
          <w:spacing w:val="0"/>
          <w:sz w:val="24"/>
          <w:szCs w:val="24"/>
          <w:highlight w:val="none"/>
        </w:rPr>
        <w:t>7.</w:t>
      </w:r>
      <w:r>
        <w:rPr>
          <w:rFonts w:hint="eastAsia" w:ascii="宋体" w:hAnsi="宋体" w:eastAsia="宋体" w:cs="宋体"/>
          <w:b/>
          <w:bCs/>
          <w:spacing w:val="0"/>
          <w:sz w:val="24"/>
          <w:szCs w:val="24"/>
          <w:highlight w:val="none"/>
          <w:lang w:val="en-US" w:eastAsia="zh-CN"/>
        </w:rPr>
        <w:t>3</w:t>
      </w:r>
      <w:r>
        <w:rPr>
          <w:rFonts w:hint="eastAsia" w:ascii="宋体" w:hAnsi="宋体" w:eastAsia="宋体" w:cs="宋体"/>
          <w:b/>
          <w:bCs/>
          <w:spacing w:val="0"/>
          <w:sz w:val="24"/>
          <w:szCs w:val="24"/>
          <w:highlight w:val="none"/>
        </w:rPr>
        <w:t xml:space="preserve"> 中标无效</w:t>
      </w:r>
      <w:bookmarkEnd w:id="50"/>
    </w:p>
    <w:p w14:paraId="7A3BED0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2" w:firstLineChars="20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lang w:val="en-US" w:eastAsia="zh-CN"/>
        </w:rPr>
        <w:t xml:space="preserve">7.3.1 </w:t>
      </w:r>
      <w:r>
        <w:rPr>
          <w:rFonts w:hint="eastAsia" w:ascii="宋体" w:hAnsi="宋体" w:eastAsia="宋体" w:cs="宋体"/>
          <w:b/>
          <w:bCs/>
          <w:spacing w:val="0"/>
          <w:sz w:val="24"/>
          <w:szCs w:val="24"/>
          <w:highlight w:val="none"/>
        </w:rPr>
        <w:t>供应商有下列情形之一的，中标、成交无效：</w:t>
      </w:r>
    </w:p>
    <w:p w14:paraId="1E1FB1D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投标文件未按照招标文件规定要求签署、盖章的；</w:t>
      </w:r>
    </w:p>
    <w:p w14:paraId="63DC67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不具备招标文件中规定的资格要求的；</w:t>
      </w:r>
    </w:p>
    <w:p w14:paraId="15E869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报价超过招标文件中规定的预算金额或者最高限价的；</w:t>
      </w:r>
    </w:p>
    <w:p w14:paraId="454D24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投标文件含有采购人不能接受的附加条件的;</w:t>
      </w:r>
    </w:p>
    <w:p w14:paraId="2086CF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提供虚假材料谋取中标的；</w:t>
      </w:r>
    </w:p>
    <w:p w14:paraId="7B8831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采取不正当手段诋毁、排挤其他供应商的；</w:t>
      </w:r>
    </w:p>
    <w:p w14:paraId="43ED924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z w:val="24"/>
          <w:szCs w:val="24"/>
          <w:highlight w:val="none"/>
        </w:rPr>
        <w:t>属于串通投标，或者依法被视为串通投标；</w:t>
      </w:r>
    </w:p>
    <w:p w14:paraId="02601F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向采购人、采购代理机构行贿或者提供其他不正当利益的；</w:t>
      </w:r>
    </w:p>
    <w:p w14:paraId="008CD45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投标文件制作机器码与其他供应商的投标文件制作机器码一致；</w:t>
      </w:r>
    </w:p>
    <w:p w14:paraId="5B6229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法律、法规和招标文件规定的其他无效情形。</w:t>
      </w:r>
    </w:p>
    <w:p w14:paraId="6FF5CB20">
      <w:pPr>
        <w:keepNext w:val="0"/>
        <w:keepLines w:val="0"/>
        <w:pageBreakBefore w:val="0"/>
        <w:widowControl/>
        <w:kinsoku w:val="0"/>
        <w:wordWrap/>
        <w:overflowPunct/>
        <w:topLinePunct w:val="0"/>
        <w:autoSpaceDE w:val="0"/>
        <w:autoSpaceDN w:val="0"/>
        <w:bidi w:val="0"/>
        <w:adjustRightInd/>
        <w:snapToGrid/>
        <w:spacing w:line="360" w:lineRule="auto"/>
        <w:ind w:left="0" w:right="0" w:firstLine="496"/>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lang w:val="en-US" w:eastAsia="zh-CN"/>
        </w:rPr>
        <w:t xml:space="preserve">7.3.2 </w:t>
      </w:r>
      <w:r>
        <w:rPr>
          <w:rFonts w:hint="eastAsia" w:ascii="宋体" w:hAnsi="宋体" w:eastAsia="宋体" w:cs="宋体"/>
          <w:b/>
          <w:bCs/>
          <w:spacing w:val="0"/>
          <w:sz w:val="24"/>
          <w:szCs w:val="24"/>
          <w:highlight w:val="none"/>
        </w:rPr>
        <w:t>参与同一个标段(包)的供应商存在下列情形之一的，其投标(响应)文件无效；</w:t>
      </w:r>
    </w:p>
    <w:p w14:paraId="664D496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不同供应商的电子投标（响应）文件上传计算机的网卡MAC地址、CPU序列号和硬盘序列号等硬件信息相同的；</w:t>
      </w:r>
    </w:p>
    <w:p w14:paraId="01BED85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不同供应商的投标（响应）文件由同一电子设备编制、打印、复印、加密或者上传；</w:t>
      </w:r>
    </w:p>
    <w:p w14:paraId="047EC4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不同供应商的投标（响应）文件由同一人送达或者分发，或者不同供应商联系人为同一人或不同联系人的联系电话一致的；</w:t>
      </w:r>
    </w:p>
    <w:p w14:paraId="16EF8CB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不同供应商的投标（响应）文件的内容存在两处以上细节错误一致；</w:t>
      </w:r>
    </w:p>
    <w:p w14:paraId="40D3A74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不同供应商的法定代表人、委托代理人、项目经理、项目负责人等由同一个单位缴纳社会保险或者领取报酬的；</w:t>
      </w:r>
    </w:p>
    <w:p w14:paraId="7D2495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不同供应商投标（响应）文件中法定代表人或者负责人签字出自同一人之手；</w:t>
      </w:r>
    </w:p>
    <w:p w14:paraId="0BB2D2F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其它涉嫌串通的情形。</w:t>
      </w:r>
    </w:p>
    <w:p w14:paraId="73138861">
      <w:pPr>
        <w:pStyle w:val="21"/>
        <w:keepNext w:val="0"/>
        <w:keepLines w:val="0"/>
        <w:pageBreakBefore w:val="0"/>
        <w:wordWrap/>
        <w:overflowPunct/>
        <w:topLinePunct w:val="0"/>
        <w:bidi w:val="0"/>
        <w:spacing w:line="360" w:lineRule="auto"/>
        <w:ind w:firstLine="482" w:firstLineChars="200"/>
        <w:rPr>
          <w:rFonts w:hint="eastAsia" w:ascii="宋体" w:hAnsi="宋体" w:eastAsia="宋体" w:cs="宋体"/>
          <w:b/>
          <w:bCs/>
          <w:snapToGrid w:val="0"/>
          <w:color w:val="000000"/>
          <w:spacing w:val="0"/>
          <w:kern w:val="0"/>
          <w:sz w:val="24"/>
          <w:szCs w:val="24"/>
          <w:highlight w:val="none"/>
          <w:lang w:val="en-US" w:eastAsia="zh-CN" w:bidi="ar-SA"/>
        </w:rPr>
      </w:pPr>
      <w:r>
        <w:rPr>
          <w:rFonts w:hint="eastAsia" w:ascii="宋体" w:hAnsi="宋体" w:eastAsia="宋体" w:cs="宋体"/>
          <w:b/>
          <w:bCs/>
          <w:spacing w:val="0"/>
          <w:sz w:val="24"/>
          <w:szCs w:val="24"/>
          <w:highlight w:val="none"/>
          <w:lang w:val="en-US" w:eastAsia="zh-CN"/>
        </w:rPr>
        <w:t xml:space="preserve">7.3.3 </w:t>
      </w:r>
      <w:r>
        <w:rPr>
          <w:rFonts w:hint="eastAsia" w:ascii="宋体" w:hAnsi="宋体" w:eastAsia="宋体" w:cs="宋体"/>
          <w:b/>
          <w:bCs/>
          <w:snapToGrid w:val="0"/>
          <w:color w:val="000000"/>
          <w:spacing w:val="0"/>
          <w:kern w:val="0"/>
          <w:sz w:val="24"/>
          <w:szCs w:val="24"/>
          <w:highlight w:val="none"/>
          <w:lang w:val="en-US" w:eastAsia="zh-CN" w:bidi="ar-SA"/>
        </w:rPr>
        <w:t>投标文件应对招标文件中各项做出实质性响应，否则该投标将可能被拒绝。</w:t>
      </w:r>
    </w:p>
    <w:p w14:paraId="2AA96DC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51" w:name="bookmark65"/>
      <w:bookmarkEnd w:id="51"/>
      <w:bookmarkStart w:id="52" w:name="_Toc2639"/>
      <w:r>
        <w:rPr>
          <w:rFonts w:hint="eastAsia" w:ascii="宋体" w:hAnsi="宋体" w:eastAsia="宋体" w:cs="宋体"/>
          <w:b/>
          <w:bCs/>
          <w:spacing w:val="0"/>
          <w:sz w:val="24"/>
          <w:szCs w:val="24"/>
          <w:highlight w:val="none"/>
        </w:rPr>
        <w:t>7.4 履约保证金</w:t>
      </w:r>
      <w:bookmarkEnd w:id="52"/>
    </w:p>
    <w:p w14:paraId="4ED18A9B">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双方合同</w:t>
      </w:r>
      <w:r>
        <w:rPr>
          <w:rFonts w:hint="eastAsia" w:ascii="宋体" w:hAnsi="宋体" w:eastAsia="宋体" w:cs="宋体"/>
          <w:spacing w:val="4"/>
          <w:sz w:val="24"/>
          <w:szCs w:val="24"/>
          <w:highlight w:val="none"/>
        </w:rPr>
        <w:t>约定</w:t>
      </w:r>
      <w:r>
        <w:rPr>
          <w:rFonts w:hint="eastAsia" w:ascii="宋体" w:hAnsi="宋体" w:eastAsia="宋体" w:cs="宋体"/>
          <w:spacing w:val="0"/>
          <w:sz w:val="24"/>
          <w:szCs w:val="24"/>
          <w:highlight w:val="none"/>
        </w:rPr>
        <w:t>。</w:t>
      </w:r>
    </w:p>
    <w:p w14:paraId="35B0C23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53" w:name="_Toc14220"/>
      <w:r>
        <w:rPr>
          <w:rFonts w:hint="eastAsia" w:ascii="宋体" w:hAnsi="宋体" w:eastAsia="宋体" w:cs="宋体"/>
          <w:b/>
          <w:bCs/>
          <w:spacing w:val="0"/>
          <w:sz w:val="24"/>
          <w:szCs w:val="24"/>
          <w:highlight w:val="none"/>
        </w:rPr>
        <w:t>7.5 签订合同</w:t>
      </w:r>
      <w:bookmarkEnd w:id="53"/>
    </w:p>
    <w:p w14:paraId="26936DC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color w:val="auto"/>
          <w:sz w:val="24"/>
          <w:szCs w:val="24"/>
          <w:highlight w:val="none"/>
        </w:rPr>
      </w:pPr>
      <w:bookmarkStart w:id="54" w:name="_Toc4269"/>
      <w:r>
        <w:rPr>
          <w:rFonts w:hint="eastAsia" w:ascii="宋体" w:hAnsi="宋体" w:eastAsia="宋体" w:cs="宋体"/>
          <w:color w:val="auto"/>
          <w:sz w:val="24"/>
          <w:szCs w:val="24"/>
          <w:highlight w:val="none"/>
        </w:rPr>
        <w:t>采购人应当自中标通知书发出之日起 30 日内，按照招标文件和中标人投标文件的规定，与中标人签订 书面合同。所签订的合同不得对招标文件确定的事项和中标人投标文件作实质性修改。</w:t>
      </w:r>
    </w:p>
    <w:p w14:paraId="5B02C15D">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7.7 资金支付</w:t>
      </w:r>
      <w:bookmarkEnd w:id="54"/>
    </w:p>
    <w:p w14:paraId="4ACA741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采购人应当按照政府采购合同规定，及时向中标或者成交供应商支付采购资金。政府采购项目资金支付程序，按照国家有关财政资金支付管理的规定执行。</w:t>
      </w:r>
    </w:p>
    <w:p w14:paraId="54F6101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55" w:name="_Toc7727"/>
      <w:r>
        <w:rPr>
          <w:rFonts w:hint="eastAsia" w:ascii="宋体" w:hAnsi="宋体" w:eastAsia="宋体" w:cs="宋体"/>
          <w:b/>
          <w:bCs/>
          <w:spacing w:val="0"/>
          <w:sz w:val="24"/>
          <w:szCs w:val="24"/>
          <w:highlight w:val="none"/>
        </w:rPr>
        <w:t>7.8 验收</w:t>
      </w:r>
      <w:bookmarkEnd w:id="55"/>
    </w:p>
    <w:p w14:paraId="149DF65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本项目采购人及其委托的采购代理机构将严格按照政府采购相关法律法规的要求进行验收。采购人可以邀请参加本项目的其他</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或者第三方机构参与验收，参与验收的</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或者第三方机构的意见作为验收书的参考资料一并存档。验收结果合格的，中标人凭相关凭证到财政部门办理履约保证金的退付手续（若有）；验收结果不合格的，履约保证金将不予退还（若有），也将不予支付采购资金，还可能会报告本项目同级财政部门按照政府采购法律法规有关规定给予处罚。</w:t>
      </w:r>
    </w:p>
    <w:p w14:paraId="380E34EE">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56" w:name="_Toc14498"/>
      <w:bookmarkStart w:id="57" w:name="_Toc6762"/>
      <w:bookmarkStart w:id="58" w:name="_Toc28205"/>
      <w:r>
        <w:rPr>
          <w:rFonts w:hint="eastAsia" w:ascii="宋体" w:hAnsi="宋体" w:eastAsia="宋体" w:cs="宋体"/>
          <w:b/>
          <w:bCs/>
          <w:spacing w:val="-10"/>
          <w:highlight w:val="none"/>
        </w:rPr>
        <w:t>8.重新招标</w:t>
      </w:r>
      <w:bookmarkEnd w:id="56"/>
      <w:bookmarkEnd w:id="57"/>
      <w:bookmarkEnd w:id="58"/>
    </w:p>
    <w:p w14:paraId="3972F36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有下列情形之一</w:t>
      </w:r>
      <w:r>
        <w:rPr>
          <w:rFonts w:hint="eastAsia" w:ascii="宋体" w:hAnsi="宋体" w:eastAsia="宋体" w:cs="宋体"/>
          <w:spacing w:val="4"/>
          <w:sz w:val="24"/>
          <w:szCs w:val="24"/>
          <w:highlight w:val="none"/>
        </w:rPr>
        <w:t>的，采购人将重新招标：</w:t>
      </w:r>
    </w:p>
    <w:p w14:paraId="491F8CD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(1)投标截止时间止，供应商少于3个的；</w:t>
      </w:r>
    </w:p>
    <w:p w14:paraId="6BC65EF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(2)经评审后，如</w:t>
      </w:r>
      <w:r>
        <w:rPr>
          <w:rFonts w:hint="eastAsia" w:ascii="宋体" w:hAnsi="宋体" w:eastAsia="宋体" w:cs="宋体"/>
          <w:spacing w:val="0"/>
          <w:sz w:val="24"/>
          <w:szCs w:val="24"/>
          <w:highlight w:val="none"/>
        </w:rPr>
        <w:t>有效供应商不足三个的，评标委员会可以否决全部投标，采购人将重新组织投标。</w:t>
      </w:r>
    </w:p>
    <w:p w14:paraId="302AFAE0">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59" w:name="_Toc14159"/>
      <w:bookmarkStart w:id="60" w:name="_Toc878"/>
      <w:bookmarkStart w:id="61" w:name="_Toc2575"/>
      <w:r>
        <w:rPr>
          <w:rFonts w:hint="eastAsia" w:ascii="宋体" w:hAnsi="宋体" w:eastAsia="宋体" w:cs="宋体"/>
          <w:b/>
          <w:bCs/>
          <w:spacing w:val="-10"/>
          <w:highlight w:val="none"/>
        </w:rPr>
        <w:t>9.纪律和监督</w:t>
      </w:r>
      <w:bookmarkEnd w:id="59"/>
      <w:bookmarkEnd w:id="60"/>
      <w:bookmarkEnd w:id="61"/>
    </w:p>
    <w:p w14:paraId="5E7D2907">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62" w:name="_Toc19562"/>
      <w:r>
        <w:rPr>
          <w:rFonts w:hint="eastAsia" w:ascii="宋体" w:hAnsi="宋体" w:eastAsia="宋体" w:cs="宋体"/>
          <w:b/>
          <w:bCs/>
          <w:spacing w:val="0"/>
          <w:sz w:val="24"/>
          <w:szCs w:val="24"/>
          <w:highlight w:val="none"/>
        </w:rPr>
        <w:t>9.1 对采购人的纪律要求</w:t>
      </w:r>
      <w:bookmarkEnd w:id="62"/>
    </w:p>
    <w:p w14:paraId="0E6BB5E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采购人不得泄漏招标投标活动中应当保密的情况和资料，不得与供应商串通损害国家利益、社会公共利益或者他人合法权益。</w:t>
      </w:r>
    </w:p>
    <w:p w14:paraId="54FB797D">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63" w:name="_Toc10279"/>
      <w:r>
        <w:rPr>
          <w:rFonts w:hint="eastAsia" w:ascii="宋体" w:hAnsi="宋体" w:eastAsia="宋体" w:cs="宋体"/>
          <w:b/>
          <w:bCs/>
          <w:spacing w:val="0"/>
          <w:sz w:val="24"/>
          <w:szCs w:val="24"/>
          <w:highlight w:val="none"/>
        </w:rPr>
        <w:t>9.2 对供应商的纪律要求</w:t>
      </w:r>
      <w:bookmarkEnd w:id="63"/>
    </w:p>
    <w:p w14:paraId="6E8ED02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供应商不得</w:t>
      </w:r>
      <w:r>
        <w:rPr>
          <w:rFonts w:hint="eastAsia" w:ascii="宋体" w:hAnsi="宋体" w:eastAsia="宋体" w:cs="宋体"/>
          <w:spacing w:val="4"/>
          <w:sz w:val="24"/>
          <w:szCs w:val="24"/>
          <w:highlight w:val="none"/>
        </w:rPr>
        <w:t>相互</w:t>
      </w:r>
      <w:r>
        <w:rPr>
          <w:rFonts w:hint="eastAsia" w:ascii="宋体" w:hAnsi="宋体" w:eastAsia="宋体" w:cs="宋体"/>
          <w:spacing w:val="0"/>
          <w:sz w:val="24"/>
          <w:szCs w:val="24"/>
          <w:highlight w:val="none"/>
        </w:rPr>
        <w:t>串通投标或者与采购人串通投标，不得向采购人或者评标委员会成员行贿谋取中标，不得以他人名义投标或者以其他方式弄虚作假骗取中标；供应商不得以任何方式干扰、影响评标工作。</w:t>
      </w:r>
    </w:p>
    <w:p w14:paraId="6609F8AB">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2" w:firstLineChars="20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9.2.1 有</w:t>
      </w:r>
      <w:r>
        <w:rPr>
          <w:rFonts w:hint="eastAsia" w:ascii="宋体" w:hAnsi="宋体" w:eastAsia="宋体" w:cs="宋体"/>
          <w:b/>
          <w:bCs/>
          <w:spacing w:val="4"/>
          <w:sz w:val="24"/>
          <w:szCs w:val="24"/>
          <w:highlight w:val="none"/>
        </w:rPr>
        <w:t>下列</w:t>
      </w:r>
      <w:r>
        <w:rPr>
          <w:rFonts w:hint="eastAsia" w:ascii="宋体" w:hAnsi="宋体" w:eastAsia="宋体" w:cs="宋体"/>
          <w:b/>
          <w:bCs/>
          <w:spacing w:val="0"/>
          <w:sz w:val="24"/>
          <w:szCs w:val="24"/>
          <w:highlight w:val="none"/>
        </w:rPr>
        <w:t>情形之一的，属于</w:t>
      </w:r>
      <w:r>
        <w:rPr>
          <w:rFonts w:hint="eastAsia" w:ascii="宋体" w:hAnsi="宋体" w:eastAsia="宋体" w:cs="宋体"/>
          <w:b/>
          <w:bCs/>
          <w:spacing w:val="0"/>
          <w:sz w:val="24"/>
          <w:szCs w:val="24"/>
          <w:highlight w:val="none"/>
          <w:lang w:eastAsia="zh-CN"/>
        </w:rPr>
        <w:t>供应商</w:t>
      </w:r>
      <w:r>
        <w:rPr>
          <w:rFonts w:hint="eastAsia" w:ascii="宋体" w:hAnsi="宋体" w:eastAsia="宋体" w:cs="宋体"/>
          <w:b/>
          <w:bCs/>
          <w:spacing w:val="0"/>
          <w:sz w:val="24"/>
          <w:szCs w:val="24"/>
          <w:highlight w:val="none"/>
        </w:rPr>
        <w:t>相互串通投标：</w:t>
      </w:r>
    </w:p>
    <w:p w14:paraId="3711ADC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（一）</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之间协商投标报价等投标文件的实质性内容；</w:t>
      </w:r>
    </w:p>
    <w:p w14:paraId="2E6271D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（二）</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之</w:t>
      </w:r>
      <w:r>
        <w:rPr>
          <w:rFonts w:hint="eastAsia" w:ascii="宋体" w:hAnsi="宋体" w:eastAsia="宋体" w:cs="宋体"/>
          <w:spacing w:val="4"/>
          <w:sz w:val="24"/>
          <w:szCs w:val="24"/>
          <w:highlight w:val="none"/>
        </w:rPr>
        <w:t>间约定中标人；</w:t>
      </w:r>
    </w:p>
    <w:p w14:paraId="26D7F6F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之间约定部分</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放弃投标或者中标；</w:t>
      </w:r>
    </w:p>
    <w:p w14:paraId="7563C6C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（四）属于同一集团、协会、商会等组织成员的</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按照该组织要求协同投标；</w:t>
      </w:r>
    </w:p>
    <w:p w14:paraId="6B3523B2">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之间为谋取中标或者排斥特定</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而采取的其他联合行动。</w:t>
      </w:r>
    </w:p>
    <w:p w14:paraId="30B3D77D">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8" w:firstLineChars="200"/>
        <w:textAlignment w:val="baseline"/>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9.2.2 有下列情形之一的，视为</w:t>
      </w:r>
      <w:r>
        <w:rPr>
          <w:rFonts w:hint="eastAsia" w:ascii="宋体" w:hAnsi="宋体" w:eastAsia="宋体" w:cs="宋体"/>
          <w:b/>
          <w:bCs/>
          <w:spacing w:val="4"/>
          <w:sz w:val="24"/>
          <w:szCs w:val="24"/>
          <w:highlight w:val="none"/>
          <w:lang w:eastAsia="zh-CN"/>
        </w:rPr>
        <w:t>供应商</w:t>
      </w:r>
      <w:r>
        <w:rPr>
          <w:rFonts w:hint="eastAsia" w:ascii="宋体" w:hAnsi="宋体" w:eastAsia="宋体" w:cs="宋体"/>
          <w:b/>
          <w:bCs/>
          <w:spacing w:val="4"/>
          <w:sz w:val="24"/>
          <w:szCs w:val="24"/>
          <w:highlight w:val="none"/>
        </w:rPr>
        <w:t>相互串通投标：</w:t>
      </w:r>
    </w:p>
    <w:p w14:paraId="571E4D4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（一）不同</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的投标文件由同一单位或者个人编制；</w:t>
      </w:r>
    </w:p>
    <w:p w14:paraId="06B45D1F">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（二）不同</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委托同一单位或者个人办理投标事宜；</w:t>
      </w:r>
    </w:p>
    <w:p w14:paraId="4973ECB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（三）不同</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的投标文件载明的项目管理成员为同一人；</w:t>
      </w:r>
    </w:p>
    <w:p w14:paraId="61A1484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（四）不同</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的投标文件异常一致或者投标报价呈规律性差异；</w:t>
      </w:r>
    </w:p>
    <w:p w14:paraId="787AE3C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（五）不同</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的投标文件制作机器码一致视为串通投标行为；</w:t>
      </w:r>
    </w:p>
    <w:p w14:paraId="0E9B501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8" w:firstLineChars="200"/>
        <w:textAlignment w:val="baseline"/>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9.2.3 有下列情形之一的，属于以他人名义投标：</w:t>
      </w:r>
    </w:p>
    <w:p w14:paraId="2AB2042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（一）使用通过受让或者租借等方式获取的资格、资质证书投标的。</w:t>
      </w:r>
    </w:p>
    <w:p w14:paraId="2A8A8537">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8" w:firstLineChars="200"/>
        <w:textAlignment w:val="baseline"/>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9.2.4 有下列情形之一的，属于以其他方式弄虚作假的行为：</w:t>
      </w:r>
    </w:p>
    <w:p w14:paraId="04D5348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（一）使用伪造、变造的许可证件；</w:t>
      </w:r>
    </w:p>
    <w:p w14:paraId="4910D76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（二）提供虚假的财务状况或者业绩；</w:t>
      </w:r>
    </w:p>
    <w:p w14:paraId="4FDD3D5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（三）提供虚假的项目负责人或者主要技术人员简历、劳动关系证明；</w:t>
      </w:r>
    </w:p>
    <w:p w14:paraId="54021F4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（四）提供虚假的信用状况；</w:t>
      </w:r>
    </w:p>
    <w:p w14:paraId="657C350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（五）其他弄虚作</w:t>
      </w:r>
      <w:r>
        <w:rPr>
          <w:rFonts w:hint="eastAsia" w:ascii="宋体" w:hAnsi="宋体" w:eastAsia="宋体" w:cs="宋体"/>
          <w:spacing w:val="0"/>
          <w:sz w:val="24"/>
          <w:szCs w:val="24"/>
          <w:highlight w:val="none"/>
        </w:rPr>
        <w:t>假的行为。</w:t>
      </w:r>
    </w:p>
    <w:p w14:paraId="10FF2A9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64" w:name="bookmark66"/>
      <w:bookmarkEnd w:id="64"/>
      <w:bookmarkStart w:id="65" w:name="_Toc6263"/>
      <w:r>
        <w:rPr>
          <w:rFonts w:hint="eastAsia" w:ascii="宋体" w:hAnsi="宋体" w:eastAsia="宋体" w:cs="宋体"/>
          <w:b/>
          <w:bCs/>
          <w:spacing w:val="0"/>
          <w:sz w:val="24"/>
          <w:szCs w:val="24"/>
          <w:highlight w:val="none"/>
        </w:rPr>
        <w:t>9.3 对评标委员会成员的纪律要求</w:t>
      </w:r>
      <w:bookmarkEnd w:id="65"/>
    </w:p>
    <w:p w14:paraId="4770B95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评标委员会成员不得收受他人的财物或者其他好处，不得向他人透漏对投标文件的评审和比较、成交供应商的推荐情况以及评标有关的其他情况。在评标活动中，评标委员会成员不得擅离职守，影响评标程序正常进行，不得使用第三章“评标办法”没有规定的评审因素和标准进行评标。</w:t>
      </w:r>
    </w:p>
    <w:p w14:paraId="2342C7BE">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66" w:name="_Toc32481"/>
      <w:r>
        <w:rPr>
          <w:rFonts w:hint="eastAsia" w:ascii="宋体" w:hAnsi="宋体" w:eastAsia="宋体" w:cs="宋体"/>
          <w:b/>
          <w:bCs/>
          <w:spacing w:val="0"/>
          <w:sz w:val="24"/>
          <w:szCs w:val="24"/>
          <w:highlight w:val="none"/>
        </w:rPr>
        <w:t>9.4 对与评标活动有关的工作人员的纪律要求</w:t>
      </w:r>
      <w:bookmarkEnd w:id="66"/>
    </w:p>
    <w:p w14:paraId="34EF9414">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与评标活动</w:t>
      </w:r>
      <w:r>
        <w:rPr>
          <w:rFonts w:hint="eastAsia" w:ascii="宋体" w:hAnsi="宋体" w:eastAsia="宋体" w:cs="宋体"/>
          <w:spacing w:val="4"/>
          <w:sz w:val="24"/>
          <w:szCs w:val="24"/>
          <w:highlight w:val="none"/>
        </w:rPr>
        <w:t>有关</w:t>
      </w:r>
      <w:r>
        <w:rPr>
          <w:rFonts w:hint="eastAsia" w:ascii="宋体" w:hAnsi="宋体" w:eastAsia="宋体" w:cs="宋体"/>
          <w:spacing w:val="0"/>
          <w:sz w:val="24"/>
          <w:szCs w:val="24"/>
          <w:highlight w:val="none"/>
        </w:rPr>
        <w:t>的工作人员不得收受他人的财物或者其他好处，不得向他人透漏对投标文件的评审和比较、成交供应商的推荐情况以及评标有关的其他情况。在评标活动中，与评标活动有关的工作人员不得擅离职守，影响评标程序正常进行。</w:t>
      </w:r>
    </w:p>
    <w:p w14:paraId="7EB32A21">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outlineLvl w:val="3"/>
        <w:rPr>
          <w:rFonts w:hint="eastAsia" w:ascii="宋体" w:hAnsi="宋体" w:eastAsia="宋体" w:cs="宋体"/>
          <w:b/>
          <w:bCs/>
          <w:spacing w:val="0"/>
          <w:sz w:val="24"/>
          <w:szCs w:val="24"/>
          <w:highlight w:val="none"/>
        </w:rPr>
      </w:pPr>
      <w:bookmarkStart w:id="67" w:name="_Toc8136"/>
      <w:r>
        <w:rPr>
          <w:rFonts w:hint="eastAsia" w:ascii="宋体" w:hAnsi="宋体" w:eastAsia="宋体" w:cs="宋体"/>
          <w:b/>
          <w:bCs/>
          <w:spacing w:val="0"/>
          <w:sz w:val="24"/>
          <w:szCs w:val="24"/>
          <w:highlight w:val="none"/>
        </w:rPr>
        <w:t>9</w:t>
      </w:r>
      <w:r>
        <w:rPr>
          <w:rFonts w:hint="eastAsia" w:ascii="宋体" w:hAnsi="宋体" w:eastAsia="宋体" w:cs="宋体"/>
          <w:b/>
          <w:bCs/>
          <w:spacing w:val="0"/>
          <w:sz w:val="24"/>
          <w:szCs w:val="24"/>
          <w:highlight w:val="none"/>
          <w:lang w:val="en-US" w:eastAsia="zh-CN"/>
        </w:rPr>
        <w:t>.5 询问、</w:t>
      </w:r>
      <w:r>
        <w:rPr>
          <w:rFonts w:hint="eastAsia" w:ascii="宋体" w:hAnsi="宋体" w:eastAsia="宋体" w:cs="宋体"/>
          <w:b/>
          <w:bCs/>
          <w:spacing w:val="0"/>
          <w:sz w:val="24"/>
          <w:szCs w:val="24"/>
          <w:highlight w:val="none"/>
        </w:rPr>
        <w:t>质疑与投诉</w:t>
      </w:r>
      <w:bookmarkEnd w:id="67"/>
    </w:p>
    <w:p w14:paraId="366B5A66">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0"/>
          <w:sz w:val="24"/>
          <w:szCs w:val="24"/>
          <w:highlight w:val="none"/>
        </w:rPr>
        <w:t>9.5.1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供</w:t>
      </w:r>
      <w:r>
        <w:rPr>
          <w:rFonts w:hint="eastAsia" w:ascii="宋体" w:hAnsi="宋体" w:eastAsia="宋体" w:cs="宋体"/>
          <w:spacing w:val="4"/>
          <w:sz w:val="24"/>
          <w:szCs w:val="24"/>
          <w:highlight w:val="none"/>
          <w:lang w:eastAsia="zh-CN"/>
        </w:rPr>
        <w:t>应商</w:t>
      </w:r>
      <w:r>
        <w:rPr>
          <w:rFonts w:hint="eastAsia" w:ascii="宋体" w:hAnsi="宋体" w:eastAsia="宋体" w:cs="宋体"/>
          <w:spacing w:val="4"/>
          <w:sz w:val="24"/>
          <w:szCs w:val="24"/>
          <w:highlight w:val="none"/>
        </w:rPr>
        <w:t>或有关当事人对采购过程、中标结果有异议的，可以向采购人或者采购代理机构提出询问。</w:t>
      </w:r>
    </w:p>
    <w:p w14:paraId="773CB9B3">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9.5.2</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采购人或者采购代理机构应当在三个工作日内对</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依法提出的询问作出答复。</w:t>
      </w:r>
    </w:p>
    <w:p w14:paraId="6BC0D915">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9.5.3</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认为招标文件、采购过程使自己的权益受到损害的，可以在知道或者应知其权益受到损害之日起七个工作日内，以书面形式向采购人或者采购代理机构提出质疑。</w:t>
      </w:r>
    </w:p>
    <w:p w14:paraId="2448370A">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9.5.4</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认为中标结果使自己的权益受到损害的，可以在中标结果公告期限届满之日起七个工作日内，</w:t>
      </w:r>
      <w:r>
        <w:rPr>
          <w:rFonts w:hint="eastAsia" w:ascii="宋体" w:hAnsi="宋体" w:eastAsia="宋体" w:cs="宋体"/>
          <w:spacing w:val="0"/>
          <w:sz w:val="24"/>
          <w:szCs w:val="24"/>
          <w:highlight w:val="none"/>
        </w:rPr>
        <w:t>按照财政部制定的《政府采购质疑函范本》格式（可从财政部官方网站下载）及《政府采购质疑和投诉办法》的要求</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以书面形式向采购人或者采购代理机构提出质疑，接收质疑函联系</w:t>
      </w:r>
      <w:r>
        <w:rPr>
          <w:rFonts w:hint="eastAsia" w:ascii="宋体" w:hAnsi="宋体" w:eastAsia="宋体" w:cs="宋体"/>
          <w:spacing w:val="4"/>
          <w:sz w:val="24"/>
          <w:szCs w:val="24"/>
          <w:highlight w:val="none"/>
        </w:rPr>
        <w:t>部门、电话及地址详见招标公告。在法定质疑期内</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针对同一采购程序环节的质疑应当一次性提出。</w:t>
      </w:r>
    </w:p>
    <w:p w14:paraId="1426329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9.5.5</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采购人或者采购代理机构应当在收到</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的书面质疑后七个工作日内作出答复，并以书面形式通知质疑</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和其他有关</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，但答复的内容不得涉及商业秘密。</w:t>
      </w:r>
    </w:p>
    <w:p w14:paraId="5CBF28A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9.5.6</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质疑</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对采购人、采购代理机构的答复不满意或者采购人、采购代理机构未在规定的时间内作出答复的，可以在答复期满后十五个工作日内向同级政府采购监督管理部门投诉。</w:t>
      </w:r>
    </w:p>
    <w:p w14:paraId="52439591">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9.5.7</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质疑、投诉应当有明确的请求和必要的证明材料。</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投诉的事项不得超出已质疑事项的范围。</w:t>
      </w:r>
    </w:p>
    <w:p w14:paraId="0653EFA8">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8" w:firstLineChars="200"/>
        <w:textAlignment w:val="baseline"/>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9.5.</w:t>
      </w:r>
      <w:r>
        <w:rPr>
          <w:rFonts w:hint="eastAsia" w:ascii="宋体" w:hAnsi="宋体" w:eastAsia="宋体" w:cs="宋体"/>
          <w:b/>
          <w:bCs/>
          <w:spacing w:val="4"/>
          <w:sz w:val="24"/>
          <w:szCs w:val="24"/>
          <w:highlight w:val="none"/>
          <w:lang w:val="en-US" w:eastAsia="zh-CN"/>
        </w:rPr>
        <w:t>8</w:t>
      </w:r>
      <w:r>
        <w:rPr>
          <w:rFonts w:hint="eastAsia" w:ascii="宋体" w:hAnsi="宋体" w:eastAsia="宋体" w:cs="宋体"/>
          <w:b/>
          <w:bCs/>
          <w:spacing w:val="4"/>
          <w:sz w:val="24"/>
          <w:szCs w:val="24"/>
          <w:highlight w:val="none"/>
        </w:rPr>
        <w:t xml:space="preserve"> 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02CBE5A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（一）捏造事实；</w:t>
      </w:r>
    </w:p>
    <w:p w14:paraId="458AA009">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（二）提供虚假材料；</w:t>
      </w:r>
    </w:p>
    <w:p w14:paraId="543FE18E">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（三）以非法手段取得证明材料。证据来源的合法性存在明显疑问，投诉人无法证明其取得方式合法的，视为以非法手段取得证明材料。</w:t>
      </w:r>
    </w:p>
    <w:p w14:paraId="4A6D8470">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96"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4"/>
          <w:sz w:val="24"/>
          <w:szCs w:val="24"/>
          <w:highlight w:val="none"/>
        </w:rPr>
        <w:t>9.5.</w:t>
      </w:r>
      <w:r>
        <w:rPr>
          <w:rFonts w:hint="eastAsia" w:ascii="宋体" w:hAnsi="宋体" w:eastAsia="宋体" w:cs="宋体"/>
          <w:spacing w:val="4"/>
          <w:sz w:val="24"/>
          <w:szCs w:val="24"/>
          <w:highlight w:val="none"/>
          <w:lang w:val="en-US" w:eastAsia="zh-CN"/>
        </w:rPr>
        <w:t>9</w:t>
      </w:r>
      <w:r>
        <w:rPr>
          <w:rFonts w:hint="eastAsia" w:ascii="宋体" w:hAnsi="宋体" w:eastAsia="宋体" w:cs="宋体"/>
          <w:spacing w:val="4"/>
          <w:sz w:val="24"/>
          <w:szCs w:val="24"/>
          <w:highlight w:val="none"/>
        </w:rPr>
        <w:t xml:space="preserve"> 其它未尽事宜按《政</w:t>
      </w:r>
      <w:r>
        <w:rPr>
          <w:rFonts w:hint="eastAsia" w:ascii="宋体" w:hAnsi="宋体" w:eastAsia="宋体" w:cs="宋体"/>
          <w:spacing w:val="0"/>
          <w:sz w:val="24"/>
          <w:szCs w:val="24"/>
          <w:highlight w:val="none"/>
        </w:rPr>
        <w:t>府采购质疑和投诉办法》（财政部令第94号）执行。</w:t>
      </w:r>
    </w:p>
    <w:p w14:paraId="7BAE26EB">
      <w:pPr>
        <w:pStyle w:val="3"/>
        <w:keepNext w:val="0"/>
        <w:keepLines w:val="0"/>
        <w:pageBreakBefore w:val="0"/>
        <w:widowControl/>
        <w:kinsoku w:val="0"/>
        <w:wordWrap/>
        <w:overflowPunct/>
        <w:topLinePunct w:val="0"/>
        <w:autoSpaceDE w:val="0"/>
        <w:autoSpaceDN w:val="0"/>
        <w:bidi w:val="0"/>
        <w:adjustRightInd w:val="0"/>
        <w:snapToGrid w:val="0"/>
        <w:spacing w:before="100" w:after="100" w:line="360" w:lineRule="auto"/>
        <w:ind w:left="0" w:leftChars="0" w:right="0" w:rightChars="0" w:firstLine="0" w:firstLineChars="0"/>
        <w:jc w:val="center"/>
        <w:textAlignment w:val="baseline"/>
        <w:outlineLvl w:val="1"/>
        <w:rPr>
          <w:rFonts w:hint="eastAsia" w:ascii="宋体" w:hAnsi="宋体" w:eastAsia="宋体" w:cs="宋体"/>
          <w:b/>
          <w:bCs/>
          <w:spacing w:val="-10"/>
          <w:highlight w:val="none"/>
        </w:rPr>
      </w:pPr>
      <w:bookmarkStart w:id="68" w:name="_Toc8064"/>
      <w:bookmarkStart w:id="69" w:name="_Toc23345"/>
      <w:bookmarkStart w:id="70" w:name="_Toc4626"/>
      <w:r>
        <w:rPr>
          <w:rFonts w:hint="eastAsia" w:ascii="宋体" w:hAnsi="宋体" w:eastAsia="宋体" w:cs="宋体"/>
          <w:b/>
          <w:bCs/>
          <w:spacing w:val="-10"/>
          <w:highlight w:val="none"/>
        </w:rPr>
        <w:t>10.需要补充的其他内容</w:t>
      </w:r>
      <w:bookmarkEnd w:id="68"/>
      <w:bookmarkEnd w:id="69"/>
      <w:bookmarkEnd w:id="70"/>
    </w:p>
    <w:p w14:paraId="4500350C">
      <w:pPr>
        <w:pStyle w:val="3"/>
        <w:keepNext w:val="0"/>
        <w:keepLines w:val="0"/>
        <w:pageBreakBefore w:val="0"/>
        <w:widowControl/>
        <w:kinsoku w:val="0"/>
        <w:wordWrap/>
        <w:overflowPunct/>
        <w:topLinePunct w:val="0"/>
        <w:autoSpaceDE w:val="0"/>
        <w:autoSpaceDN w:val="0"/>
        <w:bidi w:val="0"/>
        <w:adjustRightInd w:val="0"/>
        <w:snapToGrid/>
        <w:spacing w:line="360" w:lineRule="auto"/>
        <w:ind w:right="5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需要补充的其他内容：见供应商须知前附表。</w:t>
      </w:r>
    </w:p>
    <w:p w14:paraId="3022235C">
      <w:pPr>
        <w:rPr>
          <w:spacing w:val="7"/>
          <w:sz w:val="20"/>
          <w:szCs w:val="20"/>
          <w:highlight w:val="none"/>
        </w:rPr>
      </w:pPr>
      <w:r>
        <w:rPr>
          <w:spacing w:val="7"/>
          <w:sz w:val="20"/>
          <w:szCs w:val="20"/>
          <w:highlight w:val="none"/>
        </w:rPr>
        <w:br w:type="page"/>
      </w:r>
    </w:p>
    <w:p w14:paraId="790F3F4A">
      <w:pPr>
        <w:pStyle w:val="3"/>
        <w:spacing w:before="91" w:line="219" w:lineRule="auto"/>
        <w:ind w:left="290"/>
        <w:rPr>
          <w:spacing w:val="-5"/>
          <w:sz w:val="28"/>
          <w:szCs w:val="28"/>
          <w:highlight w:val="none"/>
        </w:rPr>
      </w:pPr>
      <w:r>
        <w:rPr>
          <w:spacing w:val="-5"/>
          <w:sz w:val="28"/>
          <w:szCs w:val="28"/>
          <w:highlight w:val="none"/>
        </w:rPr>
        <w:t>附件一：问题澄清通知</w:t>
      </w:r>
    </w:p>
    <w:p w14:paraId="22802E30">
      <w:pPr>
        <w:pStyle w:val="3"/>
        <w:spacing w:before="91" w:line="219" w:lineRule="auto"/>
        <w:ind w:left="290"/>
        <w:rPr>
          <w:spacing w:val="-5"/>
          <w:sz w:val="28"/>
          <w:szCs w:val="28"/>
          <w:highlight w:val="none"/>
        </w:rPr>
      </w:pPr>
    </w:p>
    <w:p w14:paraId="4E103EF3">
      <w:pPr>
        <w:pStyle w:val="3"/>
        <w:spacing w:before="3" w:line="221" w:lineRule="auto"/>
        <w:ind w:left="0" w:leftChars="0" w:right="0" w:rightChars="0" w:firstLine="0" w:firstLineChars="0"/>
        <w:jc w:val="center"/>
        <w:rPr>
          <w:b/>
          <w:bCs/>
          <w:sz w:val="28"/>
          <w:szCs w:val="28"/>
          <w:highlight w:val="none"/>
        </w:rPr>
      </w:pPr>
      <w:r>
        <w:rPr>
          <w:b/>
          <w:bCs/>
          <w:spacing w:val="-8"/>
          <w:sz w:val="28"/>
          <w:szCs w:val="28"/>
          <w:highlight w:val="none"/>
        </w:rPr>
        <w:t>问题澄清通知</w:t>
      </w:r>
    </w:p>
    <w:p w14:paraId="18428BAC">
      <w:pPr>
        <w:pStyle w:val="3"/>
        <w:spacing w:before="170" w:line="228" w:lineRule="auto"/>
        <w:ind w:left="0" w:leftChars="0" w:right="0" w:rightChars="0" w:firstLine="0" w:firstLineChars="0"/>
        <w:jc w:val="center"/>
        <w:rPr>
          <w:sz w:val="24"/>
          <w:szCs w:val="24"/>
          <w:highlight w:val="none"/>
        </w:rPr>
      </w:pPr>
      <w:r>
        <w:rPr>
          <w:spacing w:val="3"/>
          <w:sz w:val="24"/>
          <w:szCs w:val="24"/>
          <w:highlight w:val="none"/>
        </w:rPr>
        <w:t>（编号</w:t>
      </w:r>
      <w:r>
        <w:rPr>
          <w:spacing w:val="4"/>
          <w:sz w:val="24"/>
          <w:szCs w:val="24"/>
          <w:highlight w:val="none"/>
        </w:rPr>
        <w:t>：</w:t>
      </w:r>
      <w:r>
        <w:rPr>
          <w:spacing w:val="4"/>
          <w:sz w:val="24"/>
          <w:szCs w:val="24"/>
          <w:highlight w:val="none"/>
          <w:u w:val="single" w:color="auto"/>
        </w:rPr>
        <w:t xml:space="preserve">                    </w:t>
      </w:r>
      <w:r>
        <w:rPr>
          <w:spacing w:val="4"/>
          <w:sz w:val="24"/>
          <w:szCs w:val="24"/>
          <w:highlight w:val="none"/>
        </w:rPr>
        <w:t>）</w:t>
      </w:r>
    </w:p>
    <w:p w14:paraId="3DB5B7DB">
      <w:pPr>
        <w:spacing w:line="278" w:lineRule="auto"/>
        <w:rPr>
          <w:rFonts w:ascii="Arial"/>
          <w:sz w:val="24"/>
          <w:szCs w:val="24"/>
          <w:highlight w:val="none"/>
        </w:rPr>
      </w:pPr>
    </w:p>
    <w:p w14:paraId="151F015E">
      <w:pPr>
        <w:spacing w:line="278" w:lineRule="auto"/>
        <w:rPr>
          <w:rFonts w:ascii="Arial"/>
          <w:sz w:val="24"/>
          <w:szCs w:val="24"/>
          <w:highlight w:val="none"/>
        </w:rPr>
      </w:pPr>
    </w:p>
    <w:p w14:paraId="56F5A241">
      <w:pPr>
        <w:pStyle w:val="3"/>
        <w:tabs>
          <w:tab w:val="left" w:pos="2196"/>
        </w:tabs>
        <w:spacing w:before="65" w:line="228" w:lineRule="auto"/>
        <w:rPr>
          <w:sz w:val="24"/>
          <w:szCs w:val="24"/>
          <w:highlight w:val="none"/>
        </w:rPr>
      </w:pPr>
      <w:r>
        <w:rPr>
          <w:sz w:val="24"/>
          <w:szCs w:val="24"/>
          <w:highlight w:val="none"/>
          <w:u w:val="single" w:color="auto"/>
        </w:rPr>
        <w:tab/>
      </w:r>
      <w:r>
        <w:rPr>
          <w:spacing w:val="9"/>
          <w:sz w:val="24"/>
          <w:szCs w:val="24"/>
          <w:highlight w:val="none"/>
        </w:rPr>
        <w:t>（</w:t>
      </w:r>
      <w:r>
        <w:rPr>
          <w:rFonts w:hint="eastAsia"/>
          <w:spacing w:val="9"/>
          <w:sz w:val="24"/>
          <w:szCs w:val="24"/>
          <w:highlight w:val="none"/>
          <w:lang w:eastAsia="zh-CN"/>
        </w:rPr>
        <w:t>供应商</w:t>
      </w:r>
      <w:r>
        <w:rPr>
          <w:spacing w:val="9"/>
          <w:sz w:val="24"/>
          <w:szCs w:val="24"/>
          <w:highlight w:val="none"/>
        </w:rPr>
        <w:t>名称</w:t>
      </w:r>
      <w:r>
        <w:rPr>
          <w:spacing w:val="-53"/>
          <w:sz w:val="24"/>
          <w:szCs w:val="24"/>
          <w:highlight w:val="none"/>
        </w:rPr>
        <w:t>）：</w:t>
      </w:r>
    </w:p>
    <w:p w14:paraId="13ADDAE3">
      <w:pPr>
        <w:spacing w:line="282" w:lineRule="auto"/>
        <w:rPr>
          <w:rFonts w:ascii="Arial"/>
          <w:sz w:val="24"/>
          <w:szCs w:val="24"/>
          <w:highlight w:val="none"/>
        </w:rPr>
      </w:pPr>
    </w:p>
    <w:p w14:paraId="230054FB">
      <w:pPr>
        <w:spacing w:line="283" w:lineRule="auto"/>
        <w:rPr>
          <w:rFonts w:ascii="Arial"/>
          <w:sz w:val="24"/>
          <w:szCs w:val="24"/>
          <w:highlight w:val="none"/>
        </w:rPr>
      </w:pPr>
    </w:p>
    <w:p w14:paraId="4962E1D0">
      <w:pPr>
        <w:pStyle w:val="3"/>
        <w:spacing w:before="65" w:line="327" w:lineRule="auto"/>
        <w:ind w:left="8" w:right="856" w:firstLine="421"/>
        <w:rPr>
          <w:sz w:val="24"/>
          <w:szCs w:val="24"/>
          <w:highlight w:val="none"/>
        </w:rPr>
      </w:pPr>
      <w:r>
        <w:rPr>
          <w:spacing w:val="9"/>
          <w:sz w:val="24"/>
          <w:szCs w:val="24"/>
          <w:highlight w:val="none"/>
        </w:rPr>
        <w:t>评标委员会对你方的投标文件进行了仔细的审查，现需你方对下列问题以书面形式予以澄</w:t>
      </w:r>
      <w:r>
        <w:rPr>
          <w:spacing w:val="7"/>
          <w:sz w:val="24"/>
          <w:szCs w:val="24"/>
          <w:highlight w:val="none"/>
        </w:rPr>
        <w:t>清、说明或补正：</w:t>
      </w:r>
    </w:p>
    <w:p w14:paraId="27B48AC9">
      <w:pPr>
        <w:spacing w:line="478" w:lineRule="auto"/>
        <w:rPr>
          <w:rFonts w:ascii="Arial"/>
          <w:sz w:val="24"/>
          <w:szCs w:val="24"/>
          <w:highlight w:val="none"/>
        </w:rPr>
      </w:pPr>
    </w:p>
    <w:p w14:paraId="48E74294">
      <w:pPr>
        <w:pStyle w:val="3"/>
        <w:spacing w:before="65" w:line="268" w:lineRule="exact"/>
        <w:ind w:left="446"/>
        <w:rPr>
          <w:sz w:val="24"/>
          <w:szCs w:val="24"/>
          <w:highlight w:val="none"/>
        </w:rPr>
      </w:pPr>
      <w:r>
        <w:rPr>
          <w:spacing w:val="-7"/>
          <w:position w:val="1"/>
          <w:sz w:val="24"/>
          <w:szCs w:val="24"/>
          <w:highlight w:val="none"/>
        </w:rPr>
        <w:t>1.</w:t>
      </w:r>
    </w:p>
    <w:p w14:paraId="3729FB2A">
      <w:pPr>
        <w:pStyle w:val="3"/>
        <w:spacing w:before="200" w:line="268" w:lineRule="exact"/>
        <w:ind w:left="433"/>
        <w:rPr>
          <w:sz w:val="24"/>
          <w:szCs w:val="24"/>
          <w:highlight w:val="none"/>
        </w:rPr>
      </w:pPr>
      <w:r>
        <w:rPr>
          <w:spacing w:val="-1"/>
          <w:position w:val="1"/>
          <w:sz w:val="24"/>
          <w:szCs w:val="24"/>
          <w:highlight w:val="none"/>
        </w:rPr>
        <w:t>2.</w:t>
      </w:r>
    </w:p>
    <w:p w14:paraId="3BED0B39">
      <w:pPr>
        <w:spacing w:line="294" w:lineRule="auto"/>
        <w:rPr>
          <w:rFonts w:ascii="Arial"/>
          <w:sz w:val="24"/>
          <w:szCs w:val="24"/>
          <w:highlight w:val="none"/>
        </w:rPr>
      </w:pPr>
    </w:p>
    <w:p w14:paraId="677F43AF">
      <w:pPr>
        <w:pStyle w:val="3"/>
        <w:spacing w:before="65" w:line="84" w:lineRule="exact"/>
        <w:ind w:left="542"/>
        <w:rPr>
          <w:sz w:val="24"/>
          <w:szCs w:val="24"/>
          <w:highlight w:val="none"/>
        </w:rPr>
      </w:pPr>
      <w:r>
        <w:rPr>
          <w:spacing w:val="3"/>
          <w:position w:val="1"/>
          <w:sz w:val="24"/>
          <w:szCs w:val="24"/>
          <w:highlight w:val="none"/>
        </w:rPr>
        <w:t>......</w:t>
      </w:r>
    </w:p>
    <w:p w14:paraId="54A5BCB1">
      <w:pPr>
        <w:spacing w:line="247" w:lineRule="auto"/>
        <w:rPr>
          <w:rFonts w:ascii="Arial"/>
          <w:sz w:val="24"/>
          <w:szCs w:val="24"/>
          <w:highlight w:val="none"/>
        </w:rPr>
      </w:pPr>
    </w:p>
    <w:p w14:paraId="36EBE3AB">
      <w:pPr>
        <w:spacing w:line="248" w:lineRule="auto"/>
        <w:rPr>
          <w:rFonts w:ascii="Arial"/>
          <w:sz w:val="24"/>
          <w:szCs w:val="24"/>
          <w:highlight w:val="none"/>
        </w:rPr>
      </w:pPr>
    </w:p>
    <w:p w14:paraId="79014A5D">
      <w:pPr>
        <w:pStyle w:val="3"/>
        <w:spacing w:before="65" w:line="228" w:lineRule="auto"/>
        <w:ind w:left="412"/>
        <w:rPr>
          <w:sz w:val="24"/>
          <w:szCs w:val="24"/>
          <w:highlight w:val="none"/>
        </w:rPr>
      </w:pPr>
      <w:r>
        <w:rPr>
          <w:spacing w:val="5"/>
          <w:sz w:val="24"/>
          <w:szCs w:val="24"/>
          <w:highlight w:val="none"/>
        </w:rPr>
        <w:t>请将上述问题的澄清、说明或补正于</w:t>
      </w:r>
      <w:r>
        <w:rPr>
          <w:spacing w:val="5"/>
          <w:sz w:val="24"/>
          <w:szCs w:val="24"/>
          <w:highlight w:val="none"/>
          <w:u w:val="single" w:color="auto"/>
        </w:rPr>
        <w:t xml:space="preserve">       </w:t>
      </w:r>
      <w:r>
        <w:rPr>
          <w:spacing w:val="-83"/>
          <w:sz w:val="24"/>
          <w:szCs w:val="24"/>
          <w:highlight w:val="none"/>
        </w:rPr>
        <w:t xml:space="preserve"> </w:t>
      </w:r>
      <w:r>
        <w:rPr>
          <w:spacing w:val="5"/>
          <w:sz w:val="24"/>
          <w:szCs w:val="24"/>
          <w:highlight w:val="none"/>
        </w:rPr>
        <w:t>年</w:t>
      </w:r>
      <w:r>
        <w:rPr>
          <w:spacing w:val="5"/>
          <w:sz w:val="24"/>
          <w:szCs w:val="24"/>
          <w:highlight w:val="none"/>
          <w:u w:val="single" w:color="auto"/>
        </w:rPr>
        <w:t xml:space="preserve">       </w:t>
      </w:r>
      <w:r>
        <w:rPr>
          <w:spacing w:val="-86"/>
          <w:sz w:val="24"/>
          <w:szCs w:val="24"/>
          <w:highlight w:val="none"/>
        </w:rPr>
        <w:t xml:space="preserve"> </w:t>
      </w:r>
      <w:r>
        <w:rPr>
          <w:spacing w:val="5"/>
          <w:sz w:val="24"/>
          <w:szCs w:val="24"/>
          <w:highlight w:val="none"/>
        </w:rPr>
        <w:t>月</w:t>
      </w:r>
      <w:r>
        <w:rPr>
          <w:spacing w:val="-97"/>
          <w:sz w:val="24"/>
          <w:szCs w:val="24"/>
          <w:highlight w:val="none"/>
        </w:rPr>
        <w:t xml:space="preserve"> </w:t>
      </w:r>
      <w:r>
        <w:rPr>
          <w:spacing w:val="4"/>
          <w:sz w:val="24"/>
          <w:szCs w:val="24"/>
          <w:highlight w:val="none"/>
          <w:u w:val="single" w:color="auto"/>
        </w:rPr>
        <w:t xml:space="preserve">       </w:t>
      </w:r>
      <w:r>
        <w:rPr>
          <w:spacing w:val="-55"/>
          <w:sz w:val="24"/>
          <w:szCs w:val="24"/>
          <w:highlight w:val="none"/>
        </w:rPr>
        <w:t xml:space="preserve"> </w:t>
      </w:r>
      <w:r>
        <w:rPr>
          <w:spacing w:val="5"/>
          <w:sz w:val="24"/>
          <w:szCs w:val="24"/>
          <w:highlight w:val="none"/>
        </w:rPr>
        <w:t>日</w:t>
      </w:r>
      <w:r>
        <w:rPr>
          <w:spacing w:val="5"/>
          <w:sz w:val="24"/>
          <w:szCs w:val="24"/>
          <w:highlight w:val="none"/>
          <w:u w:val="single" w:color="auto"/>
        </w:rPr>
        <w:t xml:space="preserve">       </w:t>
      </w:r>
      <w:r>
        <w:rPr>
          <w:spacing w:val="-81"/>
          <w:sz w:val="24"/>
          <w:szCs w:val="24"/>
          <w:highlight w:val="none"/>
        </w:rPr>
        <w:t xml:space="preserve"> </w:t>
      </w:r>
      <w:r>
        <w:rPr>
          <w:spacing w:val="5"/>
          <w:sz w:val="24"/>
          <w:szCs w:val="24"/>
          <w:highlight w:val="none"/>
        </w:rPr>
        <w:t>时前递交至</w:t>
      </w:r>
    </w:p>
    <w:p w14:paraId="2CCD4A87">
      <w:pPr>
        <w:pStyle w:val="3"/>
        <w:tabs>
          <w:tab w:val="left" w:pos="2940"/>
        </w:tabs>
        <w:spacing w:before="245" w:line="451" w:lineRule="auto"/>
        <w:ind w:left="8" w:right="794" w:hanging="8"/>
        <w:rPr>
          <w:sz w:val="24"/>
          <w:szCs w:val="24"/>
          <w:highlight w:val="none"/>
        </w:rPr>
      </w:pPr>
      <w:r>
        <w:rPr>
          <w:sz w:val="24"/>
          <w:szCs w:val="24"/>
          <w:highlight w:val="none"/>
          <w:u w:val="single" w:color="auto"/>
        </w:rPr>
        <w:tab/>
      </w:r>
      <w:r>
        <w:rPr>
          <w:sz w:val="24"/>
          <w:szCs w:val="24"/>
          <w:highlight w:val="none"/>
          <w:u w:val="single" w:color="auto"/>
        </w:rPr>
        <w:tab/>
      </w:r>
      <w:r>
        <w:rPr>
          <w:spacing w:val="6"/>
          <w:sz w:val="24"/>
          <w:szCs w:val="24"/>
          <w:highlight w:val="none"/>
        </w:rPr>
        <w:t>（详细地址）或传真至</w:t>
      </w:r>
      <w:r>
        <w:rPr>
          <w:spacing w:val="-99"/>
          <w:sz w:val="24"/>
          <w:szCs w:val="24"/>
          <w:highlight w:val="none"/>
        </w:rPr>
        <w:t xml:space="preserve"> </w:t>
      </w:r>
      <w:r>
        <w:rPr>
          <w:spacing w:val="6"/>
          <w:sz w:val="24"/>
          <w:szCs w:val="24"/>
          <w:highlight w:val="none"/>
          <w:u w:val="single" w:color="auto"/>
        </w:rPr>
        <w:t xml:space="preserve">                 </w:t>
      </w:r>
      <w:r>
        <w:rPr>
          <w:spacing w:val="5"/>
          <w:sz w:val="24"/>
          <w:szCs w:val="24"/>
          <w:highlight w:val="none"/>
          <w:u w:val="single" w:color="auto"/>
        </w:rPr>
        <w:t xml:space="preserve">    </w:t>
      </w:r>
      <w:r>
        <w:rPr>
          <w:spacing w:val="5"/>
          <w:sz w:val="24"/>
          <w:szCs w:val="24"/>
          <w:highlight w:val="none"/>
        </w:rPr>
        <w:t>（传真号码）或</w:t>
      </w:r>
      <w:r>
        <w:rPr>
          <w:spacing w:val="8"/>
          <w:sz w:val="24"/>
          <w:szCs w:val="24"/>
          <w:highlight w:val="none"/>
        </w:rPr>
        <w:t>通过下载招标文件的电子招标交易平台上传。采用传真方式的，应在</w:t>
      </w:r>
      <w:r>
        <w:rPr>
          <w:spacing w:val="-97"/>
          <w:sz w:val="24"/>
          <w:szCs w:val="24"/>
          <w:highlight w:val="none"/>
        </w:rPr>
        <w:t xml:space="preserve"> </w:t>
      </w:r>
      <w:r>
        <w:rPr>
          <w:spacing w:val="6"/>
          <w:sz w:val="24"/>
          <w:szCs w:val="24"/>
          <w:highlight w:val="none"/>
          <w:u w:val="single" w:color="auto"/>
        </w:rPr>
        <w:t xml:space="preserve">       </w:t>
      </w:r>
      <w:r>
        <w:rPr>
          <w:spacing w:val="-87"/>
          <w:sz w:val="24"/>
          <w:szCs w:val="24"/>
          <w:highlight w:val="none"/>
        </w:rPr>
        <w:t xml:space="preserve"> </w:t>
      </w:r>
      <w:r>
        <w:rPr>
          <w:spacing w:val="8"/>
          <w:sz w:val="24"/>
          <w:szCs w:val="24"/>
          <w:highlight w:val="none"/>
        </w:rPr>
        <w:t>年</w:t>
      </w:r>
      <w:r>
        <w:rPr>
          <w:spacing w:val="8"/>
          <w:sz w:val="24"/>
          <w:szCs w:val="24"/>
          <w:highlight w:val="none"/>
          <w:u w:val="single" w:color="auto"/>
        </w:rPr>
        <w:t xml:space="preserve">       </w:t>
      </w:r>
      <w:r>
        <w:rPr>
          <w:spacing w:val="-86"/>
          <w:sz w:val="24"/>
          <w:szCs w:val="24"/>
          <w:highlight w:val="none"/>
        </w:rPr>
        <w:t xml:space="preserve"> </w:t>
      </w:r>
      <w:r>
        <w:rPr>
          <w:spacing w:val="8"/>
          <w:sz w:val="24"/>
          <w:szCs w:val="24"/>
          <w:highlight w:val="none"/>
        </w:rPr>
        <w:t>月</w:t>
      </w:r>
    </w:p>
    <w:p w14:paraId="3FBE5825">
      <w:pPr>
        <w:pStyle w:val="3"/>
        <w:tabs>
          <w:tab w:val="left" w:pos="718"/>
        </w:tabs>
        <w:spacing w:before="1" w:line="227" w:lineRule="auto"/>
        <w:rPr>
          <w:sz w:val="24"/>
          <w:szCs w:val="24"/>
          <w:highlight w:val="none"/>
        </w:rPr>
      </w:pPr>
      <w:r>
        <w:rPr>
          <w:sz w:val="24"/>
          <w:szCs w:val="24"/>
          <w:highlight w:val="none"/>
          <w:u w:val="single" w:color="auto"/>
        </w:rPr>
        <w:tab/>
      </w:r>
      <w:r>
        <w:rPr>
          <w:spacing w:val="-51"/>
          <w:sz w:val="24"/>
          <w:szCs w:val="24"/>
          <w:highlight w:val="none"/>
        </w:rPr>
        <w:t xml:space="preserve"> </w:t>
      </w:r>
      <w:r>
        <w:rPr>
          <w:sz w:val="24"/>
          <w:szCs w:val="24"/>
          <w:highlight w:val="none"/>
        </w:rPr>
        <w:t>日</w:t>
      </w:r>
      <w:r>
        <w:rPr>
          <w:spacing w:val="7"/>
          <w:sz w:val="24"/>
          <w:szCs w:val="24"/>
          <w:highlight w:val="none"/>
          <w:u w:val="single" w:color="auto"/>
        </w:rPr>
        <w:t xml:space="preserve">       </w:t>
      </w:r>
      <w:r>
        <w:rPr>
          <w:spacing w:val="-80"/>
          <w:sz w:val="24"/>
          <w:szCs w:val="24"/>
          <w:highlight w:val="none"/>
        </w:rPr>
        <w:t xml:space="preserve"> </w:t>
      </w:r>
      <w:r>
        <w:rPr>
          <w:sz w:val="24"/>
          <w:szCs w:val="24"/>
          <w:highlight w:val="none"/>
        </w:rPr>
        <w:t>时前将原件递交至</w:t>
      </w:r>
      <w:r>
        <w:rPr>
          <w:sz w:val="24"/>
          <w:szCs w:val="24"/>
          <w:highlight w:val="none"/>
          <w:u w:val="single" w:color="auto"/>
        </w:rPr>
        <w:t xml:space="preserve">                      </w:t>
      </w:r>
      <w:r>
        <w:rPr>
          <w:sz w:val="24"/>
          <w:szCs w:val="24"/>
          <w:highlight w:val="none"/>
        </w:rPr>
        <w:t>（详细地址）。</w:t>
      </w:r>
    </w:p>
    <w:p w14:paraId="158C9D37">
      <w:pPr>
        <w:spacing w:line="261" w:lineRule="auto"/>
        <w:rPr>
          <w:rFonts w:ascii="Arial"/>
          <w:sz w:val="24"/>
          <w:szCs w:val="24"/>
          <w:highlight w:val="none"/>
        </w:rPr>
      </w:pPr>
    </w:p>
    <w:p w14:paraId="0854BC83">
      <w:pPr>
        <w:spacing w:line="262" w:lineRule="auto"/>
        <w:rPr>
          <w:rFonts w:ascii="Arial"/>
          <w:sz w:val="24"/>
          <w:szCs w:val="24"/>
          <w:highlight w:val="none"/>
        </w:rPr>
      </w:pPr>
    </w:p>
    <w:p w14:paraId="48E467E6">
      <w:pPr>
        <w:spacing w:line="262" w:lineRule="auto"/>
        <w:rPr>
          <w:rFonts w:ascii="Arial"/>
          <w:sz w:val="24"/>
          <w:szCs w:val="24"/>
          <w:highlight w:val="none"/>
        </w:rPr>
      </w:pPr>
    </w:p>
    <w:p w14:paraId="5AF3DB1D">
      <w:pPr>
        <w:spacing w:line="262" w:lineRule="auto"/>
        <w:rPr>
          <w:rFonts w:ascii="Arial"/>
          <w:sz w:val="24"/>
          <w:szCs w:val="24"/>
          <w:highlight w:val="none"/>
        </w:rPr>
      </w:pPr>
    </w:p>
    <w:p w14:paraId="65D3EE28">
      <w:pPr>
        <w:spacing w:line="262" w:lineRule="auto"/>
        <w:rPr>
          <w:rFonts w:ascii="Arial"/>
          <w:sz w:val="24"/>
          <w:szCs w:val="24"/>
          <w:highlight w:val="none"/>
        </w:rPr>
      </w:pPr>
    </w:p>
    <w:p w14:paraId="40249F82">
      <w:pPr>
        <w:pStyle w:val="3"/>
        <w:spacing w:before="66" w:line="227" w:lineRule="auto"/>
        <w:ind w:left="2107"/>
        <w:rPr>
          <w:sz w:val="24"/>
          <w:szCs w:val="24"/>
          <w:highlight w:val="none"/>
        </w:rPr>
      </w:pPr>
      <w:r>
        <w:rPr>
          <w:spacing w:val="9"/>
          <w:sz w:val="24"/>
          <w:szCs w:val="24"/>
          <w:highlight w:val="none"/>
        </w:rPr>
        <w:t>评标委员会授权的采购人或招标代理机构</w:t>
      </w:r>
      <w:r>
        <w:rPr>
          <w:spacing w:val="1"/>
          <w:sz w:val="24"/>
          <w:szCs w:val="24"/>
          <w:highlight w:val="none"/>
        </w:rPr>
        <w:t>：</w:t>
      </w:r>
      <w:r>
        <w:rPr>
          <w:spacing w:val="6"/>
          <w:sz w:val="24"/>
          <w:szCs w:val="24"/>
          <w:highlight w:val="none"/>
          <w:u w:val="single" w:color="auto"/>
        </w:rPr>
        <w:t xml:space="preserve">        </w:t>
      </w:r>
      <w:r>
        <w:rPr>
          <w:spacing w:val="1"/>
          <w:sz w:val="24"/>
          <w:szCs w:val="24"/>
          <w:highlight w:val="none"/>
        </w:rPr>
        <w:t>（</w:t>
      </w:r>
      <w:r>
        <w:rPr>
          <w:spacing w:val="9"/>
          <w:sz w:val="24"/>
          <w:szCs w:val="24"/>
          <w:highlight w:val="none"/>
        </w:rPr>
        <w:t>签字或盖章）</w:t>
      </w:r>
    </w:p>
    <w:p w14:paraId="5974E332">
      <w:pPr>
        <w:spacing w:line="296" w:lineRule="auto"/>
        <w:rPr>
          <w:rFonts w:ascii="Arial"/>
          <w:sz w:val="24"/>
          <w:szCs w:val="24"/>
          <w:highlight w:val="none"/>
        </w:rPr>
      </w:pPr>
    </w:p>
    <w:p w14:paraId="38C7F7B2">
      <w:pPr>
        <w:spacing w:line="296" w:lineRule="auto"/>
        <w:rPr>
          <w:rFonts w:ascii="Arial"/>
          <w:sz w:val="24"/>
          <w:szCs w:val="24"/>
          <w:highlight w:val="none"/>
        </w:rPr>
      </w:pPr>
    </w:p>
    <w:p w14:paraId="3EE76CC2">
      <w:pPr>
        <w:pStyle w:val="3"/>
        <w:tabs>
          <w:tab w:val="left" w:pos="5700"/>
        </w:tabs>
        <w:spacing w:before="65" w:line="228" w:lineRule="auto"/>
        <w:ind w:left="4860"/>
        <w:rPr>
          <w:sz w:val="20"/>
          <w:szCs w:val="20"/>
          <w:highlight w:val="none"/>
        </w:rPr>
      </w:pPr>
      <w:r>
        <w:rPr>
          <w:sz w:val="24"/>
          <w:szCs w:val="24"/>
          <w:highlight w:val="none"/>
          <w:u w:val="single" w:color="auto"/>
        </w:rPr>
        <w:tab/>
      </w:r>
      <w:r>
        <w:rPr>
          <w:spacing w:val="-90"/>
          <w:sz w:val="24"/>
          <w:szCs w:val="24"/>
          <w:highlight w:val="none"/>
        </w:rPr>
        <w:t xml:space="preserve"> </w:t>
      </w:r>
      <w:r>
        <w:rPr>
          <w:spacing w:val="-2"/>
          <w:sz w:val="24"/>
          <w:szCs w:val="24"/>
          <w:highlight w:val="none"/>
        </w:rPr>
        <w:t>年</w:t>
      </w:r>
      <w:r>
        <w:rPr>
          <w:spacing w:val="4"/>
          <w:sz w:val="24"/>
          <w:szCs w:val="24"/>
          <w:highlight w:val="none"/>
          <w:u w:val="single" w:color="auto"/>
        </w:rPr>
        <w:t xml:space="preserve">       </w:t>
      </w:r>
      <w:r>
        <w:rPr>
          <w:spacing w:val="-86"/>
          <w:sz w:val="24"/>
          <w:szCs w:val="24"/>
          <w:highlight w:val="none"/>
        </w:rPr>
        <w:t xml:space="preserve"> </w:t>
      </w:r>
      <w:r>
        <w:rPr>
          <w:spacing w:val="-2"/>
          <w:sz w:val="24"/>
          <w:szCs w:val="24"/>
          <w:highlight w:val="none"/>
        </w:rPr>
        <w:t>月</w:t>
      </w:r>
      <w:r>
        <w:rPr>
          <w:spacing w:val="-98"/>
          <w:sz w:val="24"/>
          <w:szCs w:val="24"/>
          <w:highlight w:val="none"/>
        </w:rPr>
        <w:t xml:space="preserve"> </w:t>
      </w:r>
      <w:r>
        <w:rPr>
          <w:spacing w:val="4"/>
          <w:sz w:val="24"/>
          <w:szCs w:val="24"/>
          <w:highlight w:val="none"/>
          <w:u w:val="single" w:color="auto"/>
        </w:rPr>
        <w:t xml:space="preserve">       </w:t>
      </w:r>
      <w:r>
        <w:rPr>
          <w:spacing w:val="-54"/>
          <w:sz w:val="24"/>
          <w:szCs w:val="24"/>
          <w:highlight w:val="none"/>
        </w:rPr>
        <w:t xml:space="preserve"> </w:t>
      </w:r>
      <w:r>
        <w:rPr>
          <w:spacing w:val="-2"/>
          <w:sz w:val="24"/>
          <w:szCs w:val="24"/>
          <w:highlight w:val="none"/>
        </w:rPr>
        <w:t>日</w:t>
      </w:r>
    </w:p>
    <w:p w14:paraId="5EE51456">
      <w:pPr>
        <w:rPr>
          <w:rFonts w:ascii="Arial"/>
          <w:sz w:val="21"/>
          <w:highlight w:val="none"/>
        </w:rPr>
      </w:pPr>
      <w:r>
        <w:rPr>
          <w:rFonts w:ascii="Arial"/>
          <w:sz w:val="21"/>
          <w:highlight w:val="none"/>
        </w:rPr>
        <w:br w:type="page"/>
      </w:r>
    </w:p>
    <w:p w14:paraId="62DA62F9">
      <w:pPr>
        <w:pStyle w:val="3"/>
        <w:spacing w:before="91" w:line="219" w:lineRule="auto"/>
        <w:ind w:left="162"/>
        <w:rPr>
          <w:sz w:val="28"/>
          <w:szCs w:val="28"/>
          <w:highlight w:val="none"/>
        </w:rPr>
      </w:pPr>
      <w:bookmarkStart w:id="71" w:name="bookmark80"/>
      <w:bookmarkEnd w:id="71"/>
      <w:r>
        <w:rPr>
          <w:spacing w:val="-5"/>
          <w:sz w:val="28"/>
          <w:szCs w:val="28"/>
          <w:highlight w:val="none"/>
        </w:rPr>
        <w:t>附件二：问题的澄清</w:t>
      </w:r>
    </w:p>
    <w:p w14:paraId="61DCFC31">
      <w:pPr>
        <w:spacing w:line="295" w:lineRule="auto"/>
        <w:rPr>
          <w:rFonts w:ascii="Arial"/>
          <w:sz w:val="21"/>
          <w:highlight w:val="none"/>
        </w:rPr>
      </w:pPr>
    </w:p>
    <w:p w14:paraId="3D0F1ABD">
      <w:pPr>
        <w:spacing w:line="296" w:lineRule="auto"/>
        <w:rPr>
          <w:rFonts w:ascii="Arial"/>
          <w:sz w:val="21"/>
          <w:highlight w:val="none"/>
        </w:rPr>
      </w:pPr>
    </w:p>
    <w:p w14:paraId="118BCB3E">
      <w:pPr>
        <w:spacing w:line="296" w:lineRule="auto"/>
        <w:rPr>
          <w:rFonts w:ascii="Arial"/>
          <w:sz w:val="21"/>
          <w:highlight w:val="none"/>
        </w:rPr>
      </w:pPr>
    </w:p>
    <w:p w14:paraId="448B5BAB">
      <w:pPr>
        <w:pStyle w:val="3"/>
        <w:spacing w:before="3" w:line="221" w:lineRule="auto"/>
        <w:ind w:left="0" w:leftChars="0" w:right="0" w:rightChars="0" w:firstLine="0" w:firstLineChars="0"/>
        <w:jc w:val="center"/>
        <w:rPr>
          <w:rFonts w:ascii="宋体" w:hAnsi="宋体" w:eastAsia="宋体" w:cs="宋体"/>
          <w:b/>
          <w:bCs/>
          <w:spacing w:val="-8"/>
          <w:sz w:val="28"/>
          <w:szCs w:val="28"/>
          <w:highlight w:val="none"/>
        </w:rPr>
      </w:pPr>
      <w:r>
        <w:rPr>
          <w:rFonts w:ascii="宋体" w:hAnsi="宋体" w:eastAsia="宋体" w:cs="宋体"/>
          <w:b/>
          <w:bCs/>
          <w:spacing w:val="-8"/>
          <w:sz w:val="28"/>
          <w:szCs w:val="28"/>
          <w:highlight w:val="none"/>
        </w:rPr>
        <w:t>问题的澄清</w:t>
      </w:r>
    </w:p>
    <w:p w14:paraId="195C51D6">
      <w:pPr>
        <w:pStyle w:val="3"/>
        <w:spacing w:before="170" w:line="228" w:lineRule="auto"/>
        <w:ind w:left="0" w:leftChars="0" w:right="0" w:rightChars="0" w:firstLine="0" w:firstLineChars="0"/>
        <w:jc w:val="center"/>
        <w:rPr>
          <w:rFonts w:ascii="宋体" w:hAnsi="宋体" w:eastAsia="宋体" w:cs="宋体"/>
          <w:spacing w:val="3"/>
          <w:sz w:val="24"/>
          <w:szCs w:val="24"/>
          <w:highlight w:val="none"/>
        </w:rPr>
      </w:pPr>
      <w:r>
        <w:rPr>
          <w:rFonts w:ascii="宋体" w:hAnsi="宋体" w:eastAsia="宋体" w:cs="宋体"/>
          <w:spacing w:val="3"/>
          <w:sz w:val="24"/>
          <w:szCs w:val="24"/>
          <w:highlight w:val="none"/>
        </w:rPr>
        <w:t>（编号：</w:t>
      </w:r>
      <w:r>
        <w:rPr>
          <w:spacing w:val="4"/>
          <w:sz w:val="24"/>
          <w:szCs w:val="24"/>
          <w:highlight w:val="none"/>
          <w:u w:val="single" w:color="auto"/>
        </w:rPr>
        <w:t xml:space="preserve">                    </w:t>
      </w:r>
      <w:r>
        <w:rPr>
          <w:rFonts w:ascii="宋体" w:hAnsi="宋体" w:eastAsia="宋体" w:cs="宋体"/>
          <w:spacing w:val="3"/>
          <w:sz w:val="24"/>
          <w:szCs w:val="24"/>
          <w:highlight w:val="none"/>
        </w:rPr>
        <w:t>）</w:t>
      </w:r>
    </w:p>
    <w:p w14:paraId="0A7C5405">
      <w:pPr>
        <w:spacing w:line="392" w:lineRule="auto"/>
        <w:rPr>
          <w:rFonts w:ascii="Arial"/>
          <w:sz w:val="24"/>
          <w:szCs w:val="24"/>
          <w:highlight w:val="none"/>
        </w:rPr>
      </w:pPr>
    </w:p>
    <w:p w14:paraId="3B0D10B4">
      <w:pPr>
        <w:pStyle w:val="3"/>
        <w:spacing w:before="65" w:line="227" w:lineRule="auto"/>
        <w:rPr>
          <w:sz w:val="24"/>
          <w:szCs w:val="24"/>
          <w:highlight w:val="none"/>
        </w:rPr>
      </w:pPr>
      <w:r>
        <w:rPr>
          <w:spacing w:val="6"/>
          <w:sz w:val="24"/>
          <w:szCs w:val="24"/>
          <w:highlight w:val="none"/>
        </w:rPr>
        <w:t>评标委员会：</w:t>
      </w:r>
    </w:p>
    <w:p w14:paraId="5B5E20B8">
      <w:pPr>
        <w:spacing w:line="285" w:lineRule="auto"/>
        <w:rPr>
          <w:rFonts w:ascii="Arial"/>
          <w:sz w:val="24"/>
          <w:szCs w:val="24"/>
          <w:highlight w:val="none"/>
        </w:rPr>
      </w:pPr>
    </w:p>
    <w:p w14:paraId="09542576">
      <w:pPr>
        <w:spacing w:line="285" w:lineRule="auto"/>
        <w:rPr>
          <w:rFonts w:ascii="Arial"/>
          <w:sz w:val="24"/>
          <w:szCs w:val="24"/>
          <w:highlight w:val="none"/>
        </w:rPr>
      </w:pPr>
    </w:p>
    <w:p w14:paraId="0D96B273">
      <w:pPr>
        <w:pStyle w:val="3"/>
        <w:spacing w:before="65" w:line="228" w:lineRule="auto"/>
        <w:ind w:left="446"/>
        <w:rPr>
          <w:sz w:val="24"/>
          <w:szCs w:val="24"/>
          <w:highlight w:val="none"/>
        </w:rPr>
      </w:pPr>
      <w:r>
        <w:rPr>
          <w:spacing w:val="6"/>
          <w:sz w:val="24"/>
          <w:szCs w:val="24"/>
          <w:highlight w:val="none"/>
        </w:rPr>
        <w:t>问题澄清通知（编号</w:t>
      </w:r>
      <w:r>
        <w:rPr>
          <w:spacing w:val="11"/>
          <w:sz w:val="24"/>
          <w:szCs w:val="24"/>
          <w:highlight w:val="none"/>
        </w:rPr>
        <w:t>：</w:t>
      </w:r>
      <w:r>
        <w:rPr>
          <w:spacing w:val="5"/>
          <w:sz w:val="24"/>
          <w:szCs w:val="24"/>
          <w:highlight w:val="none"/>
          <w:u w:val="single" w:color="auto"/>
        </w:rPr>
        <w:t xml:space="preserve">        </w:t>
      </w:r>
      <w:r>
        <w:rPr>
          <w:spacing w:val="-62"/>
          <w:sz w:val="24"/>
          <w:szCs w:val="24"/>
          <w:highlight w:val="none"/>
        </w:rPr>
        <w:t xml:space="preserve"> </w:t>
      </w:r>
      <w:r>
        <w:rPr>
          <w:spacing w:val="11"/>
          <w:sz w:val="24"/>
          <w:szCs w:val="24"/>
          <w:highlight w:val="none"/>
        </w:rPr>
        <w:t>）</w:t>
      </w:r>
      <w:r>
        <w:rPr>
          <w:spacing w:val="6"/>
          <w:sz w:val="24"/>
          <w:szCs w:val="24"/>
          <w:highlight w:val="none"/>
        </w:rPr>
        <w:t>已收悉，现澄清、说明或补正如下：</w:t>
      </w:r>
    </w:p>
    <w:p w14:paraId="61737647">
      <w:pPr>
        <w:pStyle w:val="3"/>
        <w:spacing w:before="207" w:line="267" w:lineRule="exact"/>
        <w:ind w:firstLine="452" w:firstLineChars="200"/>
        <w:rPr>
          <w:sz w:val="24"/>
          <w:szCs w:val="24"/>
          <w:highlight w:val="none"/>
        </w:rPr>
      </w:pPr>
      <w:r>
        <w:rPr>
          <w:spacing w:val="-7"/>
          <w:position w:val="1"/>
          <w:sz w:val="24"/>
          <w:szCs w:val="24"/>
          <w:highlight w:val="none"/>
        </w:rPr>
        <w:t>1.</w:t>
      </w:r>
    </w:p>
    <w:p w14:paraId="370D1DA1">
      <w:pPr>
        <w:pStyle w:val="3"/>
        <w:spacing w:before="207" w:line="267" w:lineRule="exact"/>
        <w:ind w:firstLine="452" w:firstLineChars="200"/>
        <w:rPr>
          <w:rFonts w:ascii="宋体" w:hAnsi="宋体" w:eastAsia="宋体" w:cs="宋体"/>
          <w:spacing w:val="-7"/>
          <w:position w:val="1"/>
          <w:sz w:val="24"/>
          <w:szCs w:val="24"/>
          <w:highlight w:val="none"/>
        </w:rPr>
      </w:pPr>
      <w:r>
        <w:rPr>
          <w:rFonts w:ascii="宋体" w:hAnsi="宋体" w:eastAsia="宋体" w:cs="宋体"/>
          <w:spacing w:val="-7"/>
          <w:position w:val="1"/>
          <w:sz w:val="24"/>
          <w:szCs w:val="24"/>
          <w:highlight w:val="none"/>
        </w:rPr>
        <w:t>2.</w:t>
      </w:r>
    </w:p>
    <w:p w14:paraId="5C215C3F">
      <w:pPr>
        <w:pStyle w:val="3"/>
        <w:spacing w:before="207" w:line="267" w:lineRule="exact"/>
        <w:ind w:firstLine="452" w:firstLineChars="200"/>
        <w:rPr>
          <w:rFonts w:ascii="宋体" w:hAnsi="宋体" w:eastAsia="宋体" w:cs="宋体"/>
          <w:spacing w:val="-7"/>
          <w:position w:val="1"/>
          <w:sz w:val="24"/>
          <w:szCs w:val="24"/>
          <w:highlight w:val="none"/>
        </w:rPr>
      </w:pPr>
      <w:r>
        <w:rPr>
          <w:rFonts w:ascii="宋体" w:hAnsi="宋体" w:eastAsia="宋体" w:cs="宋体"/>
          <w:spacing w:val="-7"/>
          <w:position w:val="1"/>
          <w:sz w:val="24"/>
          <w:szCs w:val="24"/>
          <w:highlight w:val="none"/>
        </w:rPr>
        <w:t>.....</w:t>
      </w:r>
    </w:p>
    <w:p w14:paraId="35747F66">
      <w:pPr>
        <w:spacing w:line="275" w:lineRule="auto"/>
        <w:rPr>
          <w:rFonts w:ascii="Arial"/>
          <w:sz w:val="24"/>
          <w:szCs w:val="24"/>
          <w:highlight w:val="none"/>
        </w:rPr>
      </w:pPr>
    </w:p>
    <w:p w14:paraId="7D3C75F2">
      <w:pPr>
        <w:spacing w:line="275" w:lineRule="auto"/>
        <w:rPr>
          <w:rFonts w:ascii="Arial"/>
          <w:sz w:val="24"/>
          <w:szCs w:val="24"/>
          <w:highlight w:val="none"/>
        </w:rPr>
      </w:pPr>
    </w:p>
    <w:p w14:paraId="6AD74DAD">
      <w:pPr>
        <w:spacing w:line="275" w:lineRule="auto"/>
        <w:rPr>
          <w:rFonts w:ascii="Arial"/>
          <w:sz w:val="24"/>
          <w:szCs w:val="24"/>
          <w:highlight w:val="none"/>
        </w:rPr>
      </w:pPr>
    </w:p>
    <w:p w14:paraId="4826DFED">
      <w:pPr>
        <w:spacing w:line="275" w:lineRule="auto"/>
        <w:rPr>
          <w:rFonts w:ascii="Arial"/>
          <w:sz w:val="24"/>
          <w:szCs w:val="24"/>
          <w:highlight w:val="none"/>
        </w:rPr>
      </w:pPr>
    </w:p>
    <w:p w14:paraId="72D3BCA2">
      <w:pPr>
        <w:spacing w:line="275" w:lineRule="auto"/>
        <w:rPr>
          <w:rFonts w:ascii="Arial"/>
          <w:sz w:val="24"/>
          <w:szCs w:val="24"/>
          <w:highlight w:val="none"/>
        </w:rPr>
      </w:pPr>
    </w:p>
    <w:p w14:paraId="3C2E4D6F">
      <w:pPr>
        <w:pStyle w:val="3"/>
        <w:spacing w:before="66" w:line="228" w:lineRule="auto"/>
        <w:jc w:val="right"/>
        <w:rPr>
          <w:sz w:val="24"/>
          <w:szCs w:val="24"/>
          <w:highlight w:val="none"/>
        </w:rPr>
      </w:pPr>
      <w:r>
        <w:rPr>
          <w:spacing w:val="9"/>
          <w:sz w:val="24"/>
          <w:szCs w:val="24"/>
          <w:highlight w:val="none"/>
        </w:rPr>
        <w:t>上述问题澄清、说明或补正，不改变我方投标文件</w:t>
      </w:r>
      <w:r>
        <w:rPr>
          <w:spacing w:val="8"/>
          <w:sz w:val="24"/>
          <w:szCs w:val="24"/>
          <w:highlight w:val="none"/>
        </w:rPr>
        <w:t>的实质性内容，构成我方投标文件的组 成部分。</w:t>
      </w:r>
    </w:p>
    <w:p w14:paraId="0023D206">
      <w:pPr>
        <w:spacing w:line="288" w:lineRule="auto"/>
        <w:rPr>
          <w:rFonts w:ascii="Arial"/>
          <w:sz w:val="24"/>
          <w:szCs w:val="24"/>
          <w:highlight w:val="none"/>
        </w:rPr>
      </w:pPr>
    </w:p>
    <w:p w14:paraId="48ACE482">
      <w:pPr>
        <w:spacing w:line="289" w:lineRule="auto"/>
        <w:rPr>
          <w:rFonts w:ascii="Arial"/>
          <w:sz w:val="24"/>
          <w:szCs w:val="24"/>
          <w:highlight w:val="none"/>
        </w:rPr>
      </w:pPr>
    </w:p>
    <w:p w14:paraId="001BBB8D">
      <w:pPr>
        <w:spacing w:line="289" w:lineRule="auto"/>
        <w:rPr>
          <w:rFonts w:ascii="Arial"/>
          <w:sz w:val="24"/>
          <w:szCs w:val="24"/>
          <w:highlight w:val="none"/>
        </w:rPr>
      </w:pPr>
    </w:p>
    <w:p w14:paraId="285033FE">
      <w:pPr>
        <w:pStyle w:val="3"/>
        <w:spacing w:before="65" w:line="227" w:lineRule="auto"/>
        <w:ind w:left="2945"/>
        <w:rPr>
          <w:sz w:val="24"/>
          <w:szCs w:val="24"/>
          <w:highlight w:val="none"/>
        </w:rPr>
      </w:pPr>
      <w:r>
        <w:rPr>
          <w:rFonts w:hint="eastAsia"/>
          <w:spacing w:val="10"/>
          <w:sz w:val="24"/>
          <w:szCs w:val="24"/>
          <w:highlight w:val="none"/>
          <w:lang w:eastAsia="zh-CN"/>
        </w:rPr>
        <w:t>供应商</w:t>
      </w:r>
      <w:r>
        <w:rPr>
          <w:spacing w:val="-3"/>
          <w:sz w:val="24"/>
          <w:szCs w:val="24"/>
          <w:highlight w:val="none"/>
        </w:rPr>
        <w:t>：</w:t>
      </w:r>
      <w:r>
        <w:rPr>
          <w:spacing w:val="3"/>
          <w:sz w:val="24"/>
          <w:szCs w:val="24"/>
          <w:highlight w:val="none"/>
          <w:u w:val="single" w:color="auto"/>
        </w:rPr>
        <w:t xml:space="preserve">                            </w:t>
      </w:r>
      <w:r>
        <w:rPr>
          <w:spacing w:val="2"/>
          <w:sz w:val="24"/>
          <w:szCs w:val="24"/>
          <w:highlight w:val="none"/>
          <w:u w:val="single" w:color="auto"/>
        </w:rPr>
        <w:t xml:space="preserve">      </w:t>
      </w:r>
      <w:r>
        <w:rPr>
          <w:spacing w:val="-3"/>
          <w:sz w:val="24"/>
          <w:szCs w:val="24"/>
          <w:highlight w:val="none"/>
        </w:rPr>
        <w:t>（</w:t>
      </w:r>
      <w:r>
        <w:rPr>
          <w:spacing w:val="10"/>
          <w:sz w:val="24"/>
          <w:szCs w:val="24"/>
          <w:highlight w:val="none"/>
        </w:rPr>
        <w:t>盖单位章）</w:t>
      </w:r>
    </w:p>
    <w:p w14:paraId="1FD7C9F9">
      <w:pPr>
        <w:pStyle w:val="3"/>
        <w:spacing w:before="292" w:line="227" w:lineRule="auto"/>
        <w:ind w:left="2941"/>
        <w:rPr>
          <w:sz w:val="24"/>
          <w:szCs w:val="24"/>
          <w:highlight w:val="none"/>
        </w:rPr>
      </w:pPr>
      <w:r>
        <w:rPr>
          <w:spacing w:val="5"/>
          <w:sz w:val="24"/>
          <w:szCs w:val="24"/>
          <w:highlight w:val="none"/>
        </w:rPr>
        <w:t>法定代表人（单位负责人）或其委托代理人</w:t>
      </w:r>
      <w:r>
        <w:rPr>
          <w:spacing w:val="-22"/>
          <w:sz w:val="24"/>
          <w:szCs w:val="24"/>
          <w:highlight w:val="none"/>
        </w:rPr>
        <w:t>：</w:t>
      </w:r>
      <w:r>
        <w:rPr>
          <w:spacing w:val="2"/>
          <w:sz w:val="24"/>
          <w:szCs w:val="24"/>
          <w:highlight w:val="none"/>
          <w:u w:val="single" w:color="auto"/>
        </w:rPr>
        <w:t xml:space="preserve">   </w:t>
      </w:r>
      <w:r>
        <w:rPr>
          <w:spacing w:val="-22"/>
          <w:sz w:val="24"/>
          <w:szCs w:val="24"/>
          <w:highlight w:val="none"/>
          <w:u w:val="single" w:color="auto"/>
        </w:rPr>
        <w:t>（</w:t>
      </w:r>
      <w:r>
        <w:rPr>
          <w:spacing w:val="5"/>
          <w:sz w:val="24"/>
          <w:szCs w:val="24"/>
          <w:highlight w:val="none"/>
          <w:u w:val="single" w:color="auto"/>
        </w:rPr>
        <w:t>签字或盖章</w:t>
      </w:r>
      <w:r>
        <w:rPr>
          <w:spacing w:val="5"/>
          <w:sz w:val="24"/>
          <w:szCs w:val="24"/>
          <w:highlight w:val="none"/>
        </w:rPr>
        <w:t>）</w:t>
      </w:r>
    </w:p>
    <w:p w14:paraId="456A2E62">
      <w:pPr>
        <w:spacing w:line="269" w:lineRule="auto"/>
        <w:rPr>
          <w:rFonts w:ascii="Arial"/>
          <w:sz w:val="24"/>
          <w:szCs w:val="24"/>
          <w:highlight w:val="none"/>
        </w:rPr>
      </w:pPr>
    </w:p>
    <w:p w14:paraId="32999728">
      <w:pPr>
        <w:spacing w:line="270" w:lineRule="auto"/>
        <w:rPr>
          <w:rFonts w:ascii="Arial"/>
          <w:sz w:val="24"/>
          <w:szCs w:val="24"/>
          <w:highlight w:val="none"/>
        </w:rPr>
      </w:pPr>
    </w:p>
    <w:p w14:paraId="50E29428">
      <w:pPr>
        <w:spacing w:line="270" w:lineRule="auto"/>
        <w:rPr>
          <w:rFonts w:ascii="Arial"/>
          <w:sz w:val="24"/>
          <w:szCs w:val="24"/>
          <w:highlight w:val="none"/>
        </w:rPr>
      </w:pPr>
    </w:p>
    <w:p w14:paraId="1A0B6E18">
      <w:pPr>
        <w:pStyle w:val="3"/>
        <w:tabs>
          <w:tab w:val="left" w:pos="6310"/>
        </w:tabs>
        <w:spacing w:before="65" w:line="228" w:lineRule="auto"/>
        <w:ind w:left="5486"/>
        <w:rPr>
          <w:spacing w:val="-2"/>
          <w:sz w:val="24"/>
          <w:szCs w:val="24"/>
          <w:highlight w:val="none"/>
        </w:rPr>
      </w:pPr>
      <w:r>
        <w:rPr>
          <w:sz w:val="24"/>
          <w:szCs w:val="24"/>
          <w:highlight w:val="none"/>
          <w:u w:val="single" w:color="auto"/>
        </w:rPr>
        <w:tab/>
      </w:r>
      <w:r>
        <w:rPr>
          <w:spacing w:val="-90"/>
          <w:sz w:val="24"/>
          <w:szCs w:val="24"/>
          <w:highlight w:val="none"/>
        </w:rPr>
        <w:t xml:space="preserve"> </w:t>
      </w:r>
      <w:r>
        <w:rPr>
          <w:spacing w:val="-2"/>
          <w:sz w:val="24"/>
          <w:szCs w:val="24"/>
          <w:highlight w:val="none"/>
        </w:rPr>
        <w:t>年</w:t>
      </w:r>
      <w:r>
        <w:rPr>
          <w:spacing w:val="6"/>
          <w:sz w:val="24"/>
          <w:szCs w:val="24"/>
          <w:highlight w:val="none"/>
          <w:u w:val="single" w:color="auto"/>
        </w:rPr>
        <w:t xml:space="preserve">        </w:t>
      </w:r>
      <w:r>
        <w:rPr>
          <w:spacing w:val="-83"/>
          <w:sz w:val="24"/>
          <w:szCs w:val="24"/>
          <w:highlight w:val="none"/>
        </w:rPr>
        <w:t xml:space="preserve"> </w:t>
      </w:r>
      <w:r>
        <w:rPr>
          <w:spacing w:val="-2"/>
          <w:sz w:val="24"/>
          <w:szCs w:val="24"/>
          <w:highlight w:val="none"/>
        </w:rPr>
        <w:t>月</w:t>
      </w:r>
      <w:r>
        <w:rPr>
          <w:spacing w:val="3"/>
          <w:sz w:val="24"/>
          <w:szCs w:val="24"/>
          <w:highlight w:val="none"/>
          <w:u w:val="single" w:color="auto"/>
        </w:rPr>
        <w:t xml:space="preserve">        </w:t>
      </w:r>
      <w:r>
        <w:rPr>
          <w:spacing w:val="-50"/>
          <w:sz w:val="24"/>
          <w:szCs w:val="24"/>
          <w:highlight w:val="none"/>
        </w:rPr>
        <w:t xml:space="preserve"> </w:t>
      </w:r>
      <w:r>
        <w:rPr>
          <w:spacing w:val="-2"/>
          <w:sz w:val="24"/>
          <w:szCs w:val="24"/>
          <w:highlight w:val="none"/>
        </w:rPr>
        <w:t>日</w:t>
      </w:r>
    </w:p>
    <w:p w14:paraId="0472957C">
      <w:pPr>
        <w:rPr>
          <w:rFonts w:ascii="Arial"/>
          <w:sz w:val="21"/>
          <w:highlight w:val="none"/>
        </w:rPr>
      </w:pPr>
      <w:r>
        <w:rPr>
          <w:rFonts w:ascii="Arial"/>
          <w:sz w:val="21"/>
          <w:highlight w:val="none"/>
        </w:rPr>
        <w:br w:type="page"/>
      </w:r>
    </w:p>
    <w:p w14:paraId="43729E40">
      <w:pPr>
        <w:pStyle w:val="3"/>
        <w:spacing w:before="91" w:line="219" w:lineRule="auto"/>
        <w:ind w:left="170"/>
        <w:rPr>
          <w:sz w:val="28"/>
          <w:szCs w:val="28"/>
          <w:highlight w:val="none"/>
        </w:rPr>
      </w:pPr>
      <w:r>
        <w:rPr>
          <w:spacing w:val="-5"/>
          <w:sz w:val="28"/>
          <w:szCs w:val="28"/>
          <w:highlight w:val="none"/>
        </w:rPr>
        <w:t>附件三：确认通知</w:t>
      </w:r>
    </w:p>
    <w:p w14:paraId="2E198E11">
      <w:pPr>
        <w:spacing w:line="295" w:lineRule="auto"/>
        <w:rPr>
          <w:rFonts w:ascii="Arial"/>
          <w:sz w:val="21"/>
          <w:highlight w:val="none"/>
        </w:rPr>
      </w:pPr>
    </w:p>
    <w:p w14:paraId="189D9EF5">
      <w:pPr>
        <w:spacing w:line="295" w:lineRule="auto"/>
        <w:rPr>
          <w:rFonts w:ascii="Arial"/>
          <w:sz w:val="21"/>
          <w:highlight w:val="none"/>
        </w:rPr>
      </w:pPr>
    </w:p>
    <w:p w14:paraId="2CBA09BC">
      <w:pPr>
        <w:spacing w:line="295" w:lineRule="auto"/>
        <w:rPr>
          <w:rFonts w:ascii="Arial"/>
          <w:sz w:val="21"/>
          <w:highlight w:val="none"/>
        </w:rPr>
      </w:pPr>
    </w:p>
    <w:p w14:paraId="49086B2A">
      <w:pPr>
        <w:pStyle w:val="3"/>
        <w:spacing w:before="3" w:line="221" w:lineRule="auto"/>
        <w:ind w:left="0" w:leftChars="0" w:right="0" w:rightChars="0" w:firstLine="0" w:firstLineChars="0"/>
        <w:jc w:val="center"/>
        <w:rPr>
          <w:rFonts w:ascii="宋体" w:hAnsi="宋体" w:eastAsia="宋体" w:cs="宋体"/>
          <w:b/>
          <w:bCs/>
          <w:spacing w:val="-8"/>
          <w:sz w:val="28"/>
          <w:szCs w:val="28"/>
          <w:highlight w:val="none"/>
        </w:rPr>
      </w:pPr>
      <w:r>
        <w:rPr>
          <w:rFonts w:ascii="宋体" w:hAnsi="宋体" w:eastAsia="宋体" w:cs="宋体"/>
          <w:b/>
          <w:bCs/>
          <w:spacing w:val="-8"/>
          <w:sz w:val="28"/>
          <w:szCs w:val="28"/>
          <w:highlight w:val="none"/>
        </w:rPr>
        <w:t>确认通知</w:t>
      </w:r>
    </w:p>
    <w:p w14:paraId="35267338">
      <w:pPr>
        <w:spacing w:line="247" w:lineRule="auto"/>
        <w:rPr>
          <w:rFonts w:ascii="Arial"/>
          <w:sz w:val="21"/>
          <w:highlight w:val="none"/>
        </w:rPr>
      </w:pPr>
    </w:p>
    <w:p w14:paraId="2F56D31D">
      <w:pPr>
        <w:spacing w:line="247" w:lineRule="auto"/>
        <w:rPr>
          <w:rFonts w:ascii="Arial"/>
          <w:sz w:val="21"/>
          <w:highlight w:val="none"/>
        </w:rPr>
      </w:pPr>
    </w:p>
    <w:p w14:paraId="23045293">
      <w:pPr>
        <w:pStyle w:val="3"/>
        <w:tabs>
          <w:tab w:val="left" w:pos="2196"/>
        </w:tabs>
        <w:spacing w:before="65" w:line="227" w:lineRule="auto"/>
        <w:rPr>
          <w:sz w:val="24"/>
          <w:szCs w:val="24"/>
          <w:highlight w:val="none"/>
        </w:rPr>
      </w:pPr>
      <w:r>
        <w:rPr>
          <w:sz w:val="21"/>
          <w:szCs w:val="21"/>
          <w:highlight w:val="none"/>
          <w:u w:val="single" w:color="auto"/>
        </w:rPr>
        <w:tab/>
      </w:r>
      <w:r>
        <w:rPr>
          <w:spacing w:val="9"/>
          <w:sz w:val="24"/>
          <w:szCs w:val="24"/>
          <w:highlight w:val="none"/>
        </w:rPr>
        <w:t>（采购人名称</w:t>
      </w:r>
      <w:r>
        <w:rPr>
          <w:spacing w:val="-53"/>
          <w:sz w:val="24"/>
          <w:szCs w:val="24"/>
          <w:highlight w:val="none"/>
        </w:rPr>
        <w:t>）：</w:t>
      </w:r>
    </w:p>
    <w:p w14:paraId="0DFB72FD">
      <w:pPr>
        <w:spacing w:line="280" w:lineRule="auto"/>
        <w:rPr>
          <w:rFonts w:ascii="Arial"/>
          <w:sz w:val="24"/>
          <w:szCs w:val="24"/>
          <w:highlight w:val="none"/>
        </w:rPr>
      </w:pPr>
    </w:p>
    <w:p w14:paraId="019BB097">
      <w:pPr>
        <w:spacing w:line="280" w:lineRule="auto"/>
        <w:rPr>
          <w:rFonts w:ascii="Arial"/>
          <w:sz w:val="24"/>
          <w:szCs w:val="24"/>
          <w:highlight w:val="none"/>
        </w:rPr>
      </w:pPr>
    </w:p>
    <w:p w14:paraId="22525268">
      <w:pPr>
        <w:pStyle w:val="3"/>
        <w:spacing w:before="65" w:line="405" w:lineRule="auto"/>
        <w:ind w:left="9" w:right="1720" w:firstLine="419"/>
        <w:rPr>
          <w:sz w:val="24"/>
          <w:szCs w:val="24"/>
          <w:highlight w:val="none"/>
        </w:rPr>
      </w:pPr>
      <w:r>
        <w:rPr>
          <w:spacing w:val="6"/>
          <w:sz w:val="24"/>
          <w:szCs w:val="24"/>
          <w:highlight w:val="none"/>
        </w:rPr>
        <w:t>你方于</w:t>
      </w:r>
      <w:r>
        <w:rPr>
          <w:spacing w:val="6"/>
          <w:sz w:val="24"/>
          <w:szCs w:val="24"/>
          <w:highlight w:val="none"/>
          <w:u w:val="single" w:color="auto"/>
        </w:rPr>
        <w:t xml:space="preserve">       </w:t>
      </w:r>
      <w:r>
        <w:rPr>
          <w:spacing w:val="-91"/>
          <w:sz w:val="24"/>
          <w:szCs w:val="24"/>
          <w:highlight w:val="none"/>
        </w:rPr>
        <w:t xml:space="preserve"> </w:t>
      </w:r>
      <w:r>
        <w:rPr>
          <w:spacing w:val="6"/>
          <w:sz w:val="24"/>
          <w:szCs w:val="24"/>
          <w:highlight w:val="none"/>
        </w:rPr>
        <w:t>年</w:t>
      </w:r>
      <w:r>
        <w:rPr>
          <w:spacing w:val="-98"/>
          <w:sz w:val="24"/>
          <w:szCs w:val="24"/>
          <w:highlight w:val="none"/>
        </w:rPr>
        <w:t xml:space="preserve"> </w:t>
      </w:r>
      <w:r>
        <w:rPr>
          <w:spacing w:val="6"/>
          <w:sz w:val="24"/>
          <w:szCs w:val="24"/>
          <w:highlight w:val="none"/>
          <w:u w:val="single" w:color="auto"/>
        </w:rPr>
        <w:t xml:space="preserve">       </w:t>
      </w:r>
      <w:r>
        <w:rPr>
          <w:spacing w:val="-80"/>
          <w:sz w:val="24"/>
          <w:szCs w:val="24"/>
          <w:highlight w:val="none"/>
        </w:rPr>
        <w:t xml:space="preserve"> </w:t>
      </w:r>
      <w:r>
        <w:rPr>
          <w:spacing w:val="6"/>
          <w:sz w:val="24"/>
          <w:szCs w:val="24"/>
          <w:highlight w:val="none"/>
        </w:rPr>
        <w:t>月</w:t>
      </w:r>
      <w:r>
        <w:rPr>
          <w:spacing w:val="-98"/>
          <w:sz w:val="24"/>
          <w:szCs w:val="24"/>
          <w:highlight w:val="none"/>
        </w:rPr>
        <w:t xml:space="preserve"> </w:t>
      </w:r>
      <w:r>
        <w:rPr>
          <w:spacing w:val="4"/>
          <w:sz w:val="24"/>
          <w:szCs w:val="24"/>
          <w:highlight w:val="none"/>
          <w:u w:val="single" w:color="auto"/>
        </w:rPr>
        <w:t xml:space="preserve">       </w:t>
      </w:r>
      <w:r>
        <w:rPr>
          <w:spacing w:val="-54"/>
          <w:sz w:val="24"/>
          <w:szCs w:val="24"/>
          <w:highlight w:val="none"/>
        </w:rPr>
        <w:t xml:space="preserve"> </w:t>
      </w:r>
      <w:r>
        <w:rPr>
          <w:spacing w:val="6"/>
          <w:sz w:val="24"/>
          <w:szCs w:val="24"/>
          <w:highlight w:val="none"/>
        </w:rPr>
        <w:t>日发出的</w:t>
      </w:r>
      <w:r>
        <w:rPr>
          <w:spacing w:val="-98"/>
          <w:sz w:val="24"/>
          <w:szCs w:val="24"/>
          <w:highlight w:val="none"/>
        </w:rPr>
        <w:t xml:space="preserve"> </w:t>
      </w:r>
      <w:r>
        <w:rPr>
          <w:spacing w:val="6"/>
          <w:sz w:val="24"/>
          <w:szCs w:val="24"/>
          <w:highlight w:val="none"/>
          <w:u w:val="single" w:color="auto"/>
        </w:rPr>
        <w:t xml:space="preserve">         </w:t>
      </w:r>
      <w:r>
        <w:rPr>
          <w:spacing w:val="6"/>
          <w:sz w:val="24"/>
          <w:szCs w:val="24"/>
          <w:highlight w:val="none"/>
        </w:rPr>
        <w:t>（项目名称）设备采购招标关于</w:t>
      </w:r>
      <w:r>
        <w:rPr>
          <w:spacing w:val="6"/>
          <w:sz w:val="24"/>
          <w:szCs w:val="24"/>
          <w:highlight w:val="none"/>
          <w:u w:val="single" w:color="auto"/>
        </w:rPr>
        <w:t>招</w:t>
      </w:r>
      <w:r>
        <w:rPr>
          <w:spacing w:val="5"/>
          <w:sz w:val="24"/>
          <w:szCs w:val="24"/>
          <w:highlight w:val="none"/>
          <w:u w:val="single" w:color="auto"/>
        </w:rPr>
        <w:t>标文件的澄清/修改</w:t>
      </w:r>
      <w:r>
        <w:rPr>
          <w:spacing w:val="5"/>
          <w:sz w:val="24"/>
          <w:szCs w:val="24"/>
          <w:highlight w:val="none"/>
        </w:rPr>
        <w:t>的通知，我方已于</w:t>
      </w:r>
      <w:r>
        <w:rPr>
          <w:spacing w:val="17"/>
          <w:sz w:val="24"/>
          <w:szCs w:val="24"/>
          <w:highlight w:val="none"/>
          <w:u w:val="single" w:color="auto"/>
        </w:rPr>
        <w:t xml:space="preserve">      </w:t>
      </w:r>
      <w:r>
        <w:rPr>
          <w:spacing w:val="-89"/>
          <w:sz w:val="24"/>
          <w:szCs w:val="24"/>
          <w:highlight w:val="none"/>
        </w:rPr>
        <w:t xml:space="preserve"> </w:t>
      </w:r>
      <w:r>
        <w:rPr>
          <w:spacing w:val="5"/>
          <w:sz w:val="24"/>
          <w:szCs w:val="24"/>
          <w:highlight w:val="none"/>
        </w:rPr>
        <w:t>年</w:t>
      </w:r>
      <w:r>
        <w:rPr>
          <w:spacing w:val="5"/>
          <w:sz w:val="24"/>
          <w:szCs w:val="24"/>
          <w:highlight w:val="none"/>
          <w:u w:val="single" w:color="auto"/>
        </w:rPr>
        <w:t xml:space="preserve">       </w:t>
      </w:r>
      <w:r>
        <w:rPr>
          <w:spacing w:val="-86"/>
          <w:sz w:val="24"/>
          <w:szCs w:val="24"/>
          <w:highlight w:val="none"/>
        </w:rPr>
        <w:t xml:space="preserve"> </w:t>
      </w:r>
      <w:r>
        <w:rPr>
          <w:spacing w:val="5"/>
          <w:sz w:val="24"/>
          <w:szCs w:val="24"/>
          <w:highlight w:val="none"/>
        </w:rPr>
        <w:t>月</w:t>
      </w:r>
      <w:r>
        <w:rPr>
          <w:spacing w:val="5"/>
          <w:sz w:val="24"/>
          <w:szCs w:val="24"/>
          <w:highlight w:val="none"/>
          <w:u w:val="single" w:color="auto"/>
        </w:rPr>
        <w:t xml:space="preserve">       </w:t>
      </w:r>
      <w:r>
        <w:rPr>
          <w:spacing w:val="-55"/>
          <w:sz w:val="24"/>
          <w:szCs w:val="24"/>
          <w:highlight w:val="none"/>
        </w:rPr>
        <w:t xml:space="preserve"> </w:t>
      </w:r>
      <w:r>
        <w:rPr>
          <w:spacing w:val="5"/>
          <w:sz w:val="24"/>
          <w:szCs w:val="24"/>
          <w:highlight w:val="none"/>
        </w:rPr>
        <w:t>日收到。</w:t>
      </w:r>
    </w:p>
    <w:p w14:paraId="57BECF1D">
      <w:pPr>
        <w:pStyle w:val="3"/>
        <w:spacing w:line="227" w:lineRule="auto"/>
        <w:ind w:left="430"/>
        <w:rPr>
          <w:sz w:val="24"/>
          <w:szCs w:val="24"/>
          <w:highlight w:val="none"/>
        </w:rPr>
      </w:pPr>
      <w:r>
        <w:rPr>
          <w:spacing w:val="5"/>
          <w:sz w:val="24"/>
          <w:szCs w:val="24"/>
          <w:highlight w:val="none"/>
        </w:rPr>
        <w:t>特此确认。</w:t>
      </w:r>
    </w:p>
    <w:p w14:paraId="1D041BBC">
      <w:pPr>
        <w:spacing w:line="287" w:lineRule="auto"/>
        <w:rPr>
          <w:rFonts w:ascii="Arial"/>
          <w:sz w:val="24"/>
          <w:szCs w:val="24"/>
          <w:highlight w:val="none"/>
        </w:rPr>
      </w:pPr>
    </w:p>
    <w:p w14:paraId="1D046711">
      <w:pPr>
        <w:spacing w:line="287" w:lineRule="auto"/>
        <w:rPr>
          <w:rFonts w:ascii="Arial"/>
          <w:sz w:val="24"/>
          <w:szCs w:val="24"/>
          <w:highlight w:val="none"/>
        </w:rPr>
      </w:pPr>
    </w:p>
    <w:p w14:paraId="1262E369">
      <w:pPr>
        <w:spacing w:line="287" w:lineRule="auto"/>
        <w:rPr>
          <w:rFonts w:ascii="Arial"/>
          <w:sz w:val="24"/>
          <w:szCs w:val="24"/>
          <w:highlight w:val="none"/>
        </w:rPr>
      </w:pPr>
    </w:p>
    <w:p w14:paraId="3AF62D3F">
      <w:pPr>
        <w:pStyle w:val="3"/>
        <w:spacing w:before="65" w:line="360" w:lineRule="auto"/>
        <w:ind w:left="2425"/>
        <w:rPr>
          <w:sz w:val="24"/>
          <w:szCs w:val="24"/>
          <w:highlight w:val="none"/>
        </w:rPr>
      </w:pPr>
      <w:r>
        <w:rPr>
          <w:rFonts w:hint="eastAsia"/>
          <w:spacing w:val="11"/>
          <w:sz w:val="24"/>
          <w:szCs w:val="24"/>
          <w:highlight w:val="none"/>
          <w:lang w:eastAsia="zh-CN"/>
        </w:rPr>
        <w:t>供应商</w:t>
      </w:r>
      <w:r>
        <w:rPr>
          <w:spacing w:val="-6"/>
          <w:sz w:val="24"/>
          <w:szCs w:val="24"/>
          <w:highlight w:val="none"/>
        </w:rPr>
        <w:t>：</w:t>
      </w:r>
      <w:r>
        <w:rPr>
          <w:spacing w:val="2"/>
          <w:sz w:val="24"/>
          <w:szCs w:val="24"/>
          <w:highlight w:val="none"/>
          <w:u w:val="single" w:color="auto"/>
        </w:rPr>
        <w:t xml:space="preserve">                            </w:t>
      </w:r>
      <w:r>
        <w:rPr>
          <w:spacing w:val="1"/>
          <w:sz w:val="24"/>
          <w:szCs w:val="24"/>
          <w:highlight w:val="none"/>
          <w:u w:val="single" w:color="auto"/>
        </w:rPr>
        <w:t xml:space="preserve">         </w:t>
      </w:r>
      <w:r>
        <w:rPr>
          <w:spacing w:val="-6"/>
          <w:sz w:val="24"/>
          <w:szCs w:val="24"/>
          <w:highlight w:val="none"/>
        </w:rPr>
        <w:t>（</w:t>
      </w:r>
      <w:r>
        <w:rPr>
          <w:spacing w:val="11"/>
          <w:sz w:val="24"/>
          <w:szCs w:val="24"/>
          <w:highlight w:val="none"/>
        </w:rPr>
        <w:t>盖单位章）</w:t>
      </w:r>
    </w:p>
    <w:p w14:paraId="676CE49E">
      <w:pPr>
        <w:pStyle w:val="3"/>
        <w:spacing w:before="299" w:line="360" w:lineRule="auto"/>
        <w:ind w:left="2423"/>
        <w:rPr>
          <w:sz w:val="24"/>
          <w:szCs w:val="24"/>
          <w:highlight w:val="none"/>
        </w:rPr>
      </w:pPr>
      <w:r>
        <w:rPr>
          <w:spacing w:val="9"/>
          <w:sz w:val="24"/>
          <w:szCs w:val="24"/>
          <w:highlight w:val="none"/>
        </w:rPr>
        <w:t>法定代表人（单位负责人）或委托代理人</w:t>
      </w:r>
      <w:r>
        <w:rPr>
          <w:spacing w:val="3"/>
          <w:sz w:val="24"/>
          <w:szCs w:val="24"/>
          <w:highlight w:val="none"/>
        </w:rPr>
        <w:t>：</w:t>
      </w:r>
      <w:r>
        <w:rPr>
          <w:spacing w:val="6"/>
          <w:sz w:val="24"/>
          <w:szCs w:val="24"/>
          <w:highlight w:val="none"/>
          <w:u w:val="single" w:color="auto"/>
        </w:rPr>
        <w:t xml:space="preserve">        </w:t>
      </w:r>
      <w:r>
        <w:rPr>
          <w:spacing w:val="3"/>
          <w:sz w:val="24"/>
          <w:szCs w:val="24"/>
          <w:highlight w:val="none"/>
        </w:rPr>
        <w:t>（</w:t>
      </w:r>
      <w:r>
        <w:rPr>
          <w:spacing w:val="9"/>
          <w:sz w:val="24"/>
          <w:szCs w:val="24"/>
          <w:highlight w:val="none"/>
        </w:rPr>
        <w:t>签字或盖章）</w:t>
      </w:r>
    </w:p>
    <w:p w14:paraId="46483AB3">
      <w:pPr>
        <w:spacing w:line="360" w:lineRule="auto"/>
        <w:ind w:firstLine="2772" w:firstLineChars="1100"/>
        <w:jc w:val="both"/>
        <w:rPr>
          <w:rFonts w:ascii="宋体" w:hAnsi="宋体" w:eastAsia="宋体" w:cs="宋体"/>
          <w:spacing w:val="11"/>
          <w:sz w:val="24"/>
          <w:szCs w:val="24"/>
          <w:highlight w:val="none"/>
        </w:rPr>
      </w:pPr>
      <w:r>
        <w:rPr>
          <w:spacing w:val="6"/>
          <w:sz w:val="24"/>
          <w:szCs w:val="24"/>
          <w:highlight w:val="none"/>
          <w:u w:val="single" w:color="auto"/>
        </w:rPr>
        <w:t xml:space="preserve">       </w:t>
      </w:r>
      <w:r>
        <w:rPr>
          <w:rFonts w:ascii="宋体" w:hAnsi="宋体" w:eastAsia="宋体" w:cs="宋体"/>
          <w:spacing w:val="11"/>
          <w:sz w:val="24"/>
          <w:szCs w:val="24"/>
          <w:highlight w:val="none"/>
        </w:rPr>
        <w:t>年</w:t>
      </w:r>
      <w:r>
        <w:rPr>
          <w:spacing w:val="6"/>
          <w:sz w:val="24"/>
          <w:szCs w:val="24"/>
          <w:highlight w:val="none"/>
          <w:u w:val="single" w:color="auto"/>
        </w:rPr>
        <w:t xml:space="preserve">       </w:t>
      </w:r>
      <w:r>
        <w:rPr>
          <w:rFonts w:ascii="宋体" w:hAnsi="宋体" w:eastAsia="宋体" w:cs="宋体"/>
          <w:spacing w:val="11"/>
          <w:sz w:val="24"/>
          <w:szCs w:val="24"/>
          <w:highlight w:val="none"/>
        </w:rPr>
        <w:t>月</w:t>
      </w:r>
      <w:r>
        <w:rPr>
          <w:spacing w:val="6"/>
          <w:sz w:val="24"/>
          <w:szCs w:val="24"/>
          <w:highlight w:val="none"/>
          <w:u w:val="single" w:color="auto"/>
        </w:rPr>
        <w:t xml:space="preserve">       </w:t>
      </w:r>
      <w:r>
        <w:rPr>
          <w:rFonts w:ascii="宋体" w:hAnsi="宋体" w:eastAsia="宋体" w:cs="宋体"/>
          <w:spacing w:val="11"/>
          <w:sz w:val="24"/>
          <w:szCs w:val="24"/>
          <w:highlight w:val="none"/>
        </w:rPr>
        <w:t>日</w:t>
      </w:r>
    </w:p>
    <w:p w14:paraId="1323BDBA">
      <w:pPr>
        <w:spacing w:line="360" w:lineRule="auto"/>
        <w:rPr>
          <w:rFonts w:ascii="宋体" w:hAnsi="宋体" w:eastAsia="宋体" w:cs="宋体"/>
          <w:spacing w:val="11"/>
          <w:sz w:val="20"/>
          <w:szCs w:val="20"/>
          <w:highlight w:val="none"/>
        </w:rPr>
      </w:pPr>
      <w:r>
        <w:rPr>
          <w:rFonts w:ascii="宋体" w:hAnsi="宋体" w:eastAsia="宋体" w:cs="宋体"/>
          <w:spacing w:val="11"/>
          <w:sz w:val="20"/>
          <w:szCs w:val="20"/>
          <w:highlight w:val="none"/>
        </w:rPr>
        <w:br w:type="page"/>
      </w:r>
    </w:p>
    <w:p w14:paraId="57D79D88">
      <w:pPr>
        <w:pStyle w:val="3"/>
        <w:spacing w:before="101" w:line="360" w:lineRule="auto"/>
        <w:ind w:left="0" w:leftChars="0" w:right="0" w:rightChars="0" w:firstLine="0" w:firstLineChars="0"/>
        <w:jc w:val="center"/>
        <w:outlineLvl w:val="0"/>
        <w:rPr>
          <w:rFonts w:ascii="宋体" w:hAnsi="宋体" w:eastAsia="宋体" w:cs="宋体"/>
          <w:b/>
          <w:bCs/>
          <w:spacing w:val="3"/>
          <w:highlight w:val="none"/>
        </w:rPr>
      </w:pPr>
      <w:bookmarkStart w:id="72" w:name="bookmark34"/>
      <w:bookmarkEnd w:id="72"/>
      <w:bookmarkStart w:id="73" w:name="bookmark33"/>
      <w:bookmarkEnd w:id="73"/>
      <w:bookmarkStart w:id="74" w:name="bookmark32"/>
      <w:bookmarkEnd w:id="74"/>
      <w:bookmarkStart w:id="75" w:name="bookmark35"/>
      <w:bookmarkEnd w:id="75"/>
      <w:bookmarkStart w:id="76" w:name="_Toc30279"/>
      <w:r>
        <w:rPr>
          <w:rFonts w:ascii="宋体" w:hAnsi="宋体" w:eastAsia="宋体" w:cs="宋体"/>
          <w:b/>
          <w:bCs/>
          <w:spacing w:val="3"/>
          <w:highlight w:val="none"/>
        </w:rPr>
        <w:t>第三章</w:t>
      </w:r>
      <w:r>
        <w:rPr>
          <w:rFonts w:hint="eastAsia" w:ascii="宋体" w:hAnsi="宋体" w:eastAsia="宋体" w:cs="宋体"/>
          <w:b/>
          <w:bCs/>
          <w:spacing w:val="3"/>
          <w:highlight w:val="none"/>
          <w:lang w:val="en-US" w:eastAsia="zh-CN"/>
        </w:rPr>
        <w:t xml:space="preserve">  </w:t>
      </w:r>
      <w:r>
        <w:rPr>
          <w:rFonts w:ascii="宋体" w:hAnsi="宋体" w:eastAsia="宋体" w:cs="宋体"/>
          <w:b/>
          <w:bCs/>
          <w:spacing w:val="3"/>
          <w:highlight w:val="none"/>
        </w:rPr>
        <w:t>评标方法（综合评分法）</w:t>
      </w:r>
      <w:bookmarkEnd w:id="76"/>
    </w:p>
    <w:p w14:paraId="290E6404">
      <w:pPr>
        <w:pStyle w:val="3"/>
        <w:spacing w:before="101" w:line="360" w:lineRule="auto"/>
        <w:ind w:left="0" w:leftChars="0" w:right="0" w:rightChars="0" w:firstLine="0" w:firstLineChars="0"/>
        <w:jc w:val="center"/>
        <w:outlineLvl w:val="1"/>
        <w:rPr>
          <w:rFonts w:hint="eastAsia" w:ascii="宋体" w:hAnsi="宋体" w:eastAsia="宋体" w:cs="宋体"/>
          <w:b/>
          <w:bCs/>
          <w:spacing w:val="3"/>
          <w:sz w:val="24"/>
          <w:szCs w:val="24"/>
          <w:highlight w:val="none"/>
          <w:lang w:eastAsia="zh-CN"/>
        </w:rPr>
      </w:pPr>
      <w:bookmarkStart w:id="77" w:name="_Toc17174"/>
      <w:bookmarkStart w:id="78" w:name="Book67"/>
      <w:r>
        <w:rPr>
          <w:rFonts w:hint="eastAsia" w:ascii="宋体" w:hAnsi="宋体" w:eastAsia="宋体" w:cs="宋体"/>
          <w:b/>
          <w:bCs/>
          <w:spacing w:val="3"/>
          <w:sz w:val="24"/>
          <w:szCs w:val="24"/>
          <w:highlight w:val="none"/>
          <w:lang w:eastAsia="zh-CN"/>
        </w:rPr>
        <w:t>评标办法前附表</w:t>
      </w:r>
      <w:bookmarkEnd w:id="77"/>
    </w:p>
    <w:bookmarkEnd w:id="78"/>
    <w:tbl>
      <w:tblPr>
        <w:tblStyle w:val="14"/>
        <w:tblW w:w="101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1343"/>
        <w:gridCol w:w="1475"/>
        <w:gridCol w:w="6379"/>
      </w:tblGrid>
      <w:tr w14:paraId="35DF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0" w:type="dxa"/>
            <w:gridSpan w:val="2"/>
            <w:tcBorders>
              <w:top w:val="single" w:color="auto" w:sz="4" w:space="0"/>
              <w:left w:val="single" w:color="auto" w:sz="4" w:space="0"/>
              <w:bottom w:val="single" w:color="auto" w:sz="4" w:space="0"/>
              <w:right w:val="single" w:color="auto" w:sz="4" w:space="0"/>
            </w:tcBorders>
            <w:vAlign w:val="center"/>
          </w:tcPr>
          <w:p w14:paraId="0AE13D9C">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bookmarkStart w:id="79" w:name="bookmark81"/>
            <w:bookmarkEnd w:id="79"/>
            <w:r>
              <w:rPr>
                <w:rFonts w:hint="eastAsia" w:ascii="宋体" w:hAnsi="宋体" w:eastAsia="宋体" w:cs="宋体"/>
                <w:b/>
                <w:color w:val="auto"/>
                <w:sz w:val="24"/>
                <w:szCs w:val="24"/>
                <w:highlight w:val="none"/>
              </w:rPr>
              <w:t>条款号</w:t>
            </w:r>
          </w:p>
        </w:tc>
        <w:tc>
          <w:tcPr>
            <w:tcW w:w="1475" w:type="dxa"/>
            <w:tcBorders>
              <w:top w:val="single" w:color="auto" w:sz="4" w:space="0"/>
              <w:left w:val="single" w:color="auto" w:sz="4" w:space="0"/>
              <w:bottom w:val="single" w:color="auto" w:sz="4" w:space="0"/>
              <w:right w:val="single" w:color="auto" w:sz="4" w:space="0"/>
            </w:tcBorders>
            <w:vAlign w:val="center"/>
          </w:tcPr>
          <w:p w14:paraId="04925D3C">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379" w:type="dxa"/>
            <w:tcBorders>
              <w:top w:val="single" w:color="auto" w:sz="4" w:space="0"/>
              <w:left w:val="single" w:color="auto" w:sz="4" w:space="0"/>
              <w:bottom w:val="single" w:color="auto" w:sz="4" w:space="0"/>
              <w:right w:val="single" w:color="auto" w:sz="4" w:space="0"/>
            </w:tcBorders>
            <w:vAlign w:val="center"/>
          </w:tcPr>
          <w:p w14:paraId="13EF43E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7F578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947" w:type="dxa"/>
            <w:vMerge w:val="restart"/>
            <w:tcBorders>
              <w:top w:val="single" w:color="auto" w:sz="4" w:space="0"/>
              <w:left w:val="single" w:color="auto" w:sz="4" w:space="0"/>
              <w:right w:val="single" w:color="auto" w:sz="4" w:space="0"/>
            </w:tcBorders>
            <w:vAlign w:val="center"/>
          </w:tcPr>
          <w:p w14:paraId="7BF2DFBB">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343" w:type="dxa"/>
            <w:vMerge w:val="restart"/>
            <w:tcBorders>
              <w:top w:val="single" w:color="auto" w:sz="4" w:space="0"/>
              <w:right w:val="single" w:color="auto" w:sz="4" w:space="0"/>
            </w:tcBorders>
            <w:vAlign w:val="center"/>
          </w:tcPr>
          <w:p w14:paraId="42C6AD1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475" w:type="dxa"/>
            <w:tcBorders>
              <w:top w:val="single" w:color="auto" w:sz="4" w:space="0"/>
              <w:left w:val="single" w:color="auto" w:sz="4" w:space="0"/>
              <w:bottom w:val="single" w:color="auto" w:sz="4" w:space="0"/>
              <w:right w:val="single" w:color="auto" w:sz="4" w:space="0"/>
            </w:tcBorders>
            <w:vAlign w:val="center"/>
          </w:tcPr>
          <w:p w14:paraId="262AE5B5">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379" w:type="dxa"/>
            <w:tcBorders>
              <w:top w:val="single" w:color="auto" w:sz="4" w:space="0"/>
              <w:left w:val="single" w:color="auto" w:sz="4" w:space="0"/>
              <w:bottom w:val="single" w:color="auto" w:sz="4" w:space="0"/>
              <w:right w:val="single" w:color="auto" w:sz="4" w:space="0"/>
            </w:tcBorders>
            <w:vAlign w:val="center"/>
          </w:tcPr>
          <w:p w14:paraId="57DE6A29">
            <w:pPr>
              <w:keepNext w:val="0"/>
              <w:keepLines w:val="0"/>
              <w:pageBreakBefore w:val="0"/>
              <w:kinsoku/>
              <w:wordWrap/>
              <w:overflowPunct/>
              <w:topLinePunct w:val="0"/>
              <w:bidi w:val="0"/>
              <w:adjustRightInd/>
              <w:snapToGrid/>
              <w:spacing w:line="240" w:lineRule="atLeas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与营业执照</w:t>
            </w:r>
            <w:r>
              <w:rPr>
                <w:rFonts w:hint="eastAsia" w:ascii="宋体" w:hAnsi="宋体" w:cs="宋体"/>
                <w:color w:val="auto"/>
                <w:sz w:val="24"/>
                <w:szCs w:val="24"/>
                <w:highlight w:val="none"/>
                <w:lang w:val="en-US" w:eastAsia="zh-CN"/>
              </w:rPr>
              <w:t>名称一致</w:t>
            </w:r>
          </w:p>
        </w:tc>
      </w:tr>
      <w:tr w14:paraId="0DD22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exact"/>
          <w:jc w:val="center"/>
        </w:trPr>
        <w:tc>
          <w:tcPr>
            <w:tcW w:w="947" w:type="dxa"/>
            <w:vMerge w:val="continue"/>
            <w:tcBorders>
              <w:left w:val="single" w:color="auto" w:sz="4" w:space="0"/>
              <w:right w:val="single" w:color="auto" w:sz="4" w:space="0"/>
            </w:tcBorders>
            <w:vAlign w:val="center"/>
          </w:tcPr>
          <w:p w14:paraId="20011399">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6F8DAF6E">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C68DAD0">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6379" w:type="dxa"/>
            <w:tcBorders>
              <w:top w:val="single" w:color="auto" w:sz="4" w:space="0"/>
              <w:left w:val="single" w:color="auto" w:sz="4" w:space="0"/>
              <w:bottom w:val="single" w:color="auto" w:sz="4" w:space="0"/>
              <w:right w:val="single" w:color="auto" w:sz="4" w:space="0"/>
            </w:tcBorders>
            <w:vAlign w:val="center"/>
          </w:tcPr>
          <w:p w14:paraId="23C3CA35">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按照磋商文件中要求响应文件采用单位和个人数字证书，在相应位置加盖电子签章；（法定代表人身份证明书或授权委托书，以及响应文件签署、签字、盖章及内容均应符合格式要求，否则响应文件无效）</w:t>
            </w:r>
          </w:p>
        </w:tc>
      </w:tr>
      <w:tr w14:paraId="6C1DC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947" w:type="dxa"/>
            <w:vMerge w:val="continue"/>
            <w:tcBorders>
              <w:left w:val="single" w:color="auto" w:sz="4" w:space="0"/>
              <w:right w:val="single" w:color="auto" w:sz="4" w:space="0"/>
            </w:tcBorders>
            <w:vAlign w:val="center"/>
          </w:tcPr>
          <w:p w14:paraId="7CECD68E">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70E89F1E">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9B4237F">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6379" w:type="dxa"/>
            <w:tcBorders>
              <w:top w:val="single" w:color="auto" w:sz="4" w:space="0"/>
              <w:left w:val="single" w:color="auto" w:sz="4" w:space="0"/>
              <w:bottom w:val="single" w:color="auto" w:sz="4" w:space="0"/>
              <w:right w:val="single" w:color="auto" w:sz="4" w:space="0"/>
            </w:tcBorders>
            <w:vAlign w:val="center"/>
          </w:tcPr>
          <w:p w14:paraId="770B811D">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符合“响应文件格式”的要求</w:t>
            </w:r>
          </w:p>
        </w:tc>
      </w:tr>
      <w:tr w14:paraId="0404B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exact"/>
          <w:jc w:val="center"/>
        </w:trPr>
        <w:tc>
          <w:tcPr>
            <w:tcW w:w="947" w:type="dxa"/>
            <w:vMerge w:val="continue"/>
            <w:tcBorders>
              <w:left w:val="single" w:color="auto" w:sz="4" w:space="0"/>
              <w:bottom w:val="single" w:color="auto" w:sz="4" w:space="0"/>
              <w:right w:val="single" w:color="auto" w:sz="4" w:space="0"/>
            </w:tcBorders>
            <w:vAlign w:val="center"/>
          </w:tcPr>
          <w:p w14:paraId="383DEFB3">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bottom w:val="single" w:color="auto" w:sz="4" w:space="0"/>
              <w:right w:val="single" w:color="auto" w:sz="4" w:space="0"/>
            </w:tcBorders>
            <w:vAlign w:val="center"/>
          </w:tcPr>
          <w:p w14:paraId="441BEA10">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3D60B45">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379" w:type="dxa"/>
            <w:tcBorders>
              <w:top w:val="single" w:color="auto" w:sz="4" w:space="0"/>
              <w:left w:val="single" w:color="auto" w:sz="4" w:space="0"/>
              <w:bottom w:val="single" w:color="auto" w:sz="4" w:space="0"/>
              <w:right w:val="single" w:color="auto" w:sz="4" w:space="0"/>
            </w:tcBorders>
            <w:vAlign w:val="center"/>
          </w:tcPr>
          <w:p w14:paraId="2D8F415C">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只能有一个有效报价且不高于</w:t>
            </w:r>
            <w:r>
              <w:rPr>
                <w:rFonts w:hint="eastAsia" w:ascii="宋体" w:hAnsi="宋体" w:eastAsia="宋体" w:cs="宋体"/>
                <w:color w:val="auto"/>
                <w:kern w:val="0"/>
                <w:sz w:val="24"/>
                <w:szCs w:val="24"/>
                <w:highlight w:val="none"/>
                <w:lang w:val="zh-CN" w:bidi="zh-CN"/>
              </w:rPr>
              <w:t>最高限价</w:t>
            </w:r>
          </w:p>
        </w:tc>
      </w:tr>
      <w:tr w14:paraId="28D0D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exact"/>
          <w:jc w:val="center"/>
        </w:trPr>
        <w:tc>
          <w:tcPr>
            <w:tcW w:w="947" w:type="dxa"/>
            <w:vMerge w:val="restart"/>
            <w:tcBorders>
              <w:top w:val="single" w:color="auto" w:sz="4" w:space="0"/>
              <w:left w:val="single" w:color="auto" w:sz="4" w:space="0"/>
              <w:right w:val="single" w:color="auto" w:sz="4" w:space="0"/>
            </w:tcBorders>
            <w:vAlign w:val="center"/>
          </w:tcPr>
          <w:p w14:paraId="4E7720EA">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43" w:type="dxa"/>
            <w:vMerge w:val="restart"/>
            <w:tcBorders>
              <w:top w:val="single" w:color="auto" w:sz="4" w:space="0"/>
              <w:right w:val="single" w:color="auto" w:sz="4" w:space="0"/>
            </w:tcBorders>
            <w:vAlign w:val="center"/>
          </w:tcPr>
          <w:p w14:paraId="001BB588">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475" w:type="dxa"/>
            <w:tcBorders>
              <w:top w:val="single" w:color="auto" w:sz="4" w:space="0"/>
              <w:left w:val="single" w:color="auto" w:sz="4" w:space="0"/>
              <w:bottom w:val="single" w:color="auto" w:sz="4" w:space="0"/>
              <w:right w:val="single" w:color="auto" w:sz="4" w:space="0"/>
            </w:tcBorders>
            <w:vAlign w:val="center"/>
          </w:tcPr>
          <w:p w14:paraId="70CE7E4F">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379" w:type="dxa"/>
            <w:tcBorders>
              <w:top w:val="single" w:color="auto" w:sz="4" w:space="0"/>
              <w:left w:val="single" w:color="auto" w:sz="4" w:space="0"/>
              <w:bottom w:val="single" w:color="auto" w:sz="4" w:space="0"/>
              <w:right w:val="single" w:color="auto" w:sz="4" w:space="0"/>
            </w:tcBorders>
            <w:vAlign w:val="center"/>
          </w:tcPr>
          <w:p w14:paraId="4EB38CD1">
            <w:pPr>
              <w:keepNext w:val="0"/>
              <w:keepLines w:val="0"/>
              <w:pageBreakBefore w:val="0"/>
              <w:kinsoku/>
              <w:wordWrap/>
              <w:overflowPunct/>
              <w:topLinePunct w:val="0"/>
              <w:bidi w:val="0"/>
              <w:adjustRightInd/>
              <w:snapToGrid/>
              <w:spacing w:line="240" w:lineRule="atLeast"/>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lang w:val="en-US" w:eastAsia="zh-CN" w:bidi="zh-CN"/>
              </w:rPr>
              <w:t>提供在中国境内注册的有效法人营业执照或事业法人证书</w:t>
            </w:r>
          </w:p>
        </w:tc>
      </w:tr>
      <w:tr w14:paraId="5B0C1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exact"/>
          <w:jc w:val="center"/>
        </w:trPr>
        <w:tc>
          <w:tcPr>
            <w:tcW w:w="947" w:type="dxa"/>
            <w:vMerge w:val="continue"/>
            <w:tcBorders>
              <w:left w:val="single" w:color="auto" w:sz="4" w:space="0"/>
              <w:right w:val="single" w:color="auto" w:sz="4" w:space="0"/>
            </w:tcBorders>
            <w:vAlign w:val="center"/>
          </w:tcPr>
          <w:p w14:paraId="00AD0C69">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2AF4E180">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A314EF6">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6379" w:type="dxa"/>
            <w:tcBorders>
              <w:top w:val="single" w:color="auto" w:sz="4" w:space="0"/>
              <w:left w:val="single" w:color="auto" w:sz="4" w:space="0"/>
              <w:bottom w:val="single" w:color="auto" w:sz="4" w:space="0"/>
              <w:right w:val="single" w:color="auto" w:sz="4" w:space="0"/>
            </w:tcBorders>
            <w:vAlign w:val="center"/>
          </w:tcPr>
          <w:p w14:paraId="6E2D570C">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须提供企业</w:t>
            </w:r>
            <w:r>
              <w:rPr>
                <w:rFonts w:hint="eastAsia" w:ascii="宋体" w:hAnsi="宋体" w:eastAsia="宋体" w:cs="宋体"/>
                <w:sz w:val="24"/>
                <w:szCs w:val="24"/>
                <w:highlight w:val="none"/>
                <w:lang w:val="en-US" w:eastAsia="zh-CN"/>
              </w:rPr>
              <w:t>2024年财务审计报告；新成立的公司提供自成立之日起的财务报表或银行开具的资信证明</w:t>
            </w:r>
          </w:p>
        </w:tc>
      </w:tr>
      <w:tr w14:paraId="61667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exact"/>
          <w:jc w:val="center"/>
        </w:trPr>
        <w:tc>
          <w:tcPr>
            <w:tcW w:w="947" w:type="dxa"/>
            <w:vMerge w:val="continue"/>
            <w:tcBorders>
              <w:left w:val="single" w:color="auto" w:sz="4" w:space="0"/>
              <w:right w:val="single" w:color="auto" w:sz="4" w:space="0"/>
            </w:tcBorders>
            <w:vAlign w:val="center"/>
          </w:tcPr>
          <w:p w14:paraId="12A7756C">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4CE7D0A3">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75C5B53">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纳税证明</w:t>
            </w:r>
          </w:p>
        </w:tc>
        <w:tc>
          <w:tcPr>
            <w:tcW w:w="6379" w:type="dxa"/>
            <w:tcBorders>
              <w:top w:val="single" w:color="auto" w:sz="4" w:space="0"/>
              <w:left w:val="single" w:color="auto" w:sz="4" w:space="0"/>
              <w:bottom w:val="single" w:color="auto" w:sz="4" w:space="0"/>
              <w:right w:val="single" w:color="auto" w:sz="4" w:space="0"/>
            </w:tcBorders>
            <w:vAlign w:val="center"/>
          </w:tcPr>
          <w:p w14:paraId="1778F07C">
            <w:pPr>
              <w:keepNext w:val="0"/>
              <w:keepLines w:val="0"/>
              <w:pageBreakBefore w:val="0"/>
              <w:kinsoku/>
              <w:wordWrap/>
              <w:overflowPunct/>
              <w:topLinePunct w:val="0"/>
              <w:bidi w:val="0"/>
              <w:adjustRightInd/>
              <w:snapToGrid/>
              <w:spacing w:line="240" w:lineRule="atLeast"/>
              <w:textAlignment w:val="baseline"/>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2025年1月1日以来任意1个月的缴纳税收和社保相关证明材料，依法免税的应提供能够证明其依法免税的相关证明资料.</w:t>
            </w:r>
          </w:p>
        </w:tc>
      </w:tr>
      <w:tr w14:paraId="6F85A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8" w:hRule="exact"/>
          <w:jc w:val="center"/>
        </w:trPr>
        <w:tc>
          <w:tcPr>
            <w:tcW w:w="947" w:type="dxa"/>
            <w:vMerge w:val="continue"/>
            <w:tcBorders>
              <w:left w:val="single" w:color="auto" w:sz="4" w:space="0"/>
              <w:right w:val="single" w:color="auto" w:sz="4" w:space="0"/>
            </w:tcBorders>
            <w:vAlign w:val="center"/>
          </w:tcPr>
          <w:p w14:paraId="7A14AEF8">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2A59D55C">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2C6A0A4">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承诺</w:t>
            </w:r>
          </w:p>
        </w:tc>
        <w:tc>
          <w:tcPr>
            <w:tcW w:w="6379" w:type="dxa"/>
            <w:tcBorders>
              <w:top w:val="single" w:color="auto" w:sz="4" w:space="0"/>
              <w:left w:val="single" w:color="auto" w:sz="4" w:space="0"/>
              <w:bottom w:val="single" w:color="auto" w:sz="4" w:space="0"/>
              <w:right w:val="single" w:color="auto" w:sz="4" w:space="0"/>
            </w:tcBorders>
            <w:vAlign w:val="center"/>
          </w:tcPr>
          <w:p w14:paraId="1A2E804C">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1.具有履行合同所必需的设备和专业技术能力；（提供书面承诺，格式自拟）</w:t>
            </w:r>
          </w:p>
          <w:p w14:paraId="697790E8">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2.参加本次政府采购活动前三年内，在经营活动中没有重大违法记录；（提供书面承诺，格式自拟）</w:t>
            </w:r>
          </w:p>
        </w:tc>
      </w:tr>
      <w:tr w14:paraId="4B0A4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947" w:type="dxa"/>
            <w:vMerge w:val="continue"/>
            <w:tcBorders>
              <w:left w:val="single" w:color="auto" w:sz="4" w:space="0"/>
              <w:right w:val="single" w:color="auto" w:sz="4" w:space="0"/>
            </w:tcBorders>
            <w:vAlign w:val="center"/>
          </w:tcPr>
          <w:p w14:paraId="1E6F1AC6">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392671DC">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06A31E7">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信</w:t>
            </w:r>
            <w:r>
              <w:rPr>
                <w:rFonts w:hint="eastAsia" w:ascii="宋体" w:hAnsi="宋体" w:eastAsia="宋体" w:cs="宋体"/>
                <w:color w:val="auto"/>
                <w:sz w:val="24"/>
                <w:szCs w:val="24"/>
                <w:highlight w:val="none"/>
                <w:lang w:val="en-US" w:eastAsia="zh-CN"/>
              </w:rPr>
              <w:t>用查询</w:t>
            </w:r>
          </w:p>
        </w:tc>
        <w:tc>
          <w:tcPr>
            <w:tcW w:w="6379" w:type="dxa"/>
            <w:tcBorders>
              <w:top w:val="single" w:color="auto" w:sz="4" w:space="0"/>
              <w:left w:val="single" w:color="auto" w:sz="4" w:space="0"/>
              <w:bottom w:val="single" w:color="auto" w:sz="4" w:space="0"/>
              <w:right w:val="single" w:color="auto" w:sz="4" w:space="0"/>
            </w:tcBorders>
            <w:vAlign w:val="center"/>
          </w:tcPr>
          <w:p w14:paraId="48F15364">
            <w:pPr>
              <w:keepNext w:val="0"/>
              <w:keepLines w:val="0"/>
              <w:pageBreakBefore w:val="0"/>
              <w:widowControl/>
              <w:kinsoku/>
              <w:wordWrap/>
              <w:overflowPunct/>
              <w:topLinePunct w:val="0"/>
              <w:bidi w:val="0"/>
              <w:adjustRightInd/>
              <w:snapToGrid/>
              <w:spacing w:line="240" w:lineRule="atLeast"/>
              <w:jc w:val="both"/>
              <w:textAlignment w:val="baseline"/>
              <w:rPr>
                <w:rStyle w:val="19"/>
                <w:rFonts w:hint="eastAsia" w:ascii="宋体" w:hAnsi="宋体" w:eastAsia="宋体" w:cs="宋体"/>
                <w:color w:val="auto"/>
                <w:sz w:val="24"/>
                <w:szCs w:val="24"/>
                <w:highlight w:val="none"/>
                <w:lang w:val="en-US" w:eastAsia="zh-CN"/>
              </w:rPr>
            </w:pPr>
            <w:r>
              <w:rPr>
                <w:rStyle w:val="19"/>
                <w:rFonts w:hint="eastAsia" w:ascii="宋体" w:hAnsi="宋体" w:eastAsia="宋体" w:cs="宋体"/>
                <w:color w:val="auto"/>
                <w:sz w:val="24"/>
                <w:szCs w:val="24"/>
                <w:highlight w:val="none"/>
                <w:lang w:val="en-US" w:eastAsia="zh-CN"/>
              </w:rPr>
              <w:t>符合第二章“供应商须知” 第 1.4.1 项规定。</w:t>
            </w:r>
          </w:p>
        </w:tc>
      </w:tr>
      <w:tr w14:paraId="08817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947" w:type="dxa"/>
            <w:vMerge w:val="continue"/>
            <w:tcBorders>
              <w:left w:val="single" w:color="auto" w:sz="4" w:space="0"/>
              <w:bottom w:val="single" w:color="auto" w:sz="4" w:space="0"/>
              <w:right w:val="single" w:color="auto" w:sz="4" w:space="0"/>
            </w:tcBorders>
            <w:vAlign w:val="center"/>
          </w:tcPr>
          <w:p w14:paraId="60EF9F66">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bottom w:val="single" w:color="auto" w:sz="4" w:space="0"/>
              <w:right w:val="single" w:color="auto" w:sz="4" w:space="0"/>
            </w:tcBorders>
            <w:vAlign w:val="center"/>
          </w:tcPr>
          <w:p w14:paraId="6A1882DF">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3F156B6B">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379" w:type="dxa"/>
            <w:tcBorders>
              <w:top w:val="single" w:color="auto" w:sz="4" w:space="0"/>
              <w:left w:val="single" w:color="auto" w:sz="4" w:space="0"/>
              <w:bottom w:val="single" w:color="auto" w:sz="4" w:space="0"/>
              <w:right w:val="single" w:color="auto" w:sz="4" w:space="0"/>
            </w:tcBorders>
            <w:vAlign w:val="center"/>
          </w:tcPr>
          <w:p w14:paraId="27BEB67C">
            <w:pPr>
              <w:keepNext w:val="0"/>
              <w:keepLines w:val="0"/>
              <w:pageBreakBefore w:val="0"/>
              <w:widowControl/>
              <w:kinsoku/>
              <w:wordWrap/>
              <w:overflowPunct/>
              <w:topLinePunct w:val="0"/>
              <w:bidi w:val="0"/>
              <w:adjustRightInd/>
              <w:snapToGrid/>
              <w:spacing w:line="240" w:lineRule="atLeast"/>
              <w:jc w:val="both"/>
              <w:textAlignment w:val="baseline"/>
              <w:rPr>
                <w:rStyle w:val="19"/>
                <w:rFonts w:hint="eastAsia" w:ascii="宋体" w:hAnsi="宋体" w:eastAsia="宋体" w:cs="宋体"/>
                <w:color w:val="auto"/>
                <w:sz w:val="24"/>
                <w:szCs w:val="24"/>
                <w:highlight w:val="none"/>
                <w:lang w:val="en-US" w:eastAsia="zh-CN"/>
              </w:rPr>
            </w:pPr>
            <w:r>
              <w:rPr>
                <w:rStyle w:val="19"/>
                <w:rFonts w:hint="eastAsia" w:ascii="宋体" w:hAnsi="宋体" w:eastAsia="宋体" w:cs="宋体"/>
                <w:color w:val="auto"/>
                <w:sz w:val="24"/>
                <w:szCs w:val="24"/>
                <w:highlight w:val="none"/>
                <w:lang w:val="en-US" w:eastAsia="zh-CN"/>
              </w:rPr>
              <w:t>符合第二章“供应商须知前附表”其他规定</w:t>
            </w:r>
          </w:p>
        </w:tc>
      </w:tr>
      <w:tr w14:paraId="0FB2C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exact"/>
          <w:jc w:val="center"/>
        </w:trPr>
        <w:tc>
          <w:tcPr>
            <w:tcW w:w="947" w:type="dxa"/>
            <w:vMerge w:val="restart"/>
            <w:tcBorders>
              <w:top w:val="single" w:color="auto" w:sz="4" w:space="0"/>
              <w:left w:val="single" w:color="auto" w:sz="4" w:space="0"/>
              <w:right w:val="single" w:color="auto" w:sz="4" w:space="0"/>
            </w:tcBorders>
            <w:vAlign w:val="center"/>
          </w:tcPr>
          <w:p w14:paraId="3477DA88">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43" w:type="dxa"/>
            <w:vMerge w:val="restart"/>
            <w:tcBorders>
              <w:top w:val="single" w:color="auto" w:sz="4" w:space="0"/>
              <w:right w:val="single" w:color="auto" w:sz="4" w:space="0"/>
            </w:tcBorders>
            <w:vAlign w:val="center"/>
          </w:tcPr>
          <w:p w14:paraId="7C103DF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475" w:type="dxa"/>
            <w:tcBorders>
              <w:top w:val="single" w:color="auto" w:sz="4" w:space="0"/>
              <w:left w:val="single" w:color="auto" w:sz="4" w:space="0"/>
              <w:bottom w:val="single" w:color="auto" w:sz="4" w:space="0"/>
              <w:right w:val="single" w:color="auto" w:sz="4" w:space="0"/>
            </w:tcBorders>
            <w:vAlign w:val="center"/>
          </w:tcPr>
          <w:p w14:paraId="4FDC7B16">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采购内容</w:t>
            </w:r>
          </w:p>
        </w:tc>
        <w:tc>
          <w:tcPr>
            <w:tcW w:w="6379" w:type="dxa"/>
            <w:tcBorders>
              <w:top w:val="single" w:color="auto" w:sz="4" w:space="0"/>
              <w:left w:val="single" w:color="auto" w:sz="4" w:space="0"/>
              <w:bottom w:val="single" w:color="auto" w:sz="4" w:space="0"/>
              <w:right w:val="single" w:color="auto" w:sz="4" w:space="0"/>
            </w:tcBorders>
            <w:vAlign w:val="center"/>
          </w:tcPr>
          <w:p w14:paraId="0BD53088">
            <w:pPr>
              <w:keepNext w:val="0"/>
              <w:keepLines w:val="0"/>
              <w:pageBreakBefore w:val="0"/>
              <w:widowControl/>
              <w:kinsoku/>
              <w:wordWrap/>
              <w:overflowPunct/>
              <w:topLinePunct w:val="0"/>
              <w:bidi w:val="0"/>
              <w:adjustRightInd/>
              <w:snapToGrid/>
              <w:spacing w:line="240" w:lineRule="atLeast"/>
              <w:jc w:val="both"/>
              <w:textAlignment w:val="baseline"/>
              <w:rPr>
                <w:rStyle w:val="19"/>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中牟县林业局郑州市2025年森林河南国土绿化中牟县森林质量提升项目。主要内容包括：森林质量提升（中幼林抚育）面积4122亩。</w:t>
            </w:r>
          </w:p>
        </w:tc>
      </w:tr>
      <w:tr w14:paraId="7758E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947" w:type="dxa"/>
            <w:vMerge w:val="continue"/>
            <w:tcBorders>
              <w:left w:val="single" w:color="auto" w:sz="4" w:space="0"/>
              <w:right w:val="single" w:color="auto" w:sz="4" w:space="0"/>
            </w:tcBorders>
            <w:vAlign w:val="center"/>
          </w:tcPr>
          <w:p w14:paraId="4365E9F7">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33C27939">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8B43CCC">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服务期限</w:t>
            </w:r>
          </w:p>
        </w:tc>
        <w:tc>
          <w:tcPr>
            <w:tcW w:w="6379" w:type="dxa"/>
            <w:tcBorders>
              <w:top w:val="single" w:color="auto" w:sz="4" w:space="0"/>
              <w:left w:val="single" w:color="auto" w:sz="4" w:space="0"/>
              <w:bottom w:val="single" w:color="auto" w:sz="4" w:space="0"/>
              <w:right w:val="single" w:color="auto" w:sz="4" w:space="0"/>
            </w:tcBorders>
            <w:vAlign w:val="center"/>
          </w:tcPr>
          <w:p w14:paraId="10F5CA1B">
            <w:pPr>
              <w:keepNext w:val="0"/>
              <w:keepLines w:val="0"/>
              <w:pageBreakBefore w:val="0"/>
              <w:kinsoku/>
              <w:wordWrap/>
              <w:overflowPunct/>
              <w:topLinePunct w:val="0"/>
              <w:bidi w:val="0"/>
              <w:adjustRightInd/>
              <w:snapToGrid/>
              <w:spacing w:line="240" w:lineRule="atLeast"/>
              <w:jc w:val="left"/>
              <w:textAlignment w:val="baseline"/>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90日历天</w:t>
            </w:r>
          </w:p>
        </w:tc>
      </w:tr>
      <w:tr w14:paraId="463B9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947" w:type="dxa"/>
            <w:vMerge w:val="continue"/>
            <w:tcBorders>
              <w:left w:val="single" w:color="auto" w:sz="4" w:space="0"/>
              <w:right w:val="single" w:color="auto" w:sz="4" w:space="0"/>
            </w:tcBorders>
            <w:vAlign w:val="center"/>
          </w:tcPr>
          <w:p w14:paraId="17AA09DA">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1D9FD8AD">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019CEFD">
            <w:pPr>
              <w:keepNext w:val="0"/>
              <w:keepLines w:val="0"/>
              <w:pageBreakBefore w:val="0"/>
              <w:kinsoku/>
              <w:wordWrap/>
              <w:overflowPunct/>
              <w:topLinePunct w:val="0"/>
              <w:bidi w:val="0"/>
              <w:adjustRightInd/>
              <w:snapToGrid/>
              <w:spacing w:line="240" w:lineRule="atLeast"/>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服务地点</w:t>
            </w:r>
          </w:p>
        </w:tc>
        <w:tc>
          <w:tcPr>
            <w:tcW w:w="6379" w:type="dxa"/>
            <w:tcBorders>
              <w:top w:val="single" w:color="auto" w:sz="4" w:space="0"/>
              <w:left w:val="single" w:color="auto" w:sz="4" w:space="0"/>
              <w:bottom w:val="single" w:color="auto" w:sz="4" w:space="0"/>
              <w:right w:val="single" w:color="auto" w:sz="4" w:space="0"/>
            </w:tcBorders>
            <w:vAlign w:val="center"/>
          </w:tcPr>
          <w:p w14:paraId="738525E0">
            <w:pPr>
              <w:keepNext w:val="0"/>
              <w:keepLines w:val="0"/>
              <w:pageBreakBefore w:val="0"/>
              <w:kinsoku/>
              <w:wordWrap/>
              <w:overflowPunct/>
              <w:topLinePunct w:val="0"/>
              <w:bidi w:val="0"/>
              <w:adjustRightInd/>
              <w:snapToGrid/>
              <w:spacing w:line="240" w:lineRule="atLeas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p>
        </w:tc>
      </w:tr>
      <w:tr w14:paraId="0567C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exact"/>
          <w:jc w:val="center"/>
        </w:trPr>
        <w:tc>
          <w:tcPr>
            <w:tcW w:w="947" w:type="dxa"/>
            <w:vMerge w:val="continue"/>
            <w:tcBorders>
              <w:left w:val="single" w:color="auto" w:sz="4" w:space="0"/>
              <w:right w:val="single" w:color="auto" w:sz="4" w:space="0"/>
            </w:tcBorders>
            <w:vAlign w:val="center"/>
          </w:tcPr>
          <w:p w14:paraId="40CEA4B4">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3CC992E7">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BFF5DF0">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质量标准</w:t>
            </w:r>
          </w:p>
        </w:tc>
        <w:tc>
          <w:tcPr>
            <w:tcW w:w="6379" w:type="dxa"/>
            <w:tcBorders>
              <w:top w:val="single" w:color="auto" w:sz="4" w:space="0"/>
              <w:left w:val="single" w:color="auto" w:sz="4" w:space="0"/>
              <w:bottom w:val="single" w:color="auto" w:sz="4" w:space="0"/>
              <w:right w:val="single" w:color="auto" w:sz="4" w:space="0"/>
            </w:tcBorders>
            <w:vAlign w:val="center"/>
          </w:tcPr>
          <w:p w14:paraId="15CEE877">
            <w:pPr>
              <w:keepNext w:val="0"/>
              <w:keepLines w:val="0"/>
              <w:pageBreakBefore w:val="0"/>
              <w:kinsoku/>
              <w:wordWrap/>
              <w:overflowPunct/>
              <w:topLinePunct w:val="0"/>
              <w:bidi w:val="0"/>
              <w:adjustRightInd/>
              <w:snapToGrid/>
              <w:spacing w:line="240" w:lineRule="atLeas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符合国家森林质量提升作业标准，满足采购人要求</w:t>
            </w:r>
          </w:p>
        </w:tc>
      </w:tr>
      <w:tr w14:paraId="1EC5B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47" w:type="dxa"/>
            <w:vMerge w:val="continue"/>
            <w:tcBorders>
              <w:left w:val="single" w:color="auto" w:sz="4" w:space="0"/>
              <w:right w:val="single" w:color="auto" w:sz="4" w:space="0"/>
            </w:tcBorders>
            <w:vAlign w:val="center"/>
          </w:tcPr>
          <w:p w14:paraId="598E923A">
            <w:pPr>
              <w:keepNext w:val="0"/>
              <w:keepLines w:val="0"/>
              <w:pageBreakBefore w:val="0"/>
              <w:kinsoku/>
              <w:wordWrap/>
              <w:overflowPunct/>
              <w:topLinePunct w:val="0"/>
              <w:bidi w:val="0"/>
              <w:adjustRightInd/>
              <w:snapToGrid/>
              <w:spacing w:line="240" w:lineRule="atLeast"/>
              <w:ind w:firstLine="72" w:firstLineChars="30"/>
              <w:textAlignment w:val="baseline"/>
              <w:rPr>
                <w:rFonts w:hint="eastAsia" w:ascii="宋体" w:hAnsi="宋体" w:eastAsia="宋体" w:cs="宋体"/>
                <w:color w:val="auto"/>
                <w:sz w:val="24"/>
                <w:szCs w:val="24"/>
                <w:highlight w:val="none"/>
              </w:rPr>
            </w:pPr>
          </w:p>
        </w:tc>
        <w:tc>
          <w:tcPr>
            <w:tcW w:w="1343" w:type="dxa"/>
            <w:vMerge w:val="continue"/>
            <w:tcBorders>
              <w:right w:val="single" w:color="auto" w:sz="4" w:space="0"/>
            </w:tcBorders>
            <w:vAlign w:val="center"/>
          </w:tcPr>
          <w:p w14:paraId="1B25F679">
            <w:pPr>
              <w:keepNext w:val="0"/>
              <w:keepLines w:val="0"/>
              <w:pageBreakBefore w:val="0"/>
              <w:kinsoku/>
              <w:wordWrap/>
              <w:overflowPunct/>
              <w:topLinePunct w:val="0"/>
              <w:bidi w:val="0"/>
              <w:adjustRightInd/>
              <w:snapToGrid/>
              <w:spacing w:line="240" w:lineRule="atLeast"/>
              <w:ind w:firstLine="72" w:firstLineChars="30"/>
              <w:jc w:val="center"/>
              <w:textAlignment w:val="baseline"/>
              <w:rPr>
                <w:rFonts w:hint="eastAsia" w:ascii="宋体" w:hAnsi="宋体" w:eastAsia="宋体" w:cs="宋体"/>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DDA4C5F">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79" w:type="dxa"/>
            <w:tcBorders>
              <w:top w:val="single" w:color="auto" w:sz="4" w:space="0"/>
              <w:left w:val="single" w:color="auto" w:sz="4" w:space="0"/>
              <w:bottom w:val="single" w:color="auto" w:sz="4" w:space="0"/>
              <w:right w:val="single" w:color="auto" w:sz="4" w:space="0"/>
            </w:tcBorders>
            <w:vAlign w:val="center"/>
          </w:tcPr>
          <w:p w14:paraId="3BFB44CC">
            <w:pPr>
              <w:keepNext w:val="0"/>
              <w:keepLines w:val="0"/>
              <w:pageBreakBefore w:val="0"/>
              <w:kinsoku/>
              <w:wordWrap/>
              <w:overflowPunct/>
              <w:topLinePunct w:val="0"/>
              <w:bidi w:val="0"/>
              <w:adjustRightInd/>
              <w:snapToGrid/>
              <w:spacing w:line="24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投标截止时间起</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0日历天</w:t>
            </w:r>
          </w:p>
        </w:tc>
      </w:tr>
      <w:tr w14:paraId="3B4A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47" w:type="dxa"/>
            <w:tcBorders>
              <w:left w:val="single" w:color="auto" w:sz="4" w:space="0"/>
              <w:right w:val="single" w:color="auto" w:sz="4" w:space="0"/>
            </w:tcBorders>
            <w:vAlign w:val="center"/>
          </w:tcPr>
          <w:p w14:paraId="51BF0CEC">
            <w:pPr>
              <w:keepNext w:val="0"/>
              <w:keepLines w:val="0"/>
              <w:pageBreakBefore w:val="0"/>
              <w:tabs>
                <w:tab w:val="left" w:pos="360"/>
                <w:tab w:val="left" w:pos="540"/>
              </w:tabs>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818" w:type="dxa"/>
            <w:gridSpan w:val="2"/>
            <w:tcBorders>
              <w:top w:val="single" w:color="auto" w:sz="4" w:space="0"/>
              <w:left w:val="single" w:color="auto" w:sz="4" w:space="0"/>
              <w:bottom w:val="single" w:color="auto" w:sz="4" w:space="0"/>
              <w:right w:val="single" w:color="auto" w:sz="4" w:space="0"/>
            </w:tcBorders>
            <w:vAlign w:val="center"/>
          </w:tcPr>
          <w:p w14:paraId="2EAE7570">
            <w:pPr>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分值构成（总分100分）</w:t>
            </w:r>
          </w:p>
        </w:tc>
        <w:tc>
          <w:tcPr>
            <w:tcW w:w="6379" w:type="dxa"/>
            <w:tcBorders>
              <w:top w:val="single" w:color="auto" w:sz="4" w:space="0"/>
              <w:left w:val="single" w:color="auto" w:sz="4" w:space="0"/>
              <w:bottom w:val="single" w:color="auto" w:sz="4" w:space="0"/>
              <w:right w:val="single" w:color="auto" w:sz="4" w:space="0"/>
            </w:tcBorders>
            <w:vAlign w:val="center"/>
          </w:tcPr>
          <w:p w14:paraId="034E5F8A">
            <w:pPr>
              <w:keepNext w:val="0"/>
              <w:keepLines w:val="0"/>
              <w:pageBreakBefore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en-US" w:bidi="zh-CN"/>
              </w:rPr>
              <w:t>投标</w:t>
            </w:r>
            <w:r>
              <w:rPr>
                <w:rFonts w:hint="eastAsia" w:ascii="宋体" w:hAnsi="宋体" w:eastAsia="宋体" w:cs="宋体"/>
                <w:color w:val="auto"/>
                <w:kern w:val="0"/>
                <w:sz w:val="24"/>
                <w:szCs w:val="24"/>
                <w:highlight w:val="none"/>
                <w:lang w:val="zh-CN" w:bidi="zh-CN"/>
              </w:rPr>
              <w:t>报价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w:t>
            </w:r>
          </w:p>
          <w:p w14:paraId="279AFA0F">
            <w:pPr>
              <w:keepNext w:val="0"/>
              <w:keepLines w:val="0"/>
              <w:pageBreakBefore w:val="0"/>
              <w:widowControl w:val="0"/>
              <w:kinsoku/>
              <w:wordWrap/>
              <w:overflowPunct/>
              <w:topLinePunct w:val="0"/>
              <w:bidi w:val="0"/>
              <w:adjustRightInd/>
              <w:snapToGrid/>
              <w:spacing w:line="240" w:lineRule="atLeast"/>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zh-CN"/>
              </w:rPr>
              <w:t>分</w:t>
            </w:r>
          </w:p>
          <w:p w14:paraId="21384D8D">
            <w:pPr>
              <w:keepNext w:val="0"/>
              <w:keepLines w:val="0"/>
              <w:pageBreakBefore w:val="0"/>
              <w:widowControl w:val="0"/>
              <w:kinsoku/>
              <w:wordWrap/>
              <w:overflowPunct/>
              <w:topLinePunct w:val="0"/>
              <w:bidi w:val="0"/>
              <w:adjustRightInd/>
              <w:snapToGrid/>
              <w:spacing w:line="240" w:lineRule="atLeast"/>
              <w:jc w:val="left"/>
              <w:textAlignment w:val="baseline"/>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r>
      <w:tr w14:paraId="28B92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290" w:type="dxa"/>
            <w:gridSpan w:val="2"/>
            <w:vAlign w:val="center"/>
          </w:tcPr>
          <w:p w14:paraId="56ED0C73">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475" w:type="dxa"/>
            <w:vAlign w:val="center"/>
          </w:tcPr>
          <w:p w14:paraId="40C1F200">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79" w:type="dxa"/>
            <w:vAlign w:val="center"/>
          </w:tcPr>
          <w:p w14:paraId="528A9D5D">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E514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6" w:hRule="atLeast"/>
          <w:jc w:val="center"/>
        </w:trPr>
        <w:tc>
          <w:tcPr>
            <w:tcW w:w="947" w:type="dxa"/>
            <w:vAlign w:val="center"/>
          </w:tcPr>
          <w:p w14:paraId="03BBC308">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p w14:paraId="3238BB2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3" w:type="dxa"/>
            <w:vAlign w:val="center"/>
          </w:tcPr>
          <w:p w14:paraId="62D9EB6C">
            <w:pPr>
              <w:keepNext w:val="0"/>
              <w:keepLines w:val="0"/>
              <w:pageBreakBefore w:val="0"/>
              <w:kinsoku/>
              <w:wordWrap/>
              <w:overflowPunct/>
              <w:topLinePunct w:val="0"/>
              <w:autoSpaceDE w:val="0"/>
              <w:autoSpaceDN w:val="0"/>
              <w:bidi w:val="0"/>
              <w:adjustRightInd/>
              <w:snapToGrid/>
              <w:spacing w:after="0" w:line="240" w:lineRule="atLeast"/>
              <w:ind w:left="0" w:right="0"/>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en-US" w:bidi="zh-CN"/>
              </w:rPr>
              <w:t>投标</w:t>
            </w:r>
            <w:r>
              <w:rPr>
                <w:rFonts w:hint="eastAsia" w:ascii="宋体" w:hAnsi="宋体" w:eastAsia="宋体" w:cs="宋体"/>
                <w:color w:val="auto"/>
                <w:kern w:val="0"/>
                <w:sz w:val="24"/>
                <w:szCs w:val="24"/>
                <w:highlight w:val="none"/>
                <w:lang w:val="zh-CN" w:bidi="zh-CN"/>
              </w:rPr>
              <w:t>报价</w:t>
            </w:r>
          </w:p>
          <w:p w14:paraId="5553D6D5">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w:t>
            </w:r>
            <w:r>
              <w:rPr>
                <w:rFonts w:hint="eastAsia" w:ascii="宋体" w:hAnsi="宋体" w:eastAsia="宋体" w:cs="宋体"/>
                <w:color w:val="auto"/>
                <w:kern w:val="0"/>
                <w:sz w:val="24"/>
                <w:szCs w:val="24"/>
                <w:highlight w:val="none"/>
                <w:lang w:val="en-US" w:eastAsia="zh-CN" w:bidi="zh-CN"/>
              </w:rPr>
              <w:t>30</w:t>
            </w:r>
            <w:r>
              <w:rPr>
                <w:rFonts w:hint="eastAsia" w:ascii="宋体" w:hAnsi="宋体" w:eastAsia="宋体" w:cs="宋体"/>
                <w:color w:val="auto"/>
                <w:kern w:val="0"/>
                <w:sz w:val="24"/>
                <w:szCs w:val="24"/>
                <w:highlight w:val="none"/>
                <w:lang w:val="zh-CN" w:bidi="zh-CN"/>
              </w:rPr>
              <w:t>分）</w:t>
            </w:r>
          </w:p>
        </w:tc>
        <w:tc>
          <w:tcPr>
            <w:tcW w:w="1475" w:type="dxa"/>
            <w:vAlign w:val="center"/>
          </w:tcPr>
          <w:p w14:paraId="016EA2EB">
            <w:pPr>
              <w:keepNext w:val="0"/>
              <w:keepLines w:val="0"/>
              <w:pageBreakBefore w:val="0"/>
              <w:kinsoku/>
              <w:wordWrap/>
              <w:overflowPunct/>
              <w:topLinePunct w:val="0"/>
              <w:autoSpaceDE w:val="0"/>
              <w:autoSpaceDN w:val="0"/>
              <w:bidi w:val="0"/>
              <w:adjustRightInd/>
              <w:snapToGrid/>
              <w:spacing w:after="0" w:line="240" w:lineRule="atLeast"/>
              <w:ind w:left="0" w:right="0"/>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en-US" w:bidi="zh-CN"/>
              </w:rPr>
              <w:t>投标</w:t>
            </w:r>
            <w:r>
              <w:rPr>
                <w:rFonts w:hint="eastAsia" w:ascii="宋体" w:hAnsi="宋体" w:eastAsia="宋体" w:cs="宋体"/>
                <w:color w:val="auto"/>
                <w:kern w:val="0"/>
                <w:sz w:val="24"/>
                <w:szCs w:val="24"/>
                <w:highlight w:val="none"/>
                <w:lang w:val="zh-CN" w:bidi="zh-CN"/>
              </w:rPr>
              <w:t>报价</w:t>
            </w:r>
          </w:p>
          <w:p w14:paraId="684B6ACD">
            <w:pPr>
              <w:keepNext w:val="0"/>
              <w:keepLines w:val="0"/>
              <w:pageBreakBefore w:val="0"/>
              <w:kinsoku/>
              <w:wordWrap/>
              <w:overflowPunct/>
              <w:topLinePunct w:val="0"/>
              <w:autoSpaceDE w:val="0"/>
              <w:autoSpaceDN w:val="0"/>
              <w:bidi w:val="0"/>
              <w:adjustRightInd/>
              <w:snapToGrid/>
              <w:spacing w:after="0" w:line="24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w:t>
            </w:r>
            <w:r>
              <w:rPr>
                <w:rFonts w:hint="eastAsia" w:ascii="宋体" w:hAnsi="宋体" w:eastAsia="宋体" w:cs="宋体"/>
                <w:color w:val="auto"/>
                <w:kern w:val="0"/>
                <w:sz w:val="24"/>
                <w:szCs w:val="24"/>
                <w:highlight w:val="none"/>
                <w:lang w:val="en-US" w:eastAsia="zh-CN" w:bidi="zh-CN"/>
              </w:rPr>
              <w:t>30</w:t>
            </w:r>
            <w:r>
              <w:rPr>
                <w:rFonts w:hint="eastAsia" w:ascii="宋体" w:hAnsi="宋体" w:eastAsia="宋体" w:cs="宋体"/>
                <w:color w:val="auto"/>
                <w:kern w:val="0"/>
                <w:sz w:val="24"/>
                <w:szCs w:val="24"/>
                <w:highlight w:val="none"/>
                <w:lang w:val="zh-CN" w:bidi="zh-CN"/>
              </w:rPr>
              <w:t>分）</w:t>
            </w:r>
          </w:p>
        </w:tc>
        <w:tc>
          <w:tcPr>
            <w:tcW w:w="6379" w:type="dxa"/>
            <w:vAlign w:val="center"/>
          </w:tcPr>
          <w:p w14:paraId="1E617DEF">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满足招标文件要求且投标价格最低的投标报价为评标基准价，其价格分为满分。其他供应商的价格分统一按下列公示计算：</w:t>
            </w:r>
          </w:p>
          <w:p w14:paraId="3806418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kern w:val="0"/>
                <w:sz w:val="24"/>
                <w:szCs w:val="24"/>
                <w:highlight w:val="none"/>
                <w:lang w:val="en-US" w:eastAsia="zh-CN" w:bidi="zh-CN"/>
              </w:rPr>
              <w:t>投标报价得分=（评标基准价/投标报价）×30</w:t>
            </w:r>
          </w:p>
        </w:tc>
      </w:tr>
      <w:tr w14:paraId="71AE5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947" w:type="dxa"/>
            <w:vMerge w:val="restart"/>
            <w:vAlign w:val="center"/>
          </w:tcPr>
          <w:p w14:paraId="0A02ECE2">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p w14:paraId="4F06CB4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3" w:type="dxa"/>
            <w:vMerge w:val="restart"/>
            <w:vAlign w:val="center"/>
          </w:tcPr>
          <w:p w14:paraId="3B13A1B4">
            <w:pPr>
              <w:keepNext w:val="0"/>
              <w:keepLines w:val="0"/>
              <w:pageBreakBefore w:val="0"/>
              <w:kinsoku/>
              <w:wordWrap/>
              <w:overflowPunct/>
              <w:topLinePunct w:val="0"/>
              <w:bidi w:val="0"/>
              <w:adjustRightInd/>
              <w:snapToGrid/>
              <w:spacing w:line="240" w:lineRule="atLeast"/>
              <w:jc w:val="center"/>
              <w:textAlignment w:val="baseline"/>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sz w:val="24"/>
                <w:szCs w:val="24"/>
                <w:highlight w:val="none"/>
                <w:lang w:val="en-US" w:eastAsia="zh-CN"/>
              </w:rPr>
              <w:t>技术部分</w:t>
            </w:r>
          </w:p>
          <w:p w14:paraId="23C4823A">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w:t>
            </w:r>
            <w:r>
              <w:rPr>
                <w:rFonts w:hint="eastAsia" w:ascii="宋体" w:hAnsi="宋体" w:eastAsia="宋体" w:cs="宋体"/>
                <w:color w:val="auto"/>
                <w:kern w:val="0"/>
                <w:sz w:val="24"/>
                <w:szCs w:val="24"/>
                <w:highlight w:val="none"/>
                <w:lang w:val="en-US" w:eastAsia="zh-CN" w:bidi="zh-CN"/>
              </w:rPr>
              <w:t>50</w:t>
            </w:r>
            <w:r>
              <w:rPr>
                <w:rFonts w:hint="eastAsia" w:ascii="宋体" w:hAnsi="宋体" w:eastAsia="宋体" w:cs="宋体"/>
                <w:color w:val="auto"/>
                <w:kern w:val="0"/>
                <w:sz w:val="24"/>
                <w:szCs w:val="24"/>
                <w:highlight w:val="none"/>
                <w:lang w:val="zh-CN" w:bidi="zh-CN"/>
              </w:rPr>
              <w:t>分）</w:t>
            </w:r>
          </w:p>
        </w:tc>
        <w:tc>
          <w:tcPr>
            <w:tcW w:w="1475" w:type="dxa"/>
            <w:tcBorders>
              <w:right w:val="single" w:color="auto" w:sz="4" w:space="0"/>
            </w:tcBorders>
            <w:shd w:val="clear" w:color="auto" w:fill="auto"/>
            <w:vAlign w:val="center"/>
          </w:tcPr>
          <w:p w14:paraId="1EEA6D5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总体方案</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10</w:t>
            </w:r>
            <w:r>
              <w:rPr>
                <w:rFonts w:hint="eastAsia" w:ascii="宋体" w:hAnsi="宋体" w:eastAsia="宋体" w:cs="宋体"/>
                <w:color w:val="auto"/>
                <w:kern w:val="0"/>
                <w:sz w:val="24"/>
                <w:szCs w:val="24"/>
                <w:highlight w:val="none"/>
                <w:lang w:val="zh-CN" w:eastAsia="zh-CN" w:bidi="zh-CN"/>
              </w:rPr>
              <w:t>分）</w:t>
            </w:r>
          </w:p>
        </w:tc>
        <w:tc>
          <w:tcPr>
            <w:tcW w:w="6379" w:type="dxa"/>
            <w:tcBorders>
              <w:left w:val="single" w:color="auto" w:sz="4" w:space="0"/>
            </w:tcBorders>
            <w:vAlign w:val="center"/>
          </w:tcPr>
          <w:p w14:paraId="3066BC0E">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根据</w:t>
            </w:r>
            <w:r>
              <w:rPr>
                <w:rFonts w:hint="eastAsia" w:ascii="宋体" w:hAnsi="宋体" w:eastAsia="宋体" w:cs="宋体"/>
                <w:color w:val="auto"/>
                <w:kern w:val="0"/>
                <w:sz w:val="24"/>
                <w:szCs w:val="24"/>
                <w:highlight w:val="none"/>
                <w:lang w:val="zh-CN" w:eastAsia="zh-CN" w:bidi="zh-CN"/>
              </w:rPr>
              <w:t>森林抚育方案进行综合比较</w:t>
            </w:r>
            <w:r>
              <w:rPr>
                <w:rFonts w:hint="eastAsia" w:ascii="宋体" w:hAnsi="宋体" w:eastAsia="宋体" w:cs="宋体"/>
                <w:color w:val="auto"/>
                <w:kern w:val="0"/>
                <w:sz w:val="24"/>
                <w:szCs w:val="24"/>
                <w:highlight w:val="none"/>
                <w:lang w:val="en-US" w:eastAsia="zh-CN" w:bidi="zh-CN"/>
              </w:rPr>
              <w:t>得分</w:t>
            </w:r>
            <w:r>
              <w:rPr>
                <w:rFonts w:hint="eastAsia" w:ascii="宋体" w:hAnsi="宋体" w:eastAsia="宋体" w:cs="宋体"/>
                <w:color w:val="auto"/>
                <w:kern w:val="0"/>
                <w:sz w:val="24"/>
                <w:szCs w:val="24"/>
                <w:highlight w:val="none"/>
                <w:lang w:val="zh-CN" w:eastAsia="zh-CN" w:bidi="zh-CN"/>
              </w:rPr>
              <w:t>：</w:t>
            </w:r>
          </w:p>
          <w:p w14:paraId="7C5E4EE1">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1.提供的项目施工方案内容完整详尽、科学先进、合理性较强的，得</w:t>
            </w:r>
            <w:r>
              <w:rPr>
                <w:rFonts w:hint="eastAsia" w:ascii="宋体" w:hAnsi="宋体" w:eastAsia="宋体" w:cs="宋体"/>
                <w:color w:val="auto"/>
                <w:kern w:val="0"/>
                <w:sz w:val="24"/>
                <w:szCs w:val="24"/>
                <w:highlight w:val="none"/>
                <w:lang w:val="en-US" w:eastAsia="zh-CN" w:bidi="zh-CN"/>
              </w:rPr>
              <w:t>10</w:t>
            </w:r>
            <w:r>
              <w:rPr>
                <w:rFonts w:hint="eastAsia" w:ascii="宋体" w:hAnsi="宋体" w:eastAsia="宋体" w:cs="宋体"/>
                <w:color w:val="auto"/>
                <w:kern w:val="0"/>
                <w:sz w:val="24"/>
                <w:szCs w:val="24"/>
                <w:highlight w:val="none"/>
                <w:lang w:val="zh-CN" w:eastAsia="zh-CN" w:bidi="zh-CN"/>
              </w:rPr>
              <w:t xml:space="preserve">分； </w:t>
            </w:r>
          </w:p>
          <w:p w14:paraId="36FC4D35">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2.提供的项目施工方案内容完整且较为完整详细、措施方案有一定的科学性和合理性的，得</w:t>
            </w:r>
            <w:r>
              <w:rPr>
                <w:rFonts w:hint="eastAsia" w:ascii="宋体" w:hAnsi="宋体" w:eastAsia="宋体" w:cs="宋体"/>
                <w:color w:val="auto"/>
                <w:kern w:val="0"/>
                <w:sz w:val="24"/>
                <w:szCs w:val="24"/>
                <w:highlight w:val="none"/>
                <w:lang w:val="en-US" w:eastAsia="zh-CN" w:bidi="zh-CN"/>
              </w:rPr>
              <w:t>7</w:t>
            </w:r>
            <w:r>
              <w:rPr>
                <w:rFonts w:hint="eastAsia" w:ascii="宋体" w:hAnsi="宋体" w:eastAsia="宋体" w:cs="宋体"/>
                <w:color w:val="auto"/>
                <w:kern w:val="0"/>
                <w:sz w:val="24"/>
                <w:szCs w:val="24"/>
                <w:highlight w:val="none"/>
                <w:lang w:val="zh-CN" w:eastAsia="zh-CN" w:bidi="zh-CN"/>
              </w:rPr>
              <w:t>分；</w:t>
            </w:r>
          </w:p>
          <w:p w14:paraId="26D4A4A3">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3.有项目施工方案内容，但内容措施的科学性、合理性一般的，得</w:t>
            </w:r>
            <w:r>
              <w:rPr>
                <w:rFonts w:hint="eastAsia" w:ascii="宋体" w:hAnsi="宋体" w:eastAsia="宋体" w:cs="宋体"/>
                <w:color w:val="auto"/>
                <w:kern w:val="0"/>
                <w:sz w:val="24"/>
                <w:szCs w:val="24"/>
                <w:highlight w:val="none"/>
                <w:lang w:val="en-US" w:eastAsia="zh-CN" w:bidi="zh-CN"/>
              </w:rPr>
              <w:t>4</w:t>
            </w:r>
            <w:r>
              <w:rPr>
                <w:rFonts w:hint="eastAsia" w:ascii="宋体" w:hAnsi="宋体" w:eastAsia="宋体" w:cs="宋体"/>
                <w:color w:val="auto"/>
                <w:kern w:val="0"/>
                <w:sz w:val="24"/>
                <w:szCs w:val="24"/>
                <w:highlight w:val="none"/>
                <w:lang w:val="zh-CN" w:eastAsia="zh-CN" w:bidi="zh-CN"/>
              </w:rPr>
              <w:t>分；</w:t>
            </w:r>
          </w:p>
          <w:p w14:paraId="7D2D8243">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4.有施工方案内容，但内容措施与本项目不切合的得</w:t>
            </w:r>
            <w:r>
              <w:rPr>
                <w:rFonts w:hint="eastAsia" w:ascii="宋体" w:hAnsi="宋体" w:eastAsia="宋体" w:cs="宋体"/>
                <w:color w:val="auto"/>
                <w:kern w:val="0"/>
                <w:sz w:val="24"/>
                <w:szCs w:val="24"/>
                <w:highlight w:val="none"/>
                <w:lang w:val="en-US" w:eastAsia="zh-CN" w:bidi="zh-CN"/>
              </w:rPr>
              <w:t>1</w:t>
            </w:r>
            <w:r>
              <w:rPr>
                <w:rFonts w:hint="eastAsia" w:ascii="宋体" w:hAnsi="宋体" w:eastAsia="宋体" w:cs="宋体"/>
                <w:color w:val="auto"/>
                <w:kern w:val="0"/>
                <w:sz w:val="24"/>
                <w:szCs w:val="24"/>
                <w:highlight w:val="none"/>
                <w:lang w:val="zh-CN" w:eastAsia="zh-CN" w:bidi="zh-CN"/>
              </w:rPr>
              <w:t>分；</w:t>
            </w:r>
          </w:p>
          <w:p w14:paraId="57C408B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注：</w:t>
            </w:r>
            <w:r>
              <w:rPr>
                <w:rFonts w:hint="eastAsia" w:ascii="宋体" w:hAnsi="宋体" w:eastAsia="宋体" w:cs="宋体"/>
                <w:color w:val="auto"/>
                <w:kern w:val="0"/>
                <w:sz w:val="24"/>
                <w:szCs w:val="24"/>
                <w:highlight w:val="none"/>
                <w:lang w:val="zh-CN" w:eastAsia="zh-CN" w:bidi="zh-CN"/>
              </w:rPr>
              <w:t>未提供的不得分。</w:t>
            </w:r>
          </w:p>
        </w:tc>
      </w:tr>
      <w:tr w14:paraId="7333B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4" w:hRule="atLeast"/>
          <w:jc w:val="center"/>
        </w:trPr>
        <w:tc>
          <w:tcPr>
            <w:tcW w:w="947" w:type="dxa"/>
            <w:vMerge w:val="continue"/>
            <w:vAlign w:val="center"/>
          </w:tcPr>
          <w:p w14:paraId="7CF7E2FF">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343" w:type="dxa"/>
            <w:vMerge w:val="continue"/>
            <w:vAlign w:val="center"/>
          </w:tcPr>
          <w:p w14:paraId="55438059">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475" w:type="dxa"/>
            <w:tcBorders>
              <w:right w:val="single" w:color="auto" w:sz="4" w:space="0"/>
            </w:tcBorders>
            <w:shd w:val="clear" w:color="auto" w:fill="auto"/>
            <w:vAlign w:val="center"/>
          </w:tcPr>
          <w:p w14:paraId="040E5F4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养护方案（8分）</w:t>
            </w:r>
          </w:p>
        </w:tc>
        <w:tc>
          <w:tcPr>
            <w:tcW w:w="6379" w:type="dxa"/>
            <w:tcBorders>
              <w:left w:val="single" w:color="auto" w:sz="4" w:space="0"/>
            </w:tcBorders>
            <w:shd w:val="clear" w:color="auto" w:fill="auto"/>
            <w:vAlign w:val="center"/>
          </w:tcPr>
          <w:p w14:paraId="04B19A88">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根据苗木成活率、抚育管护（割灌除草、修枝、浇水、松土扩穴、害生物防控、森林防火）等方面提出方案</w:t>
            </w:r>
            <w:r>
              <w:rPr>
                <w:rFonts w:hint="eastAsia" w:ascii="宋体" w:hAnsi="宋体" w:eastAsia="宋体" w:cs="宋体"/>
                <w:color w:val="auto"/>
                <w:kern w:val="0"/>
                <w:sz w:val="24"/>
                <w:szCs w:val="24"/>
                <w:highlight w:val="none"/>
                <w:lang w:val="zh-CN" w:eastAsia="zh-CN" w:bidi="zh-CN"/>
              </w:rPr>
              <w:t>进行综合比较</w:t>
            </w:r>
            <w:r>
              <w:rPr>
                <w:rFonts w:hint="eastAsia" w:ascii="宋体" w:hAnsi="宋体" w:eastAsia="宋体" w:cs="宋体"/>
                <w:color w:val="auto"/>
                <w:kern w:val="0"/>
                <w:sz w:val="24"/>
                <w:szCs w:val="24"/>
                <w:highlight w:val="none"/>
                <w:lang w:val="en-US" w:eastAsia="zh-CN" w:bidi="zh-CN"/>
              </w:rPr>
              <w:t>得分：</w:t>
            </w:r>
          </w:p>
          <w:p w14:paraId="2432653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1.方案完整，科学、合理，针对性强，得8分；</w:t>
            </w:r>
          </w:p>
          <w:p w14:paraId="7CC4D0F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 xml:space="preserve">2.方案较完整，较科学、合理，针对性较强得6分； </w:t>
            </w:r>
          </w:p>
          <w:p w14:paraId="6664972A">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3.方案内容一般，基本科学，针对性一般，得4分；</w:t>
            </w:r>
          </w:p>
          <w:p w14:paraId="62DEA26E">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4.方案内容欠缺、针对性差，得2分；</w:t>
            </w:r>
          </w:p>
          <w:p w14:paraId="7816E407">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注：未提供不得分。</w:t>
            </w:r>
          </w:p>
        </w:tc>
      </w:tr>
      <w:tr w14:paraId="30B8D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947" w:type="dxa"/>
            <w:vMerge w:val="continue"/>
            <w:vAlign w:val="center"/>
          </w:tcPr>
          <w:p w14:paraId="5CE3C6B2">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343" w:type="dxa"/>
            <w:vMerge w:val="continue"/>
            <w:vAlign w:val="center"/>
          </w:tcPr>
          <w:p w14:paraId="3E960EBE">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475" w:type="dxa"/>
            <w:tcBorders>
              <w:right w:val="single" w:color="auto" w:sz="4" w:space="0"/>
            </w:tcBorders>
            <w:shd w:val="clear" w:color="auto" w:fill="auto"/>
            <w:vAlign w:val="center"/>
          </w:tcPr>
          <w:p w14:paraId="41CED981">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环境保护管理体系与措施（8分）</w:t>
            </w:r>
          </w:p>
        </w:tc>
        <w:tc>
          <w:tcPr>
            <w:tcW w:w="6379" w:type="dxa"/>
            <w:tcBorders>
              <w:left w:val="single" w:color="auto" w:sz="4" w:space="0"/>
            </w:tcBorders>
            <w:shd w:val="clear" w:color="auto" w:fill="auto"/>
            <w:vAlign w:val="center"/>
          </w:tcPr>
          <w:p w14:paraId="0E75F95C">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根据供应商针对本项目提供的环境保护管理体系与措施</w:t>
            </w:r>
            <w:r>
              <w:rPr>
                <w:rFonts w:hint="eastAsia" w:ascii="宋体" w:hAnsi="宋体" w:eastAsia="宋体" w:cs="宋体"/>
                <w:color w:val="auto"/>
                <w:kern w:val="0"/>
                <w:sz w:val="24"/>
                <w:szCs w:val="24"/>
                <w:highlight w:val="none"/>
                <w:lang w:val="en-US" w:eastAsia="zh-CN" w:bidi="zh-CN"/>
              </w:rPr>
              <w:t>等内容</w:t>
            </w:r>
            <w:r>
              <w:rPr>
                <w:rFonts w:hint="eastAsia" w:ascii="宋体" w:hAnsi="宋体" w:eastAsia="宋体" w:cs="宋体"/>
                <w:color w:val="auto"/>
                <w:kern w:val="0"/>
                <w:sz w:val="24"/>
                <w:szCs w:val="24"/>
                <w:highlight w:val="none"/>
                <w:lang w:val="zh-CN" w:eastAsia="zh-CN" w:bidi="zh-CN"/>
              </w:rPr>
              <w:t>进行综合比较</w:t>
            </w:r>
            <w:r>
              <w:rPr>
                <w:rFonts w:hint="eastAsia" w:ascii="宋体" w:hAnsi="宋体" w:eastAsia="宋体" w:cs="宋体"/>
                <w:color w:val="auto"/>
                <w:kern w:val="0"/>
                <w:sz w:val="24"/>
                <w:szCs w:val="24"/>
                <w:highlight w:val="none"/>
                <w:lang w:val="en-US" w:eastAsia="zh-CN" w:bidi="zh-CN"/>
              </w:rPr>
              <w:t>得分：</w:t>
            </w:r>
          </w:p>
          <w:p w14:paraId="3184F95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完整，科学、合理，针对性强，得8分；</w:t>
            </w:r>
          </w:p>
          <w:p w14:paraId="4BFEE5F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 xml:space="preserve">较完整，较科学、合理，针对性较强得6分； </w:t>
            </w:r>
          </w:p>
          <w:p w14:paraId="13CB2098">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3.</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内容一般，基本科学，针对性一般，得4分；</w:t>
            </w:r>
          </w:p>
          <w:p w14:paraId="26413B6E">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4.</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内容欠缺、针对性差，得2分；</w:t>
            </w:r>
          </w:p>
          <w:p w14:paraId="79454CF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注：未提供不得分。</w:t>
            </w:r>
          </w:p>
        </w:tc>
      </w:tr>
      <w:tr w14:paraId="030D4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947" w:type="dxa"/>
            <w:vMerge w:val="continue"/>
            <w:vAlign w:val="center"/>
          </w:tcPr>
          <w:p w14:paraId="58125A89">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343" w:type="dxa"/>
            <w:vMerge w:val="continue"/>
            <w:vAlign w:val="center"/>
          </w:tcPr>
          <w:p w14:paraId="7A8A5482">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475" w:type="dxa"/>
            <w:tcBorders>
              <w:right w:val="single" w:color="auto" w:sz="4" w:space="0"/>
            </w:tcBorders>
            <w:shd w:val="clear" w:color="auto" w:fill="auto"/>
            <w:vAlign w:val="center"/>
          </w:tcPr>
          <w:p w14:paraId="05E50EE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进度保障</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8</w:t>
            </w:r>
            <w:r>
              <w:rPr>
                <w:rFonts w:hint="eastAsia" w:ascii="宋体" w:hAnsi="宋体" w:eastAsia="宋体" w:cs="宋体"/>
                <w:color w:val="auto"/>
                <w:kern w:val="0"/>
                <w:sz w:val="24"/>
                <w:szCs w:val="24"/>
                <w:highlight w:val="none"/>
                <w:lang w:val="zh-CN" w:eastAsia="zh-CN" w:bidi="zh-CN"/>
              </w:rPr>
              <w:t>分）</w:t>
            </w:r>
          </w:p>
        </w:tc>
        <w:tc>
          <w:tcPr>
            <w:tcW w:w="6379" w:type="dxa"/>
            <w:tcBorders>
              <w:left w:val="single" w:color="auto" w:sz="4" w:space="0"/>
            </w:tcBorders>
            <w:shd w:val="clear" w:color="auto" w:fill="auto"/>
            <w:vAlign w:val="center"/>
          </w:tcPr>
          <w:p w14:paraId="185730E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针对本项目的项目进度计划、工期保障措施和违约责任承诺等保障措施进行</w:t>
            </w:r>
            <w:r>
              <w:rPr>
                <w:rFonts w:hint="eastAsia" w:ascii="宋体" w:hAnsi="宋体" w:eastAsia="宋体" w:cs="宋体"/>
                <w:color w:val="auto"/>
                <w:kern w:val="0"/>
                <w:sz w:val="24"/>
                <w:szCs w:val="24"/>
                <w:highlight w:val="none"/>
                <w:lang w:val="zh-CN" w:eastAsia="zh-CN" w:bidi="zh-CN"/>
              </w:rPr>
              <w:t>进行综合比较</w:t>
            </w:r>
            <w:r>
              <w:rPr>
                <w:rFonts w:hint="eastAsia" w:ascii="宋体" w:hAnsi="宋体" w:eastAsia="宋体" w:cs="宋体"/>
                <w:color w:val="auto"/>
                <w:kern w:val="0"/>
                <w:sz w:val="24"/>
                <w:szCs w:val="24"/>
                <w:highlight w:val="none"/>
                <w:lang w:val="en-US" w:eastAsia="zh-CN" w:bidi="zh-CN"/>
              </w:rPr>
              <w:t>得分：</w:t>
            </w:r>
          </w:p>
          <w:p w14:paraId="697BE608">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完整，科学、合理，针对性强，得8分；</w:t>
            </w:r>
          </w:p>
          <w:p w14:paraId="2872F78B">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 xml:space="preserve">较完整，较科学、合理，针对性较强得6分； </w:t>
            </w:r>
          </w:p>
          <w:p w14:paraId="17FEBC6F">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3.</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内容一般，基本科学，针对性一般，得4分；</w:t>
            </w:r>
          </w:p>
          <w:p w14:paraId="2717172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4.</w:t>
            </w:r>
            <w:r>
              <w:rPr>
                <w:rFonts w:hint="eastAsia" w:ascii="宋体" w:hAnsi="宋体" w:eastAsia="宋体" w:cs="宋体"/>
                <w:color w:val="auto"/>
                <w:kern w:val="0"/>
                <w:sz w:val="24"/>
                <w:szCs w:val="24"/>
                <w:highlight w:val="none"/>
                <w:lang w:val="zh-CN" w:eastAsia="zh-CN" w:bidi="zh-CN"/>
              </w:rPr>
              <w:t>措施</w:t>
            </w:r>
            <w:r>
              <w:rPr>
                <w:rFonts w:hint="eastAsia" w:ascii="宋体" w:hAnsi="宋体" w:eastAsia="宋体" w:cs="宋体"/>
                <w:color w:val="auto"/>
                <w:kern w:val="0"/>
                <w:sz w:val="24"/>
                <w:szCs w:val="24"/>
                <w:highlight w:val="none"/>
                <w:lang w:val="en-US" w:eastAsia="zh-CN" w:bidi="zh-CN"/>
              </w:rPr>
              <w:t>内容欠缺、针对性差，得2分；</w:t>
            </w:r>
          </w:p>
          <w:p w14:paraId="0339A904">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注：未提供不得分。</w:t>
            </w:r>
          </w:p>
        </w:tc>
      </w:tr>
      <w:tr w14:paraId="14924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947" w:type="dxa"/>
            <w:vMerge w:val="continue"/>
            <w:vAlign w:val="center"/>
          </w:tcPr>
          <w:p w14:paraId="46E116E6">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343" w:type="dxa"/>
            <w:vMerge w:val="continue"/>
            <w:vAlign w:val="center"/>
          </w:tcPr>
          <w:p w14:paraId="34099346">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475" w:type="dxa"/>
            <w:tcBorders>
              <w:right w:val="single" w:color="auto" w:sz="4" w:space="0"/>
            </w:tcBorders>
            <w:shd w:val="clear" w:color="auto" w:fill="auto"/>
            <w:vAlign w:val="center"/>
          </w:tcPr>
          <w:p w14:paraId="477E683A">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安全保障措施及承诺（</w:t>
            </w:r>
            <w:r>
              <w:rPr>
                <w:rFonts w:hint="eastAsia" w:ascii="宋体" w:hAnsi="宋体" w:eastAsia="宋体" w:cs="宋体"/>
                <w:color w:val="auto"/>
                <w:kern w:val="0"/>
                <w:sz w:val="24"/>
                <w:szCs w:val="24"/>
                <w:highlight w:val="none"/>
                <w:lang w:val="en-US" w:eastAsia="zh-CN" w:bidi="zh-CN"/>
              </w:rPr>
              <w:t>8</w:t>
            </w:r>
            <w:r>
              <w:rPr>
                <w:rFonts w:hint="eastAsia" w:ascii="宋体" w:hAnsi="宋体" w:eastAsia="宋体" w:cs="宋体"/>
                <w:color w:val="auto"/>
                <w:kern w:val="0"/>
                <w:sz w:val="24"/>
                <w:szCs w:val="24"/>
                <w:highlight w:val="none"/>
                <w:lang w:val="zh-CN" w:eastAsia="zh-CN" w:bidi="zh-CN"/>
              </w:rPr>
              <w:t>分）</w:t>
            </w:r>
          </w:p>
        </w:tc>
        <w:tc>
          <w:tcPr>
            <w:tcW w:w="6379" w:type="dxa"/>
            <w:tcBorders>
              <w:left w:val="single" w:color="auto" w:sz="4" w:space="0"/>
            </w:tcBorders>
            <w:shd w:val="clear" w:color="auto" w:fill="auto"/>
            <w:vAlign w:val="center"/>
          </w:tcPr>
          <w:p w14:paraId="17F2E625">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根据供应商针对本项目提供的安全保障措施及承诺，建立有完善的安全责任制度，并承诺承担全部安全事故责任等内容进行</w:t>
            </w:r>
            <w:r>
              <w:rPr>
                <w:rFonts w:hint="eastAsia" w:ascii="宋体" w:hAnsi="宋体" w:eastAsia="宋体" w:cs="宋体"/>
                <w:color w:val="auto"/>
                <w:kern w:val="0"/>
                <w:sz w:val="24"/>
                <w:szCs w:val="24"/>
                <w:highlight w:val="none"/>
                <w:lang w:val="zh-CN" w:eastAsia="zh-CN" w:bidi="zh-CN"/>
              </w:rPr>
              <w:t>进行综合比较</w:t>
            </w:r>
            <w:r>
              <w:rPr>
                <w:rFonts w:hint="eastAsia" w:ascii="宋体" w:hAnsi="宋体" w:eastAsia="宋体" w:cs="宋体"/>
                <w:color w:val="auto"/>
                <w:kern w:val="0"/>
                <w:sz w:val="24"/>
                <w:szCs w:val="24"/>
                <w:highlight w:val="none"/>
                <w:lang w:val="en-US" w:eastAsia="zh-CN" w:bidi="zh-CN"/>
              </w:rPr>
              <w:t>得分：</w:t>
            </w:r>
          </w:p>
          <w:p w14:paraId="31E1878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1.方案内容完整，科学、合理，针对性强，得8分；</w:t>
            </w:r>
          </w:p>
          <w:p w14:paraId="1EA82AE5">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 xml:space="preserve">2.方案内容较完整，较科学、合理，针对性较强得6分； </w:t>
            </w:r>
          </w:p>
          <w:p w14:paraId="1FA4EA95">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3.方案内容一般，基本科学，针对性一般，得4分；</w:t>
            </w:r>
          </w:p>
          <w:p w14:paraId="6214C95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4.方案内容欠缺、针对性差，得2分；</w:t>
            </w:r>
          </w:p>
          <w:p w14:paraId="1D724F71">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注：未提供不得分。</w:t>
            </w:r>
          </w:p>
        </w:tc>
      </w:tr>
      <w:tr w14:paraId="5BB88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947" w:type="dxa"/>
            <w:vMerge w:val="continue"/>
            <w:vAlign w:val="center"/>
          </w:tcPr>
          <w:p w14:paraId="2DA57A66">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343" w:type="dxa"/>
            <w:vMerge w:val="continue"/>
            <w:vAlign w:val="center"/>
          </w:tcPr>
          <w:p w14:paraId="09D93F90">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p>
        </w:tc>
        <w:tc>
          <w:tcPr>
            <w:tcW w:w="1475" w:type="dxa"/>
            <w:tcBorders>
              <w:right w:val="single" w:color="auto" w:sz="4" w:space="0"/>
            </w:tcBorders>
            <w:shd w:val="clear" w:color="auto" w:fill="auto"/>
            <w:vAlign w:val="center"/>
          </w:tcPr>
          <w:p w14:paraId="2C72EAF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资源配备（</w:t>
            </w:r>
            <w:r>
              <w:rPr>
                <w:rFonts w:hint="eastAsia" w:ascii="宋体" w:hAnsi="宋体" w:eastAsia="宋体" w:cs="宋体"/>
                <w:color w:val="auto"/>
                <w:kern w:val="0"/>
                <w:sz w:val="24"/>
                <w:szCs w:val="24"/>
                <w:highlight w:val="none"/>
                <w:lang w:val="en-US" w:eastAsia="zh-CN" w:bidi="zh-CN"/>
              </w:rPr>
              <w:t>8</w:t>
            </w:r>
            <w:r>
              <w:rPr>
                <w:rFonts w:hint="eastAsia" w:ascii="宋体" w:hAnsi="宋体" w:eastAsia="宋体" w:cs="宋体"/>
                <w:color w:val="auto"/>
                <w:kern w:val="0"/>
                <w:sz w:val="24"/>
                <w:szCs w:val="24"/>
                <w:highlight w:val="none"/>
                <w:lang w:val="zh-CN" w:eastAsia="zh-CN" w:bidi="zh-CN"/>
              </w:rPr>
              <w:t>分）</w:t>
            </w:r>
          </w:p>
        </w:tc>
        <w:tc>
          <w:tcPr>
            <w:tcW w:w="6379" w:type="dxa"/>
            <w:tcBorders>
              <w:left w:val="single" w:color="auto" w:sz="4" w:space="0"/>
            </w:tcBorders>
            <w:shd w:val="clear" w:color="auto" w:fill="auto"/>
            <w:vAlign w:val="center"/>
          </w:tcPr>
          <w:p w14:paraId="6795022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针对本项目的主要材</w:t>
            </w:r>
            <w:r>
              <w:rPr>
                <w:rFonts w:hint="eastAsia" w:ascii="宋体" w:hAnsi="宋体" w:eastAsia="宋体" w:cs="宋体"/>
                <w:color w:val="auto"/>
                <w:kern w:val="0"/>
                <w:sz w:val="24"/>
                <w:szCs w:val="24"/>
                <w:highlight w:val="none"/>
                <w:lang w:val="zh-CN" w:eastAsia="zh-CN" w:bidi="zh-CN"/>
              </w:rPr>
              <w:t>料</w:t>
            </w:r>
            <w:r>
              <w:rPr>
                <w:rFonts w:hint="eastAsia" w:ascii="宋体" w:hAnsi="宋体" w:eastAsia="宋体" w:cs="宋体"/>
                <w:color w:val="auto"/>
                <w:kern w:val="0"/>
                <w:sz w:val="24"/>
                <w:szCs w:val="24"/>
                <w:highlight w:val="none"/>
                <w:lang w:val="en-US" w:eastAsia="zh-CN" w:bidi="zh-CN"/>
              </w:rPr>
              <w:t>供应</w:t>
            </w:r>
            <w:r>
              <w:rPr>
                <w:rFonts w:hint="eastAsia" w:ascii="宋体" w:hAnsi="宋体" w:eastAsia="宋体" w:cs="宋体"/>
                <w:color w:val="auto"/>
                <w:kern w:val="0"/>
                <w:sz w:val="24"/>
                <w:szCs w:val="24"/>
                <w:highlight w:val="none"/>
                <w:lang w:val="zh-CN" w:eastAsia="zh-CN" w:bidi="zh-CN"/>
              </w:rPr>
              <w:t>、机械设备配备、</w:t>
            </w:r>
            <w:r>
              <w:rPr>
                <w:rFonts w:hint="eastAsia" w:ascii="宋体" w:hAnsi="宋体" w:eastAsia="宋体" w:cs="宋体"/>
                <w:color w:val="auto"/>
                <w:kern w:val="0"/>
                <w:sz w:val="24"/>
                <w:szCs w:val="24"/>
                <w:highlight w:val="none"/>
                <w:lang w:val="en-US" w:eastAsia="zh-CN" w:bidi="zh-CN"/>
              </w:rPr>
              <w:t>检测仪器试验设备配备、</w:t>
            </w:r>
            <w:r>
              <w:rPr>
                <w:rFonts w:hint="eastAsia" w:ascii="宋体" w:hAnsi="宋体" w:eastAsia="宋体" w:cs="宋体"/>
                <w:color w:val="auto"/>
                <w:kern w:val="0"/>
                <w:sz w:val="24"/>
                <w:szCs w:val="24"/>
                <w:highlight w:val="none"/>
                <w:lang w:val="zh-CN" w:eastAsia="zh-CN" w:bidi="zh-CN"/>
              </w:rPr>
              <w:t>劳动力配备及进</w:t>
            </w:r>
            <w:r>
              <w:rPr>
                <w:rFonts w:hint="eastAsia" w:ascii="宋体" w:hAnsi="宋体" w:eastAsia="宋体" w:cs="宋体"/>
                <w:color w:val="auto"/>
                <w:kern w:val="0"/>
                <w:sz w:val="24"/>
                <w:szCs w:val="24"/>
                <w:highlight w:val="none"/>
                <w:lang w:val="en-US" w:eastAsia="zh-CN" w:bidi="zh-CN"/>
              </w:rPr>
              <w:t>退</w:t>
            </w:r>
            <w:r>
              <w:rPr>
                <w:rFonts w:hint="eastAsia" w:ascii="宋体" w:hAnsi="宋体" w:eastAsia="宋体" w:cs="宋体"/>
                <w:color w:val="auto"/>
                <w:kern w:val="0"/>
                <w:sz w:val="24"/>
                <w:szCs w:val="24"/>
                <w:highlight w:val="none"/>
                <w:lang w:val="zh-CN" w:eastAsia="zh-CN" w:bidi="zh-CN"/>
              </w:rPr>
              <w:t>场计划</w:t>
            </w:r>
            <w:r>
              <w:rPr>
                <w:rFonts w:hint="eastAsia" w:ascii="宋体" w:hAnsi="宋体" w:eastAsia="宋体" w:cs="宋体"/>
                <w:color w:val="auto"/>
                <w:kern w:val="0"/>
                <w:sz w:val="24"/>
                <w:szCs w:val="24"/>
                <w:highlight w:val="none"/>
                <w:lang w:val="en-US" w:eastAsia="zh-CN" w:bidi="zh-CN"/>
              </w:rPr>
              <w:t>等保障措施进行</w:t>
            </w:r>
            <w:r>
              <w:rPr>
                <w:rFonts w:hint="eastAsia" w:ascii="宋体" w:hAnsi="宋体" w:eastAsia="宋体" w:cs="宋体"/>
                <w:color w:val="auto"/>
                <w:kern w:val="0"/>
                <w:sz w:val="24"/>
                <w:szCs w:val="24"/>
                <w:highlight w:val="none"/>
                <w:lang w:val="zh-CN" w:eastAsia="zh-CN" w:bidi="zh-CN"/>
              </w:rPr>
              <w:t>进行综合比较</w:t>
            </w:r>
            <w:r>
              <w:rPr>
                <w:rFonts w:hint="eastAsia" w:ascii="宋体" w:hAnsi="宋体" w:eastAsia="宋体" w:cs="宋体"/>
                <w:color w:val="auto"/>
                <w:kern w:val="0"/>
                <w:sz w:val="24"/>
                <w:szCs w:val="24"/>
                <w:highlight w:val="none"/>
                <w:lang w:val="en-US" w:eastAsia="zh-CN" w:bidi="zh-CN"/>
              </w:rPr>
              <w:t>得分：</w:t>
            </w:r>
          </w:p>
          <w:p w14:paraId="3B7E814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1.内容齐全、合理可行、可行性强，得8分；</w:t>
            </w:r>
          </w:p>
          <w:p w14:paraId="635E97A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2.内容较齐全、较合理、可行性较强，得6分；</w:t>
            </w:r>
          </w:p>
          <w:p w14:paraId="41B898CE">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3.内容一般、基本合理、可行，得4分；</w:t>
            </w:r>
          </w:p>
          <w:p w14:paraId="0AC9A0E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4.内容欠缺、针对性差，得2分；</w:t>
            </w:r>
          </w:p>
          <w:p w14:paraId="1A457E16">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注：未提供不得分。</w:t>
            </w:r>
          </w:p>
        </w:tc>
      </w:tr>
      <w:tr w14:paraId="38A5C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47" w:type="dxa"/>
            <w:vMerge w:val="restart"/>
            <w:vAlign w:val="center"/>
          </w:tcPr>
          <w:p w14:paraId="7E91842D">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p w14:paraId="7FB48EB1">
            <w:pPr>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0C6F843B">
            <w:pPr>
              <w:pStyle w:val="3"/>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lang w:val="en-US" w:eastAsia="zh-CN" w:bidi="ar-SA"/>
              </w:rPr>
            </w:pPr>
          </w:p>
        </w:tc>
        <w:tc>
          <w:tcPr>
            <w:tcW w:w="1343" w:type="dxa"/>
            <w:vMerge w:val="restart"/>
            <w:vAlign w:val="center"/>
          </w:tcPr>
          <w:p w14:paraId="6878E590">
            <w:pPr>
              <w:keepNext w:val="0"/>
              <w:keepLines w:val="0"/>
              <w:pageBreakBefore w:val="0"/>
              <w:kinsoku/>
              <w:wordWrap/>
              <w:overflowPunct/>
              <w:topLinePunct w:val="0"/>
              <w:autoSpaceDE w:val="0"/>
              <w:autoSpaceDN w:val="0"/>
              <w:bidi w:val="0"/>
              <w:adjustRightInd/>
              <w:snapToGrid/>
              <w:spacing w:after="0" w:line="240" w:lineRule="atLeast"/>
              <w:ind w:left="0" w:right="0" w:firstLine="480" w:firstLineChars="200"/>
              <w:jc w:val="center"/>
              <w:rPr>
                <w:rFonts w:hint="eastAsia" w:ascii="宋体" w:hAnsi="宋体" w:eastAsia="宋体" w:cs="宋体"/>
                <w:color w:val="auto"/>
                <w:kern w:val="0"/>
                <w:sz w:val="24"/>
                <w:szCs w:val="24"/>
                <w:highlight w:val="none"/>
                <w:lang w:val="zh-CN" w:bidi="zh-CN"/>
              </w:rPr>
            </w:pPr>
          </w:p>
          <w:p w14:paraId="16948694">
            <w:pPr>
              <w:keepNext w:val="0"/>
              <w:keepLines w:val="0"/>
              <w:pageBreakBefore w:val="0"/>
              <w:kinsoku/>
              <w:wordWrap/>
              <w:overflowPunct/>
              <w:topLinePunct w:val="0"/>
              <w:autoSpaceDE w:val="0"/>
              <w:autoSpaceDN w:val="0"/>
              <w:bidi w:val="0"/>
              <w:adjustRightInd/>
              <w:snapToGrid/>
              <w:spacing w:after="0" w:line="240" w:lineRule="atLeast"/>
              <w:ind w:left="0" w:leftChars="0" w:right="0" w:rightChars="0"/>
              <w:jc w:val="center"/>
              <w:rPr>
                <w:rFonts w:hint="default" w:ascii="宋体" w:hAnsi="宋体" w:eastAsia="宋体" w:cs="宋体"/>
                <w:color w:val="auto"/>
                <w:kern w:val="0"/>
                <w:sz w:val="24"/>
                <w:szCs w:val="24"/>
                <w:highlight w:val="none"/>
                <w:lang w:val="en-US" w:eastAsia="zh-CN" w:bidi="zh-CN"/>
              </w:rPr>
            </w:pPr>
            <w:r>
              <w:rPr>
                <w:rFonts w:hint="eastAsia" w:ascii="宋体" w:hAnsi="宋体" w:cs="宋体"/>
                <w:color w:val="auto"/>
                <w:kern w:val="0"/>
                <w:sz w:val="24"/>
                <w:szCs w:val="24"/>
                <w:highlight w:val="none"/>
                <w:lang w:val="en-US" w:eastAsia="zh-CN" w:bidi="zh-CN"/>
              </w:rPr>
              <w:t>综合</w:t>
            </w:r>
            <w:r>
              <w:rPr>
                <w:rFonts w:hint="eastAsia" w:ascii="宋体" w:hAnsi="宋体" w:eastAsia="宋体" w:cs="宋体"/>
                <w:color w:val="auto"/>
                <w:kern w:val="0"/>
                <w:sz w:val="24"/>
                <w:szCs w:val="24"/>
                <w:highlight w:val="none"/>
                <w:lang w:val="en-US" w:eastAsia="zh-CN" w:bidi="zh-CN"/>
              </w:rPr>
              <w:t>部分</w:t>
            </w:r>
          </w:p>
          <w:p w14:paraId="13547275">
            <w:pPr>
              <w:keepNext w:val="0"/>
              <w:keepLines w:val="0"/>
              <w:pageBreakBefore w:val="0"/>
              <w:kinsoku/>
              <w:wordWrap/>
              <w:overflowPunct/>
              <w:topLinePunct w:val="0"/>
              <w:autoSpaceDE w:val="0"/>
              <w:autoSpaceDN w:val="0"/>
              <w:bidi w:val="0"/>
              <w:adjustRightInd/>
              <w:snapToGrid/>
              <w:spacing w:after="0" w:line="24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w:t>
            </w:r>
            <w:r>
              <w:rPr>
                <w:rFonts w:hint="eastAsia" w:ascii="宋体" w:hAnsi="宋体" w:eastAsia="宋体" w:cs="宋体"/>
                <w:color w:val="auto"/>
                <w:kern w:val="0"/>
                <w:sz w:val="24"/>
                <w:szCs w:val="24"/>
                <w:highlight w:val="none"/>
                <w:lang w:val="en-US" w:bidi="zh-CN"/>
              </w:rPr>
              <w:t>20</w:t>
            </w:r>
            <w:r>
              <w:rPr>
                <w:rFonts w:hint="eastAsia" w:ascii="宋体" w:hAnsi="宋体" w:eastAsia="宋体" w:cs="宋体"/>
                <w:color w:val="auto"/>
                <w:kern w:val="0"/>
                <w:sz w:val="24"/>
                <w:szCs w:val="24"/>
                <w:highlight w:val="none"/>
                <w:lang w:val="zh-CN" w:bidi="zh-CN"/>
              </w:rPr>
              <w:t>分）</w:t>
            </w:r>
          </w:p>
        </w:tc>
        <w:tc>
          <w:tcPr>
            <w:tcW w:w="1475" w:type="dxa"/>
            <w:vAlign w:val="center"/>
          </w:tcPr>
          <w:p w14:paraId="1E9B957E">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类似业绩</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10</w:t>
            </w:r>
            <w:r>
              <w:rPr>
                <w:rFonts w:hint="eastAsia" w:ascii="宋体" w:hAnsi="宋体" w:eastAsia="宋体" w:cs="宋体"/>
                <w:color w:val="auto"/>
                <w:kern w:val="0"/>
                <w:sz w:val="24"/>
                <w:szCs w:val="24"/>
                <w:highlight w:val="none"/>
                <w:lang w:val="zh-CN" w:eastAsia="zh-CN" w:bidi="zh-CN"/>
              </w:rPr>
              <w:t>分）</w:t>
            </w:r>
          </w:p>
        </w:tc>
        <w:tc>
          <w:tcPr>
            <w:tcW w:w="6379" w:type="dxa"/>
            <w:vAlign w:val="center"/>
          </w:tcPr>
          <w:p w14:paraId="6F994108">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2023年1月1日以来供应商承担过类似业绩的，有一份的得5分，最多得10分，（响应文件中须附业绩合同协议书，以合同签订日期为准）。未提供不得分。</w:t>
            </w:r>
          </w:p>
        </w:tc>
      </w:tr>
      <w:tr w14:paraId="23C0D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47" w:type="dxa"/>
            <w:vMerge w:val="continue"/>
            <w:vAlign w:val="center"/>
          </w:tcPr>
          <w:p w14:paraId="5A2B16B8">
            <w:pPr>
              <w:pStyle w:val="3"/>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lang w:val="en-US" w:eastAsia="zh-CN" w:bidi="ar-SA"/>
              </w:rPr>
            </w:pPr>
          </w:p>
        </w:tc>
        <w:tc>
          <w:tcPr>
            <w:tcW w:w="1343" w:type="dxa"/>
            <w:vMerge w:val="continue"/>
            <w:vAlign w:val="top"/>
          </w:tcPr>
          <w:p w14:paraId="1FCDBE9E">
            <w:pPr>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480" w:firstLineChars="200"/>
              <w:jc w:val="left"/>
              <w:rPr>
                <w:rFonts w:hint="eastAsia" w:ascii="宋体" w:hAnsi="宋体" w:eastAsia="宋体" w:cs="宋体"/>
                <w:color w:val="auto"/>
                <w:sz w:val="24"/>
                <w:szCs w:val="24"/>
                <w:highlight w:val="none"/>
              </w:rPr>
            </w:pPr>
          </w:p>
        </w:tc>
        <w:tc>
          <w:tcPr>
            <w:tcW w:w="1475" w:type="dxa"/>
            <w:vAlign w:val="center"/>
          </w:tcPr>
          <w:p w14:paraId="05DA7372">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支付承诺</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5</w:t>
            </w:r>
            <w:r>
              <w:rPr>
                <w:rFonts w:hint="eastAsia" w:ascii="宋体" w:hAnsi="宋体" w:eastAsia="宋体" w:cs="宋体"/>
                <w:color w:val="auto"/>
                <w:kern w:val="0"/>
                <w:sz w:val="24"/>
                <w:szCs w:val="24"/>
                <w:highlight w:val="none"/>
                <w:lang w:val="zh-CN" w:eastAsia="zh-CN" w:bidi="zh-CN"/>
              </w:rPr>
              <w:t>分）</w:t>
            </w:r>
          </w:p>
        </w:tc>
        <w:tc>
          <w:tcPr>
            <w:tcW w:w="6379" w:type="dxa"/>
            <w:vAlign w:val="top"/>
          </w:tcPr>
          <w:p w14:paraId="4E7A952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针对供应商承诺按时支付农民工工资、保证落实到位的承诺和落实不到位的处理承诺等进行打分：</w:t>
            </w:r>
          </w:p>
          <w:p w14:paraId="65769735">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1.内容全面、合理可行、处罚措施针对性强，得5分；</w:t>
            </w:r>
          </w:p>
          <w:p w14:paraId="583476B6">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2.内容较全面、较合理、处罚措施针对性较强，得3分；</w:t>
            </w:r>
          </w:p>
          <w:p w14:paraId="72D7F7D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3.内容一般、具体处罚措施针对性一般，得1分；</w:t>
            </w:r>
          </w:p>
          <w:p w14:paraId="341A9270">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注：</w:t>
            </w:r>
            <w:r>
              <w:rPr>
                <w:rFonts w:hint="eastAsia" w:ascii="宋体" w:hAnsi="宋体" w:eastAsia="宋体" w:cs="宋体"/>
                <w:color w:val="auto"/>
                <w:kern w:val="0"/>
                <w:sz w:val="24"/>
                <w:szCs w:val="24"/>
                <w:highlight w:val="none"/>
                <w:lang w:val="en-US" w:eastAsia="zh-CN" w:bidi="zh-CN"/>
              </w:rPr>
              <w:t>未提供得0分。</w:t>
            </w:r>
          </w:p>
        </w:tc>
      </w:tr>
      <w:tr w14:paraId="3445D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47" w:type="dxa"/>
            <w:vMerge w:val="continue"/>
            <w:vAlign w:val="center"/>
          </w:tcPr>
          <w:p w14:paraId="79D95526">
            <w:pPr>
              <w:pStyle w:val="3"/>
              <w:keepNext w:val="0"/>
              <w:keepLines w:val="0"/>
              <w:pageBreakBefore w:val="0"/>
              <w:kinsoku/>
              <w:wordWrap/>
              <w:overflowPunct/>
              <w:topLinePunct w:val="0"/>
              <w:bidi w:val="0"/>
              <w:adjustRightInd/>
              <w:snapToGrid/>
              <w:spacing w:line="240" w:lineRule="atLeast"/>
              <w:jc w:val="center"/>
              <w:textAlignment w:val="baseline"/>
              <w:rPr>
                <w:rFonts w:hint="eastAsia" w:ascii="宋体" w:hAnsi="宋体" w:eastAsia="宋体" w:cs="宋体"/>
                <w:color w:val="auto"/>
                <w:sz w:val="24"/>
                <w:szCs w:val="24"/>
                <w:highlight w:val="none"/>
                <w:lang w:val="en-US" w:eastAsia="zh-CN" w:bidi="ar-SA"/>
              </w:rPr>
            </w:pPr>
          </w:p>
        </w:tc>
        <w:tc>
          <w:tcPr>
            <w:tcW w:w="1343" w:type="dxa"/>
            <w:vMerge w:val="continue"/>
            <w:vAlign w:val="top"/>
          </w:tcPr>
          <w:p w14:paraId="318FC2F3">
            <w:pPr>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480" w:firstLineChars="200"/>
              <w:jc w:val="left"/>
              <w:rPr>
                <w:rFonts w:hint="eastAsia" w:ascii="宋体" w:hAnsi="宋体" w:eastAsia="宋体" w:cs="宋体"/>
                <w:color w:val="auto"/>
                <w:sz w:val="24"/>
                <w:szCs w:val="24"/>
                <w:highlight w:val="none"/>
              </w:rPr>
            </w:pPr>
          </w:p>
        </w:tc>
        <w:tc>
          <w:tcPr>
            <w:tcW w:w="1475" w:type="dxa"/>
            <w:vAlign w:val="center"/>
          </w:tcPr>
          <w:p w14:paraId="2A118EC6">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优惠承诺（5分）</w:t>
            </w:r>
          </w:p>
        </w:tc>
        <w:tc>
          <w:tcPr>
            <w:tcW w:w="6379" w:type="dxa"/>
            <w:vAlign w:val="top"/>
          </w:tcPr>
          <w:p w14:paraId="48E5FC47">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优惠承诺应是书面的符合项目实际情况进行打分：</w:t>
            </w:r>
          </w:p>
          <w:p w14:paraId="45203CBD">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1.承诺全面、合理可行、可操作性强，得5分；</w:t>
            </w:r>
          </w:p>
          <w:p w14:paraId="1296B5D9">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2.承诺较全面、较合理、可操作性较强，得3分；</w:t>
            </w:r>
          </w:p>
          <w:p w14:paraId="0440A8DF">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3.承诺一般、可操作性一般，得1分；</w:t>
            </w:r>
          </w:p>
          <w:p w14:paraId="5B1D95C1">
            <w:pPr>
              <w:keepNext w:val="0"/>
              <w:keepLines w:val="0"/>
              <w:pageBreakBefore w:val="0"/>
              <w:widowControl w:val="0"/>
              <w:kinsoku/>
              <w:wordWrap/>
              <w:overflowPunct/>
              <w:topLinePunct w:val="0"/>
              <w:autoSpaceDE w:val="0"/>
              <w:autoSpaceDN w:val="0"/>
              <w:bidi w:val="0"/>
              <w:adjustRightInd/>
              <w:snapToGrid/>
              <w:spacing w:after="0" w:line="240" w:lineRule="atLeast"/>
              <w:ind w:left="0" w:right="0"/>
              <w:jc w:val="both"/>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注：</w:t>
            </w:r>
            <w:r>
              <w:rPr>
                <w:rFonts w:hint="eastAsia" w:ascii="宋体" w:hAnsi="宋体" w:eastAsia="宋体" w:cs="宋体"/>
                <w:color w:val="auto"/>
                <w:kern w:val="0"/>
                <w:sz w:val="24"/>
                <w:szCs w:val="24"/>
                <w:highlight w:val="none"/>
                <w:lang w:val="en-US" w:eastAsia="zh-CN" w:bidi="zh-CN"/>
              </w:rPr>
              <w:t>未提供得0分。</w:t>
            </w:r>
          </w:p>
        </w:tc>
      </w:tr>
      <w:tr w14:paraId="0DDDA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7" w:hRule="atLeast"/>
          <w:jc w:val="center"/>
        </w:trPr>
        <w:tc>
          <w:tcPr>
            <w:tcW w:w="10144" w:type="dxa"/>
            <w:gridSpan w:val="4"/>
            <w:vAlign w:val="center"/>
          </w:tcPr>
          <w:p w14:paraId="4E0F15A4">
            <w:pPr>
              <w:keepNext w:val="0"/>
              <w:keepLines w:val="0"/>
              <w:pageBreakBefore w:val="0"/>
              <w:widowControl/>
              <w:kinsoku/>
              <w:wordWrap/>
              <w:overflowPunct/>
              <w:topLinePunct w:val="0"/>
              <w:autoSpaceDE w:val="0"/>
              <w:autoSpaceDN w:val="0"/>
              <w:bidi w:val="0"/>
              <w:adjustRightInd/>
              <w:snapToGrid/>
              <w:spacing w:after="0" w:line="36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综合得分=</w:t>
            </w:r>
            <w:r>
              <w:rPr>
                <w:rFonts w:hint="eastAsia" w:ascii="宋体" w:hAnsi="宋体" w:eastAsia="宋体" w:cs="宋体"/>
                <w:color w:val="auto"/>
                <w:kern w:val="0"/>
                <w:sz w:val="24"/>
                <w:szCs w:val="24"/>
                <w:highlight w:val="none"/>
                <w:lang w:val="en-US" w:bidi="zh-CN"/>
              </w:rPr>
              <w:t>投标</w:t>
            </w:r>
            <w:r>
              <w:rPr>
                <w:rFonts w:hint="eastAsia" w:ascii="宋体" w:hAnsi="宋体" w:eastAsia="宋体" w:cs="宋体"/>
                <w:color w:val="auto"/>
                <w:kern w:val="0"/>
                <w:sz w:val="24"/>
                <w:szCs w:val="24"/>
                <w:highlight w:val="none"/>
                <w:lang w:val="zh-CN" w:bidi="zh-CN"/>
              </w:rPr>
              <w:t>报价</w:t>
            </w:r>
            <w:r>
              <w:rPr>
                <w:rFonts w:hint="eastAsia" w:ascii="宋体" w:hAnsi="宋体" w:eastAsia="宋体" w:cs="宋体"/>
                <w:color w:val="auto"/>
                <w:sz w:val="24"/>
                <w:szCs w:val="24"/>
                <w:highlight w:val="none"/>
              </w:rPr>
              <w:t>得分＋技术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cs="宋体"/>
                <w:color w:val="auto"/>
                <w:kern w:val="0"/>
                <w:sz w:val="24"/>
                <w:szCs w:val="24"/>
                <w:highlight w:val="none"/>
                <w:lang w:val="en-US" w:eastAsia="zh-CN" w:bidi="zh-CN"/>
              </w:rPr>
              <w:t>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p>
          <w:p w14:paraId="563F8DEC">
            <w:pPr>
              <w:keepNext w:val="0"/>
              <w:keepLines w:val="0"/>
              <w:pageBreakBefore w:val="0"/>
              <w:widowControl/>
              <w:kinsoku/>
              <w:wordWrap/>
              <w:overflowPunct/>
              <w:topLinePunct w:val="0"/>
              <w:autoSpaceDE w:val="0"/>
              <w:autoSpaceDN w:val="0"/>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w:t>
            </w:r>
          </w:p>
          <w:p w14:paraId="79266976">
            <w:pPr>
              <w:keepNext w:val="0"/>
              <w:keepLines w:val="0"/>
              <w:pageBreakBefore w:val="0"/>
              <w:widowControl/>
              <w:kinsoku/>
              <w:wordWrap/>
              <w:overflowPunct/>
              <w:topLinePunct w:val="0"/>
              <w:autoSpaceDE w:val="0"/>
              <w:autoSpaceDN w:val="0"/>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1、所有评委计分结果的算术平均值，作为该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w:t>
            </w:r>
          </w:p>
          <w:p w14:paraId="0AB4270B">
            <w:pPr>
              <w:keepNext w:val="0"/>
              <w:keepLines w:val="0"/>
              <w:pageBreakBefore w:val="0"/>
              <w:widowControl/>
              <w:kinsoku/>
              <w:wordWrap/>
              <w:overflowPunct/>
              <w:topLinePunct w:val="0"/>
              <w:autoSpaceDE w:val="0"/>
              <w:autoSpaceDN w:val="0"/>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2、本办法计算过程中分值按四舍五入保留两位小数。</w:t>
            </w:r>
          </w:p>
        </w:tc>
      </w:tr>
    </w:tbl>
    <w:p w14:paraId="231312AD">
      <w:pPr>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br w:type="page"/>
      </w:r>
    </w:p>
    <w:p w14:paraId="703B8B9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2" w:firstLineChars="200"/>
        <w:textAlignment w:val="baseline"/>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1.评标方法与标准</w:t>
      </w:r>
    </w:p>
    <w:p w14:paraId="014BD55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1.1本次招标采用综合评分法。</w:t>
      </w:r>
    </w:p>
    <w:p w14:paraId="2CF18A9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3名中标候选人。如最后得分相同的，按投标报价由低到高顺序排列。得分且投标报价相同的并列，由采购人自行确定。</w:t>
      </w:r>
    </w:p>
    <w:p w14:paraId="09B3FF8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1.2采购人或者采购代理机构负责组织评标工作，并履行相关职责；评标委员会负责具体评标事务，并独立履行相关职责。</w:t>
      </w:r>
    </w:p>
    <w:p w14:paraId="61376DA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1.3评标步骤</w:t>
      </w:r>
    </w:p>
    <w:p w14:paraId="4676751E">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（一）资格审查</w:t>
      </w:r>
    </w:p>
    <w:p w14:paraId="65AA727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开标结束后采购代理机构依法对供应商的资格进行审查。合格供应商不足3家的，不再进行评标。</w:t>
      </w:r>
    </w:p>
    <w:p w14:paraId="0F2AC95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（二）形式评审</w:t>
      </w:r>
    </w:p>
    <w:p w14:paraId="79D9640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评标委员会对所有符合资格审查的供应商的投标文件进行形式评审，以确定是否满足招标文件的要求。</w:t>
      </w:r>
    </w:p>
    <w:p w14:paraId="7E5DE32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（三）响应性评审</w:t>
      </w:r>
    </w:p>
    <w:p w14:paraId="0450641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评标委员会对所有符合资格审查和形式评审的供应商的投标文件进行响应性评审，以确定是否满足招标文件的要求。</w:t>
      </w:r>
    </w:p>
    <w:p w14:paraId="455DC2E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（四）详细评审</w:t>
      </w:r>
    </w:p>
    <w:p w14:paraId="72F2A41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评标委员会按照招标文件中规定的评标方法细则，对初步评审合格的投标文件进行商务和技术评估，综合比较与评价。</w:t>
      </w:r>
    </w:p>
    <w:p w14:paraId="1E01754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1、本次评标采用综合评分法。根据采购需要、</w:t>
      </w:r>
      <w:r>
        <w:rPr>
          <w:rFonts w:hint="eastAsia" w:ascii="宋体" w:hAnsi="宋体" w:cs="宋体"/>
          <w:spacing w:val="0"/>
          <w:sz w:val="24"/>
          <w:szCs w:val="24"/>
          <w:highlight w:val="none"/>
          <w:lang w:val="en-US" w:eastAsia="zh-CN"/>
        </w:rPr>
        <w:t>商务</w:t>
      </w:r>
      <w:r>
        <w:rPr>
          <w:rFonts w:hint="eastAsia" w:ascii="宋体" w:hAnsi="宋体" w:eastAsia="宋体" w:cs="宋体"/>
          <w:spacing w:val="0"/>
          <w:sz w:val="24"/>
          <w:szCs w:val="24"/>
          <w:highlight w:val="none"/>
          <w:lang w:val="en-US" w:eastAsia="zh-CN"/>
        </w:rPr>
        <w:t>、技术均能满足招标文件要求，按评标委员会评出的综合得分，由高到低顺序排列，推荐3名中标候选人。</w:t>
      </w:r>
    </w:p>
    <w:p w14:paraId="1A918A9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评标委员会每位成员独立对每个有效供应商的投标文件进行评价、打分；然后汇总每个供应商的得分，计算得分平均值，以平均值由高到低进行排序，按排序顺序推荐中标候选人。分值计算保留小数点后两位，第三位四舍五入。</w:t>
      </w:r>
    </w:p>
    <w:p w14:paraId="37085C3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jc w:val="both"/>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为贯彻落实财库[2020]46号《财政部、工信部关于印发&lt;政府采购促进中小企业发展管理办法&gt;的通知》、财库〔2022〕19号《财政部关于进一步加大政府采购支持中小企业力度的通知》、豫财购〔2022〕5号《河南省财政厅关于进一步做好政府采购支持中小企业发展有关事项的通知》等文件，本项目专门面向小微企业采购，中小企业划型标准以工信部联企业〔2011〕300号《工业和信息化部、国家统计局、国家发展和改革委员会、财政部关于印发中小企业划型标准规定的通知》、国家统计局关于印发《统计上大中小微型企业划分办法（2017）》的通知为依据。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5B19442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3、投标文件报价出现前后不一致的，按照下列规定修正：</w:t>
      </w:r>
    </w:p>
    <w:p w14:paraId="21298F8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3.1开标一览表内容与投标文件中相应内容不一致的，以开标一览表为准；</w:t>
      </w:r>
    </w:p>
    <w:p w14:paraId="6E0BC22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3.2大写金额和小写金额不一致的，以大写金额为准；</w:t>
      </w:r>
    </w:p>
    <w:p w14:paraId="5A881D8E">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3.3单价金额小数点或者百分比有明显错位的，以开标一览表的总价为准，并修改单价；</w:t>
      </w:r>
    </w:p>
    <w:p w14:paraId="0B38499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3.4总价金额与按单价汇总金额不一致的，以单价金额计算结果为准。</w:t>
      </w:r>
    </w:p>
    <w:p w14:paraId="0F84E38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4、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w:t>
      </w:r>
    </w:p>
    <w:p w14:paraId="7E0CC83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5、投标文件的澄清</w:t>
      </w:r>
    </w:p>
    <w:p w14:paraId="209A846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5.1对于投标文件中含义不明确、同类问题表述不一致或者有明显文字和计算错误的内容，评标委员会应当以书面形式要求供应商作出必要的澄清、说明或者补正。</w:t>
      </w:r>
    </w:p>
    <w:p w14:paraId="167495D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5.2供应商的澄清、说明或者补正不得超出投标文件的范围或者改变投标文件的实质性内容。</w:t>
      </w:r>
    </w:p>
    <w:p w14:paraId="40E8222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5.3评标委员会对供应商提交的澄清、说明或补正有疑问的，可以要求供应商进一步澄清、说明或补正，直至满足评标委员会的要求。</w:t>
      </w:r>
    </w:p>
    <w:p w14:paraId="4D46CCCE">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1882D2E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7、评标结果汇总完成后，除下列情形外，任何人不得修改评标结果：</w:t>
      </w:r>
    </w:p>
    <w:p w14:paraId="4CD513D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7.1分值汇总计算错误的；</w:t>
      </w:r>
    </w:p>
    <w:p w14:paraId="0C40AF7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7.2分项评分超出评分标准范围的；</w:t>
      </w:r>
    </w:p>
    <w:p w14:paraId="0BD5EE1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7.3评标委员会成员对客观评审因素评分不一致的；</w:t>
      </w:r>
    </w:p>
    <w:p w14:paraId="6C07F78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7.4经评标委员会认定评分畸高、畸低的。</w:t>
      </w:r>
    </w:p>
    <w:p w14:paraId="5C758FF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ascii="宋体" w:hAnsi="宋体" w:eastAsia="宋体" w:cs="宋体"/>
          <w:spacing w:val="0"/>
          <w:sz w:val="24"/>
          <w:szCs w:val="24"/>
          <w:highlight w:val="none"/>
        </w:rPr>
        <w:t>。</w:t>
      </w:r>
    </w:p>
    <w:p w14:paraId="4E68DC0C">
      <w:pPr>
        <w:keepNext w:val="0"/>
        <w:keepLines w:val="0"/>
        <w:pageBreakBefore w:val="0"/>
        <w:widowControl/>
        <w:kinsoku w:val="0"/>
        <w:wordWrap/>
        <w:overflowPunct/>
        <w:topLinePunct w:val="0"/>
        <w:autoSpaceDE w:val="0"/>
        <w:autoSpaceDN w:val="0"/>
        <w:bidi w:val="0"/>
        <w:adjustRightInd w:val="0"/>
        <w:spacing w:line="360" w:lineRule="auto"/>
        <w:textAlignment w:val="baseline"/>
        <w:rPr>
          <w:rFonts w:ascii="Arial"/>
          <w:sz w:val="24"/>
          <w:szCs w:val="24"/>
          <w:highlight w:val="none"/>
        </w:rPr>
      </w:pPr>
      <w:r>
        <w:rPr>
          <w:rFonts w:ascii="Arial"/>
          <w:sz w:val="24"/>
          <w:szCs w:val="24"/>
          <w:highlight w:val="none"/>
        </w:rPr>
        <w:br w:type="page"/>
      </w:r>
    </w:p>
    <w:p w14:paraId="462EFC35">
      <w:pPr>
        <w:pStyle w:val="3"/>
        <w:spacing w:before="101" w:line="360" w:lineRule="auto"/>
        <w:ind w:left="0" w:leftChars="0" w:right="0" w:rightChars="0" w:firstLine="0" w:firstLineChars="0"/>
        <w:jc w:val="center"/>
        <w:outlineLvl w:val="0"/>
        <w:rPr>
          <w:rFonts w:ascii="宋体" w:hAnsi="宋体" w:eastAsia="宋体" w:cs="宋体"/>
          <w:b/>
          <w:bCs/>
          <w:spacing w:val="3"/>
          <w:highlight w:val="none"/>
        </w:rPr>
      </w:pPr>
      <w:bookmarkStart w:id="80" w:name="bookmark38"/>
      <w:bookmarkEnd w:id="80"/>
      <w:bookmarkStart w:id="81" w:name="bookmark39"/>
      <w:bookmarkEnd w:id="81"/>
      <w:bookmarkStart w:id="82" w:name="bookmark40"/>
      <w:bookmarkEnd w:id="82"/>
      <w:bookmarkStart w:id="83" w:name="bookmark41"/>
      <w:bookmarkEnd w:id="83"/>
      <w:bookmarkStart w:id="84" w:name="_Toc13030"/>
      <w:r>
        <w:rPr>
          <w:rFonts w:ascii="宋体" w:hAnsi="宋体" w:eastAsia="宋体" w:cs="宋体"/>
          <w:b/>
          <w:bCs/>
          <w:spacing w:val="3"/>
          <w:highlight w:val="none"/>
        </w:rPr>
        <w:t>第四章  政府采购合同条款</w:t>
      </w:r>
      <w:bookmarkEnd w:id="84"/>
    </w:p>
    <w:p w14:paraId="63086537">
      <w:pPr>
        <w:widowControl/>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（样本、仅供参考）</w:t>
      </w:r>
    </w:p>
    <w:p w14:paraId="675A6D4D">
      <w:pPr>
        <w:widowControl/>
        <w:spacing w:line="360" w:lineRule="auto"/>
        <w:ind w:firstLine="480"/>
        <w:jc w:val="center"/>
        <w:rPr>
          <w:rFonts w:hint="eastAsia" w:ascii="仿宋" w:hAnsi="仿宋" w:eastAsia="仿宋" w:cs="仿宋"/>
          <w:b w:val="0"/>
          <w:bCs w:val="0"/>
          <w:color w:val="auto"/>
          <w:sz w:val="36"/>
          <w:szCs w:val="36"/>
          <w:highlight w:val="none"/>
        </w:rPr>
      </w:pPr>
      <w:r>
        <w:rPr>
          <w:rFonts w:hint="eastAsia" w:ascii="宋体" w:hAnsi="宋体"/>
          <w:b/>
          <w:bCs/>
          <w:color w:val="auto"/>
          <w:kern w:val="0"/>
          <w:sz w:val="28"/>
          <w:szCs w:val="28"/>
          <w:highlight w:val="none"/>
        </w:rPr>
        <w:t>（</w:t>
      </w:r>
      <w:r>
        <w:rPr>
          <w:rFonts w:hint="eastAsia" w:ascii="宋体" w:hAnsi="宋体"/>
          <w:color w:val="auto"/>
          <w:kern w:val="0"/>
          <w:sz w:val="28"/>
          <w:szCs w:val="28"/>
          <w:highlight w:val="none"/>
        </w:rPr>
        <w:t>采购人可根据采购项目的实际情况增减条款和内容</w:t>
      </w:r>
      <w:r>
        <w:rPr>
          <w:rFonts w:hint="eastAsia" w:ascii="宋体" w:hAnsi="宋体"/>
          <w:b/>
          <w:bCs/>
          <w:color w:val="auto"/>
          <w:kern w:val="0"/>
          <w:sz w:val="28"/>
          <w:szCs w:val="28"/>
          <w:highlight w:val="none"/>
        </w:rPr>
        <w:t>）</w:t>
      </w:r>
    </w:p>
    <w:p w14:paraId="7C59E844">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val="0"/>
          <w:bCs w:val="0"/>
          <w:color w:val="auto"/>
          <w:sz w:val="24"/>
          <w:szCs w:val="24"/>
          <w:highlight w:val="none"/>
        </w:rPr>
      </w:pPr>
      <w:bookmarkStart w:id="85" w:name="bookmark42"/>
      <w:bookmarkEnd w:id="85"/>
      <w:bookmarkStart w:id="86" w:name="bookmark43"/>
      <w:bookmarkEnd w:id="86"/>
      <w:r>
        <w:rPr>
          <w:rFonts w:hint="eastAsia" w:ascii="宋体" w:hAnsi="宋体" w:eastAsia="宋体" w:cs="宋体"/>
          <w:b w:val="0"/>
          <w:bCs w:val="0"/>
          <w:color w:val="auto"/>
          <w:sz w:val="24"/>
          <w:szCs w:val="24"/>
          <w:highlight w:val="none"/>
          <w:lang w:eastAsia="zh-CN"/>
        </w:rPr>
        <w:t>中牟县林业局郑州市2025年森林河南国土绿化中牟县森林质量提升项目</w:t>
      </w:r>
    </w:p>
    <w:p w14:paraId="3019BB36">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eastAsia="zh-CN"/>
        </w:rPr>
        <w:t>中牟县林业局</w:t>
      </w:r>
    </w:p>
    <w:p w14:paraId="15161DE5">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社会信用代码：</w:t>
      </w:r>
      <w:r>
        <w:rPr>
          <w:rFonts w:hint="eastAsia" w:ascii="宋体" w:hAnsi="宋体" w:eastAsia="宋体" w:cs="宋体"/>
          <w:b w:val="0"/>
          <w:bCs w:val="0"/>
          <w:color w:val="auto"/>
          <w:sz w:val="24"/>
          <w:szCs w:val="24"/>
          <w:highlight w:val="none"/>
          <w:lang w:val="en-US" w:eastAsia="zh-CN"/>
        </w:rPr>
        <w:t xml:space="preserve">    </w:t>
      </w:r>
    </w:p>
    <w:p w14:paraId="427DBD53">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 xml:space="preserve">法人： </w:t>
      </w:r>
    </w:p>
    <w:p w14:paraId="6F2D2FDF">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地址：中牟县建设路北段七号</w:t>
      </w:r>
    </w:p>
    <w:p w14:paraId="3CCAF1DC">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val="en-US" w:eastAsia="zh-CN"/>
        </w:rPr>
        <w:t xml:space="preserve">   </w:t>
      </w:r>
    </w:p>
    <w:p w14:paraId="628EC1E8">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社会信用代码：</w:t>
      </w:r>
      <w:r>
        <w:rPr>
          <w:rFonts w:hint="eastAsia" w:ascii="宋体" w:hAnsi="宋体" w:eastAsia="宋体" w:cs="宋体"/>
          <w:color w:val="auto"/>
          <w:sz w:val="24"/>
          <w:szCs w:val="24"/>
          <w:highlight w:val="none"/>
          <w:lang w:val="en-US" w:eastAsia="zh-CN"/>
        </w:rPr>
        <w:t xml:space="preserve">  </w:t>
      </w:r>
    </w:p>
    <w:p w14:paraId="1AC93CD9">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法人：</w:t>
      </w:r>
    </w:p>
    <w:p w14:paraId="7D2E8D07">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地址：  </w:t>
      </w:r>
    </w:p>
    <w:p w14:paraId="0F8270BA">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根据《中华人民共和国</w:t>
      </w:r>
      <w:r>
        <w:rPr>
          <w:rFonts w:hint="eastAsia" w:ascii="宋体" w:hAnsi="宋体" w:eastAsia="宋体" w:cs="宋体"/>
          <w:b w:val="0"/>
          <w:bCs w:val="0"/>
          <w:color w:val="auto"/>
          <w:kern w:val="0"/>
          <w:sz w:val="24"/>
          <w:szCs w:val="24"/>
          <w:highlight w:val="none"/>
          <w:lang w:val="en-US" w:eastAsia="zh-CN"/>
        </w:rPr>
        <w:t>政府</w:t>
      </w:r>
      <w:r>
        <w:rPr>
          <w:rFonts w:hint="eastAsia" w:ascii="宋体" w:hAnsi="宋体" w:eastAsia="宋体" w:cs="宋体"/>
          <w:b w:val="0"/>
          <w:bCs w:val="0"/>
          <w:color w:val="auto"/>
          <w:kern w:val="0"/>
          <w:sz w:val="24"/>
          <w:szCs w:val="24"/>
          <w:highlight w:val="none"/>
        </w:rPr>
        <w:t>采购法》</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《中华人民共和国</w:t>
      </w:r>
      <w:r>
        <w:rPr>
          <w:rFonts w:hint="eastAsia" w:ascii="宋体" w:hAnsi="宋体" w:eastAsia="宋体" w:cs="宋体"/>
          <w:b w:val="0"/>
          <w:bCs w:val="0"/>
          <w:color w:val="auto"/>
          <w:kern w:val="0"/>
          <w:sz w:val="24"/>
          <w:szCs w:val="24"/>
          <w:highlight w:val="none"/>
          <w:lang w:val="en-US" w:eastAsia="zh-CN"/>
        </w:rPr>
        <w:t>招标投标法</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《中华人民共和国民法典》、</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河南省优化营商环境条例</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等法律法规的规定</w:t>
      </w:r>
      <w:r>
        <w:rPr>
          <w:rFonts w:hint="eastAsia" w:ascii="宋体" w:hAnsi="宋体" w:eastAsia="宋体" w:cs="宋体"/>
          <w:b w:val="0"/>
          <w:bCs w:val="0"/>
          <w:color w:val="auto"/>
          <w:kern w:val="0"/>
          <w:sz w:val="24"/>
          <w:szCs w:val="24"/>
          <w:highlight w:val="none"/>
          <w:lang w:val="en-US" w:eastAsia="zh-CN"/>
        </w:rPr>
        <w:t>以及中牟县林业局郑州市2025年森林河南国土绿化中牟县森林质量提升项目</w:t>
      </w:r>
      <w:r>
        <w:rPr>
          <w:rFonts w:hint="eastAsia" w:ascii="宋体" w:hAnsi="宋体" w:eastAsia="宋体" w:cs="宋体"/>
          <w:b w:val="0"/>
          <w:bCs w:val="0"/>
          <w:color w:val="auto"/>
          <w:kern w:val="0"/>
          <w:sz w:val="24"/>
          <w:szCs w:val="24"/>
          <w:highlight w:val="none"/>
          <w:u w:val="none"/>
          <w:lang w:val="en-US" w:eastAsia="zh-CN"/>
        </w:rPr>
        <w:t>招</w:t>
      </w:r>
      <w:r>
        <w:rPr>
          <w:rFonts w:hint="eastAsia" w:ascii="宋体" w:hAnsi="宋体" w:eastAsia="宋体" w:cs="宋体"/>
          <w:b w:val="0"/>
          <w:bCs w:val="0"/>
          <w:color w:val="auto"/>
          <w:kern w:val="0"/>
          <w:sz w:val="24"/>
          <w:szCs w:val="24"/>
          <w:highlight w:val="none"/>
          <w:u w:val="none"/>
        </w:rPr>
        <w:t>标</w:t>
      </w:r>
      <w:r>
        <w:rPr>
          <w:rFonts w:hint="eastAsia" w:ascii="宋体" w:hAnsi="宋体" w:eastAsia="宋体" w:cs="宋体"/>
          <w:b w:val="0"/>
          <w:bCs w:val="0"/>
          <w:color w:val="auto"/>
          <w:kern w:val="0"/>
          <w:sz w:val="24"/>
          <w:szCs w:val="24"/>
          <w:highlight w:val="none"/>
          <w:u w:val="none"/>
          <w:lang w:val="en-US" w:eastAsia="zh-CN"/>
        </w:rPr>
        <w:t>文件要求及中标结果</w:t>
      </w:r>
      <w:r>
        <w:rPr>
          <w:rFonts w:hint="eastAsia" w:ascii="宋体" w:hAnsi="宋体" w:eastAsia="宋体" w:cs="宋体"/>
          <w:b w:val="0"/>
          <w:bCs w:val="0"/>
          <w:color w:val="auto"/>
          <w:kern w:val="0"/>
          <w:sz w:val="24"/>
          <w:szCs w:val="24"/>
          <w:highlight w:val="none"/>
          <w:u w:val="none"/>
        </w:rPr>
        <w:t>签订本合同。</w:t>
      </w:r>
    </w:p>
    <w:p w14:paraId="5D34481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p w14:paraId="1DFFB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中牟县林业局郑州市2025年森林河南国土绿化中牟县森林质量提升项目</w:t>
      </w:r>
    </w:p>
    <w:p w14:paraId="5C10D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eastAsia="宋体" w:cs="宋体"/>
          <w:b w:val="0"/>
          <w:bCs w:val="0"/>
          <w:color w:val="auto"/>
          <w:sz w:val="24"/>
          <w:szCs w:val="24"/>
          <w:highlight w:val="none"/>
          <w:lang w:val="en-US" w:eastAsia="zh-CN"/>
        </w:rPr>
        <w:t>服务内容：</w:t>
      </w:r>
    </w:p>
    <w:p w14:paraId="36DB58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中牟县林业局郑州市2025年森林河南国土绿化中牟县森林质量提升项目。主要内容包括：森林质量提升（中幼林抚育）面积4122亩。   </w:t>
      </w:r>
    </w:p>
    <w:p w14:paraId="74C22D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sz w:val="24"/>
          <w:szCs w:val="24"/>
          <w:highlight w:val="none"/>
          <w:lang w:val="en-US" w:eastAsia="zh-CN"/>
        </w:rPr>
        <w:t>服务期限：</w:t>
      </w:r>
    </w:p>
    <w:p w14:paraId="635B5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2026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w:t>
      </w:r>
    </w:p>
    <w:p w14:paraId="528A400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、合同金额</w:t>
      </w:r>
      <w:r>
        <w:rPr>
          <w:rFonts w:hint="eastAsia" w:ascii="宋体" w:hAnsi="宋体" w:eastAsia="宋体" w:cs="宋体"/>
          <w:b w:val="0"/>
          <w:bCs w:val="0"/>
          <w:color w:val="auto"/>
          <w:sz w:val="24"/>
          <w:szCs w:val="24"/>
          <w:highlight w:val="none"/>
          <w:lang w:eastAsia="zh-CN"/>
        </w:rPr>
        <w:t>：</w:t>
      </w:r>
    </w:p>
    <w:p w14:paraId="145976F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本合同金额为</w:t>
      </w:r>
      <w:r>
        <w:rPr>
          <w:rFonts w:hint="eastAsia" w:ascii="宋体" w:hAnsi="宋体" w:eastAsia="宋体" w:cs="宋体"/>
          <w:b w:val="0"/>
          <w:bCs w:val="0"/>
          <w:color w:val="auto"/>
          <w:sz w:val="24"/>
          <w:szCs w:val="24"/>
          <w:highlight w:val="none"/>
          <w:lang w:val="en-US" w:eastAsia="zh-CN"/>
        </w:rPr>
        <w:t>本项目中标金额（</w:t>
      </w:r>
      <w:r>
        <w:rPr>
          <w:rFonts w:hint="eastAsia" w:ascii="宋体" w:hAnsi="宋体" w:eastAsia="宋体" w:cs="宋体"/>
          <w:b w:val="0"/>
          <w:bCs w:val="0"/>
          <w:color w:val="auto"/>
          <w:sz w:val="24"/>
          <w:szCs w:val="24"/>
          <w:highlight w:val="none"/>
        </w:rPr>
        <w:t>人民币</w:t>
      </w:r>
      <w:r>
        <w:rPr>
          <w:rFonts w:hint="eastAsia" w:ascii="宋体" w:hAnsi="宋体" w:eastAsia="宋体" w:cs="宋体"/>
          <w:b w:val="0"/>
          <w:bCs w:val="0"/>
          <w:color w:val="auto"/>
          <w:sz w:val="24"/>
          <w:szCs w:val="24"/>
          <w:highlight w:val="none"/>
          <w:lang w:val="en-US" w:eastAsia="zh-CN"/>
        </w:rPr>
        <w:t>），即</w:t>
      </w:r>
      <w:r>
        <w:rPr>
          <w:rFonts w:hint="eastAsia" w:ascii="宋体" w:hAnsi="宋体" w:eastAsia="宋体" w:cs="宋体"/>
          <w:b w:val="0"/>
          <w:bCs w:val="0"/>
          <w:color w:val="auto"/>
          <w:sz w:val="24"/>
          <w:szCs w:val="24"/>
          <w:highlight w:val="none"/>
        </w:rPr>
        <w:t>大写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，小写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p>
    <w:p w14:paraId="7CBB9BA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w:t>
      </w:r>
      <w:r>
        <w:rPr>
          <w:rFonts w:hint="eastAsia" w:ascii="宋体" w:hAnsi="宋体" w:eastAsia="宋体" w:cs="宋体"/>
          <w:b w:val="0"/>
          <w:bCs w:val="0"/>
          <w:color w:val="auto"/>
          <w:sz w:val="24"/>
          <w:szCs w:val="24"/>
          <w:highlight w:val="none"/>
          <w:lang w:val="en-US" w:eastAsia="zh-CN"/>
        </w:rPr>
        <w:t>本项目质量标准：</w:t>
      </w:r>
    </w:p>
    <w:p w14:paraId="67F13CE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符合国家森林质量提升作业标准，满足采购人要求。</w:t>
      </w:r>
    </w:p>
    <w:p w14:paraId="0A8BAC3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、付款</w:t>
      </w:r>
      <w:r>
        <w:rPr>
          <w:rFonts w:hint="eastAsia" w:ascii="宋体" w:hAnsi="宋体" w:eastAsia="宋体" w:cs="宋体"/>
          <w:b w:val="0"/>
          <w:bCs w:val="0"/>
          <w:color w:val="auto"/>
          <w:sz w:val="24"/>
          <w:szCs w:val="24"/>
          <w:highlight w:val="none"/>
          <w:lang w:val="en-US" w:eastAsia="zh-CN"/>
        </w:rPr>
        <w:t>方式</w:t>
      </w:r>
      <w:r>
        <w:rPr>
          <w:rFonts w:hint="eastAsia" w:ascii="宋体" w:hAnsi="宋体" w:eastAsia="宋体" w:cs="宋体"/>
          <w:b w:val="0"/>
          <w:bCs w:val="0"/>
          <w:color w:val="auto"/>
          <w:sz w:val="24"/>
          <w:szCs w:val="24"/>
          <w:highlight w:val="none"/>
          <w:lang w:eastAsia="zh-CN"/>
        </w:rPr>
        <w:t>：</w:t>
      </w:r>
    </w:p>
    <w:p w14:paraId="1CA8C4B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付款</w:t>
      </w:r>
      <w:r>
        <w:rPr>
          <w:rFonts w:hint="eastAsia" w:ascii="宋体" w:hAnsi="宋体" w:eastAsia="宋体" w:cs="宋体"/>
          <w:b w:val="0"/>
          <w:bCs w:val="0"/>
          <w:color w:val="auto"/>
          <w:sz w:val="24"/>
          <w:szCs w:val="24"/>
          <w:highlight w:val="none"/>
          <w:lang w:val="en-US" w:eastAsia="zh-CN"/>
        </w:rPr>
        <w:t>方式</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2EB5E03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乙方银行账户信息： </w:t>
      </w:r>
    </w:p>
    <w:p w14:paraId="4FA20EBA">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乙方开户名称：</w:t>
      </w:r>
    </w:p>
    <w:p w14:paraId="259A843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乙方开户账号：</w:t>
      </w:r>
    </w:p>
    <w:p w14:paraId="147858E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乙方开户银行：</w:t>
      </w:r>
    </w:p>
    <w:p w14:paraId="05A6F23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、双方责任和义务</w:t>
      </w:r>
      <w:r>
        <w:rPr>
          <w:rFonts w:hint="eastAsia" w:ascii="宋体" w:hAnsi="宋体" w:eastAsia="宋体" w:cs="宋体"/>
          <w:b w:val="0"/>
          <w:bCs w:val="0"/>
          <w:color w:val="auto"/>
          <w:sz w:val="24"/>
          <w:szCs w:val="24"/>
          <w:highlight w:val="none"/>
          <w:lang w:eastAsia="zh-CN"/>
        </w:rPr>
        <w:t>：</w:t>
      </w:r>
    </w:p>
    <w:p w14:paraId="6AB28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（一）甲方责任及义务</w:t>
      </w:r>
    </w:p>
    <w:p w14:paraId="6AA59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1、甲方应指导项目施工，及时掌握施工质量和进度。</w:t>
      </w:r>
    </w:p>
    <w:p w14:paraId="46541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2、对未按照作业设计要求施工的，甲方有权及时制止，并责令整改，拒不整改的，甲方可终止本合同，乙方损失由其自行承担。</w:t>
      </w:r>
    </w:p>
    <w:p w14:paraId="10521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3、协调施工环境，确保乙方顺利施工。</w:t>
      </w:r>
    </w:p>
    <w:p w14:paraId="4B32C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4、项目竣工后，乙方提出竣工验收，甲方组织技术人员对乙方的施工质量及面积进行验收，竣工后的审计决算由甲方负责。</w:t>
      </w:r>
    </w:p>
    <w:p w14:paraId="34405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（二）乙方责任及义务</w:t>
      </w:r>
    </w:p>
    <w:p w14:paraId="2040A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1、乙方按照《</w:t>
      </w:r>
      <w:r>
        <w:rPr>
          <w:rFonts w:hint="eastAsia" w:ascii="宋体" w:hAnsi="宋体" w:eastAsia="宋体" w:cs="宋体"/>
          <w:b w:val="0"/>
          <w:bCs w:val="0"/>
          <w:color w:val="auto"/>
          <w:sz w:val="24"/>
          <w:szCs w:val="24"/>
          <w:highlight w:val="none"/>
        </w:rPr>
        <w:t>卢氏县</w:t>
      </w:r>
      <w:r>
        <w:rPr>
          <w:rFonts w:hint="eastAsia" w:ascii="宋体" w:hAnsi="宋体" w:eastAsia="宋体" w:cs="宋体"/>
          <w:b w:val="0"/>
          <w:bCs w:val="0"/>
          <w:color w:val="auto"/>
          <w:sz w:val="24"/>
          <w:szCs w:val="24"/>
          <w:highlight w:val="none"/>
          <w:lang w:val="en-US" w:eastAsia="zh-CN"/>
        </w:rPr>
        <w:t>2025年度森林河南国土绿化项目作业设计说明书</w:t>
      </w:r>
      <w:r>
        <w:rPr>
          <w:rFonts w:hint="eastAsia" w:ascii="宋体" w:hAnsi="宋体" w:eastAsia="宋体" w:cs="宋体"/>
          <w:color w:val="auto"/>
          <w:sz w:val="24"/>
          <w:szCs w:val="24"/>
          <w:highlight w:val="none"/>
          <w:lang w:val="en-US" w:eastAsia="zh-CN"/>
        </w:rPr>
        <w:t>》进行施工。其组织的施工人员由其管理，并对其组织的施工人员安全承担全部责任，出现劳资、人员人身伤害的完全由乙方承担责任。</w:t>
      </w:r>
    </w:p>
    <w:p w14:paraId="4A6B3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2、乙方接受且服从甲方及上级主管部门对本项目实施质量的指导、监督、检查。</w:t>
      </w:r>
    </w:p>
    <w:p w14:paraId="0A0712B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服务期内，乙方必须按照服务内容进行管理，否则，服务期满前复验不合格的，甲方不得拨付剩余资金。在服务期外，乙方仍需负责本项目，直至本项目合格，否则，之后不得参与卢氏县林业局组织的招投标活动。</w:t>
      </w:r>
    </w:p>
    <w:p w14:paraId="77585E4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4、履行乙方投标文件内的各项承诺。</w:t>
      </w:r>
    </w:p>
    <w:p w14:paraId="4562B0F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违约责任</w:t>
      </w:r>
      <w:r>
        <w:rPr>
          <w:rFonts w:hint="eastAsia" w:ascii="宋体" w:hAnsi="宋体" w:eastAsia="宋体" w:cs="宋体"/>
          <w:b w:val="0"/>
          <w:bCs w:val="0"/>
          <w:color w:val="auto"/>
          <w:kern w:val="0"/>
          <w:sz w:val="24"/>
          <w:szCs w:val="24"/>
          <w:highlight w:val="none"/>
          <w:lang w:eastAsia="zh-CN"/>
        </w:rPr>
        <w:t>：</w:t>
      </w:r>
    </w:p>
    <w:p w14:paraId="6ABEA281">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本合同</w:t>
      </w:r>
      <w:r>
        <w:rPr>
          <w:rFonts w:hint="eastAsia" w:ascii="宋体" w:hAnsi="宋体" w:eastAsia="宋体" w:cs="宋体"/>
          <w:b w:val="0"/>
          <w:bCs w:val="0"/>
          <w:color w:val="auto"/>
          <w:sz w:val="24"/>
          <w:szCs w:val="24"/>
          <w:highlight w:val="none"/>
          <w:lang w:val="en-US" w:eastAsia="zh-CN"/>
        </w:rPr>
        <w:t>签订后甲乙双方不得无故违约，违约的应支付对方违约金为合同金额的千分之三，给对方造成经济损失的还应当支付对方损失。</w:t>
      </w:r>
    </w:p>
    <w:p w14:paraId="253AE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九、</w:t>
      </w:r>
      <w:r>
        <w:rPr>
          <w:rFonts w:hint="eastAsia" w:ascii="宋体" w:hAnsi="宋体" w:eastAsia="宋体" w:cs="宋体"/>
          <w:b w:val="0"/>
          <w:bCs w:val="0"/>
          <w:color w:val="auto"/>
          <w:kern w:val="0"/>
          <w:sz w:val="24"/>
          <w:szCs w:val="24"/>
          <w:highlight w:val="none"/>
        </w:rPr>
        <w:t>不可抗力事件处理</w:t>
      </w:r>
      <w:r>
        <w:rPr>
          <w:rFonts w:hint="eastAsia" w:ascii="宋体" w:hAnsi="宋体" w:eastAsia="宋体" w:cs="宋体"/>
          <w:b w:val="0"/>
          <w:bCs w:val="0"/>
          <w:color w:val="auto"/>
          <w:kern w:val="0"/>
          <w:sz w:val="24"/>
          <w:szCs w:val="24"/>
          <w:highlight w:val="none"/>
          <w:lang w:eastAsia="zh-CN"/>
        </w:rPr>
        <w:t>：</w:t>
      </w:r>
    </w:p>
    <w:p w14:paraId="4008B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因不可抗力事件造成违约的，违约方应当及时通知另一方，并向对方出具不可抗力事件的证明材料。不可抗力事件解决后甲乙双方协商是否继续履行合同事宜。</w:t>
      </w:r>
    </w:p>
    <w:p w14:paraId="424E2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SA"/>
        </w:rPr>
        <w:t>十、</w:t>
      </w:r>
      <w:r>
        <w:rPr>
          <w:rFonts w:hint="eastAsia" w:ascii="宋体" w:hAnsi="宋体" w:eastAsia="宋体" w:cs="宋体"/>
          <w:b w:val="0"/>
          <w:bCs w:val="0"/>
          <w:color w:val="auto"/>
          <w:kern w:val="0"/>
          <w:sz w:val="24"/>
          <w:szCs w:val="24"/>
          <w:highlight w:val="none"/>
        </w:rPr>
        <w:t>合同纠纷处理</w:t>
      </w:r>
      <w:r>
        <w:rPr>
          <w:rFonts w:hint="eastAsia" w:ascii="宋体" w:hAnsi="宋体" w:eastAsia="宋体" w:cs="宋体"/>
          <w:b w:val="0"/>
          <w:bCs w:val="0"/>
          <w:color w:val="auto"/>
          <w:kern w:val="0"/>
          <w:sz w:val="24"/>
          <w:szCs w:val="24"/>
          <w:highlight w:val="none"/>
          <w:lang w:eastAsia="zh-CN"/>
        </w:rPr>
        <w:t>：</w:t>
      </w:r>
    </w:p>
    <w:p w14:paraId="4A249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因本合同或与本合同有关的一切事项发生争议，由双方友好协商解决</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协商不成的，任何一方均可选择</w:t>
      </w:r>
      <w:r>
        <w:rPr>
          <w:rFonts w:hint="eastAsia" w:ascii="宋体" w:hAnsi="宋体" w:eastAsia="宋体" w:cs="宋体"/>
          <w:b w:val="0"/>
          <w:bCs w:val="0"/>
          <w:color w:val="auto"/>
          <w:kern w:val="0"/>
          <w:sz w:val="24"/>
          <w:szCs w:val="24"/>
          <w:highlight w:val="none"/>
          <w:lang w:val="en-US" w:eastAsia="zh-CN"/>
        </w:rPr>
        <w:t>通过法律途径解决。</w:t>
      </w:r>
    </w:p>
    <w:p w14:paraId="60010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十一、其他约定：</w:t>
      </w:r>
    </w:p>
    <w:p w14:paraId="29C40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1、未尽事宜甲乙双方协商。</w:t>
      </w:r>
    </w:p>
    <w:p w14:paraId="6E364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2、本合同</w:t>
      </w:r>
      <w:r>
        <w:rPr>
          <w:rFonts w:hint="eastAsia" w:ascii="宋体" w:hAnsi="宋体" w:eastAsia="宋体" w:cs="宋体"/>
          <w:b w:val="0"/>
          <w:bCs w:val="0"/>
          <w:color w:val="auto"/>
          <w:kern w:val="0"/>
          <w:sz w:val="24"/>
          <w:szCs w:val="24"/>
          <w:highlight w:val="none"/>
        </w:rPr>
        <w:t>甲、乙双方签字盖章</w:t>
      </w:r>
      <w:r>
        <w:rPr>
          <w:rFonts w:hint="eastAsia" w:ascii="宋体" w:hAnsi="宋体" w:eastAsia="宋体" w:cs="宋体"/>
          <w:b w:val="0"/>
          <w:bCs w:val="0"/>
          <w:color w:val="auto"/>
          <w:kern w:val="0"/>
          <w:sz w:val="24"/>
          <w:szCs w:val="24"/>
          <w:highlight w:val="none"/>
          <w:lang w:val="en-US" w:eastAsia="zh-CN"/>
        </w:rPr>
        <w:t>之日起</w:t>
      </w:r>
      <w:r>
        <w:rPr>
          <w:rFonts w:hint="eastAsia" w:ascii="宋体" w:hAnsi="宋体" w:eastAsia="宋体" w:cs="宋体"/>
          <w:b w:val="0"/>
          <w:bCs w:val="0"/>
          <w:color w:val="auto"/>
          <w:kern w:val="0"/>
          <w:sz w:val="24"/>
          <w:szCs w:val="24"/>
          <w:highlight w:val="none"/>
        </w:rPr>
        <w:t>生效</w:t>
      </w:r>
      <w:r>
        <w:rPr>
          <w:rFonts w:hint="eastAsia" w:ascii="宋体" w:hAnsi="宋体" w:eastAsia="宋体" w:cs="宋体"/>
          <w:b w:val="0"/>
          <w:bCs w:val="0"/>
          <w:color w:val="auto"/>
          <w:kern w:val="0"/>
          <w:sz w:val="24"/>
          <w:szCs w:val="24"/>
          <w:highlight w:val="none"/>
          <w:lang w:eastAsia="zh-CN"/>
        </w:rPr>
        <w:t>。</w:t>
      </w:r>
    </w:p>
    <w:p w14:paraId="52373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3、本</w:t>
      </w:r>
      <w:r>
        <w:rPr>
          <w:rFonts w:hint="eastAsia" w:ascii="宋体" w:hAnsi="宋体" w:eastAsia="宋体" w:cs="宋体"/>
          <w:b w:val="0"/>
          <w:bCs w:val="0"/>
          <w:color w:val="auto"/>
          <w:kern w:val="0"/>
          <w:sz w:val="24"/>
          <w:szCs w:val="24"/>
          <w:highlight w:val="none"/>
        </w:rPr>
        <w:t>一式</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rPr>
        <w:t>份，甲</w:t>
      </w:r>
      <w:r>
        <w:rPr>
          <w:rFonts w:hint="eastAsia" w:ascii="宋体" w:hAnsi="宋体" w:eastAsia="宋体" w:cs="宋体"/>
          <w:b w:val="0"/>
          <w:bCs w:val="0"/>
          <w:color w:val="auto"/>
          <w:kern w:val="0"/>
          <w:sz w:val="24"/>
          <w:szCs w:val="24"/>
          <w:highlight w:val="none"/>
          <w:lang w:val="en-US" w:eastAsia="zh-CN"/>
        </w:rPr>
        <w:t>乙各两份</w:t>
      </w:r>
      <w:r>
        <w:rPr>
          <w:rFonts w:hint="eastAsia" w:ascii="宋体" w:hAnsi="宋体" w:eastAsia="宋体" w:cs="宋体"/>
          <w:b w:val="0"/>
          <w:bCs w:val="0"/>
          <w:color w:val="auto"/>
          <w:kern w:val="0"/>
          <w:sz w:val="24"/>
          <w:szCs w:val="24"/>
          <w:highlight w:val="none"/>
        </w:rPr>
        <w:t>。</w:t>
      </w:r>
    </w:p>
    <w:p w14:paraId="3BC4371C">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p>
    <w:p w14:paraId="5E9EF6EC">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p>
    <w:p w14:paraId="5520B603">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乙方（公章）：            </w:t>
      </w:r>
    </w:p>
    <w:p w14:paraId="7707D2CD">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6549AFEE">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委托代理人：               </w:t>
      </w:r>
    </w:p>
    <w:p w14:paraId="30827286">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地 址：                   </w:t>
      </w:r>
    </w:p>
    <w:p w14:paraId="782C1605">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电 话：                    </w:t>
      </w:r>
    </w:p>
    <w:p w14:paraId="5B125A10">
      <w:pPr>
        <w:keepNext w:val="0"/>
        <w:keepLines w:val="0"/>
        <w:pageBreakBefore w:val="0"/>
        <w:wordWrap/>
        <w:overflowPunct/>
        <w:topLinePunct w:val="0"/>
        <w:bidi w:val="0"/>
        <w:spacing w:line="360" w:lineRule="auto"/>
        <w:rPr>
          <w:b/>
          <w:bCs/>
          <w:spacing w:val="1"/>
          <w:highlight w:val="none"/>
        </w:rPr>
      </w:pPr>
      <w:r>
        <w:rPr>
          <w:rFonts w:hint="eastAsia" w:ascii="宋体" w:hAnsi="宋体" w:eastAsia="宋体" w:cs="宋体"/>
          <w:color w:val="auto"/>
          <w:sz w:val="24"/>
          <w:szCs w:val="24"/>
          <w:highlight w:val="none"/>
        </w:rPr>
        <w:t>日 期：   年   月   日           日 期：   年   月   日</w:t>
      </w:r>
      <w:r>
        <w:rPr>
          <w:rFonts w:hint="eastAsia" w:ascii="宋体" w:hAnsi="宋体" w:eastAsia="宋体" w:cs="宋体"/>
          <w:b/>
          <w:bCs/>
          <w:spacing w:val="1"/>
          <w:highlight w:val="none"/>
        </w:rPr>
        <w:br w:type="page"/>
      </w:r>
    </w:p>
    <w:p w14:paraId="3130062A">
      <w:pPr>
        <w:pStyle w:val="3"/>
        <w:spacing w:before="101" w:line="360" w:lineRule="auto"/>
        <w:ind w:left="0" w:leftChars="0" w:right="0" w:rightChars="0" w:firstLine="0" w:firstLineChars="0"/>
        <w:jc w:val="center"/>
        <w:outlineLvl w:val="0"/>
        <w:rPr>
          <w:rFonts w:ascii="宋体" w:hAnsi="宋体" w:eastAsia="宋体" w:cs="宋体"/>
          <w:b/>
          <w:bCs/>
          <w:spacing w:val="3"/>
          <w:highlight w:val="none"/>
        </w:rPr>
      </w:pPr>
      <w:bookmarkStart w:id="87" w:name="bookmark44"/>
      <w:bookmarkEnd w:id="87"/>
      <w:bookmarkStart w:id="88" w:name="bookmark45"/>
      <w:bookmarkEnd w:id="88"/>
      <w:bookmarkStart w:id="89" w:name="_Toc3954"/>
      <w:r>
        <w:rPr>
          <w:rFonts w:ascii="宋体" w:hAnsi="宋体" w:eastAsia="宋体" w:cs="宋体"/>
          <w:b/>
          <w:bCs/>
          <w:spacing w:val="3"/>
          <w:highlight w:val="none"/>
        </w:rPr>
        <w:t>第五章  采购需求</w:t>
      </w:r>
      <w:bookmarkEnd w:id="89"/>
    </w:p>
    <w:p w14:paraId="04E9549E">
      <w:pPr>
        <w:keepNext w:val="0"/>
        <w:keepLines w:val="0"/>
        <w:pageBreakBefore w:val="0"/>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一</w:t>
      </w:r>
      <w:r>
        <w:rPr>
          <w:rFonts w:hint="eastAsia" w:ascii="宋体" w:hAnsi="宋体" w:eastAsia="宋体" w:cs="宋体"/>
          <w:sz w:val="24"/>
          <w:szCs w:val="24"/>
          <w:highlight w:val="none"/>
        </w:rPr>
        <w:t>、项目概况</w:t>
      </w:r>
    </w:p>
    <w:p w14:paraId="013FDD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1.项目名称：中牟县林业局郑州市2025年森林河南国土绿化中牟县森林质量提升项目</w:t>
      </w:r>
    </w:p>
    <w:p w14:paraId="67204360">
      <w:pPr>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val="en-US" w:eastAsia="zh-CN"/>
        </w:rPr>
        <w:t>采购人指定地点</w:t>
      </w:r>
    </w:p>
    <w:p w14:paraId="257DC0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90日历天</w:t>
      </w:r>
    </w:p>
    <w:p w14:paraId="20FED3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符合国家森林质量提升作业标准，满足采购人要求</w:t>
      </w:r>
    </w:p>
    <w:p w14:paraId="318D34F6">
      <w:pPr>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二、服务内容</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中牟县林业局郑州市2025年森林河南国土绿化中牟县森林质量提升项目。主要内容包括：森林质量提升（中幼林抚育）面积4122亩。</w:t>
      </w:r>
    </w:p>
    <w:p w14:paraId="6898FD0C">
      <w:pPr>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三、标准及要求</w:t>
      </w:r>
    </w:p>
    <w:p w14:paraId="14BE44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中幼林抚育：在幼龄林和中龄林阶段根据林分发育、自然稀疏情况确定森林培育目标。在林分中适时采取割灌（草）、扩穴、定株、补植、间伐、修枝、施肥、浇水等人为干预措施，调整树种组成和林分密度，改善林木生长环境条件，促进林分健康生长所采取的营林措施。</w:t>
      </w:r>
      <w:r>
        <w:rPr>
          <w:rFonts w:hint="eastAsia" w:ascii="宋体" w:hAnsi="宋体" w:eastAsia="宋体" w:cs="宋体"/>
          <w:color w:val="auto"/>
          <w:sz w:val="24"/>
          <w:szCs w:val="24"/>
          <w:highlight w:val="none"/>
          <w:lang w:val="en-US" w:eastAsia="zh-CN"/>
        </w:rPr>
        <w:t>本次森林抚育以疏伐为主,兼顾修枝、割灌除草的综合抚育。</w:t>
      </w:r>
    </w:p>
    <w:p w14:paraId="2FBE9D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疏伐：一般要伐除濒死木和被压木以及妨碍目标树生长、树冠过分庞大、树干尖削、多枝多节的劣质林木，保留优良木；对过密的林分地段，还应考虑适量伐除部分中间木；在幼树密集地段进行以疏伐为主的抚育，间密留匀、伐弱留强，改善林分通风透光条件和卫生条件,保持一定的密度，尽可能不出材积或少出材积。同时，在抚育作业时要注意保留林分中的其他树种促使形成混交林。</w:t>
      </w:r>
    </w:p>
    <w:p w14:paraId="506B01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修枝：主要在自然整枝不良、通风透光不畅的林分中进行。对于林分内的树采用平切法、针叶树采用留桩法进行修枝。采用留桩法进行修枝时，留1-3cm的残桩，以免切口相连造成环状剥皮。一般修去枯死枝和林下下部1-2轮活枝，幼龄林阶段修枝高度不超过树高的1/3。修枝时要求切口平滑，不撕裂树皮；采用平切法修枝时应紧贴枝条基部，修枝后与树干平，不留茬；尽量少去枝,防止一次修枝过重，以免造成伤疤过多，难以愈合，影响到树木生长。避免在雨季修枝，以免伤口不易愈合而感染病害，形成疤痕。修枝高度幼龄林不超过树高的1/3，中龄林不超过树高的1/2。</w:t>
      </w:r>
    </w:p>
    <w:p w14:paraId="421F6E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pacing w:val="6"/>
          <w:sz w:val="24"/>
          <w:szCs w:val="24"/>
          <w:highlight w:val="none"/>
        </w:rPr>
      </w:pPr>
      <w:r>
        <w:rPr>
          <w:rFonts w:hint="eastAsia" w:ascii="宋体" w:hAnsi="宋体" w:eastAsia="宋体" w:cs="宋体"/>
          <w:color w:val="auto"/>
          <w:sz w:val="24"/>
          <w:szCs w:val="24"/>
          <w:highlight w:val="none"/>
          <w:lang w:val="en-US" w:eastAsia="zh-CN"/>
        </w:rPr>
        <w:t>4.割灌（除草）：采取机割、人割等不同方式，清除保留的目的树种幼苗幼树周围1米左右范围内的灌木、藤条和杂草，避免全面割灌，以免造成水土流失。</w:t>
      </w:r>
      <w:bookmarkStart w:id="90" w:name="bookmark48"/>
      <w:bookmarkEnd w:id="90"/>
      <w:bookmarkStart w:id="91" w:name="bookmark50"/>
      <w:bookmarkEnd w:id="91"/>
      <w:bookmarkStart w:id="92" w:name="bookmark51"/>
      <w:bookmarkEnd w:id="92"/>
      <w:bookmarkStart w:id="93" w:name="bookmark49"/>
      <w:bookmarkEnd w:id="93"/>
      <w:r>
        <w:rPr>
          <w:rFonts w:hint="eastAsia" w:ascii="宋体" w:hAnsi="宋体" w:eastAsia="宋体" w:cs="宋体"/>
          <w:b/>
          <w:bCs/>
          <w:color w:val="auto"/>
          <w:spacing w:val="6"/>
          <w:sz w:val="24"/>
          <w:szCs w:val="24"/>
          <w:highlight w:val="none"/>
        </w:rPr>
        <w:br w:type="page"/>
      </w:r>
    </w:p>
    <w:p w14:paraId="7DD11185">
      <w:pPr>
        <w:pStyle w:val="3"/>
        <w:spacing w:before="101" w:line="360" w:lineRule="auto"/>
        <w:ind w:left="0" w:leftChars="0" w:right="0" w:rightChars="0" w:firstLine="0" w:firstLineChars="0"/>
        <w:jc w:val="center"/>
        <w:outlineLvl w:val="0"/>
        <w:rPr>
          <w:rFonts w:ascii="宋体" w:hAnsi="宋体" w:eastAsia="宋体" w:cs="宋体"/>
          <w:b/>
          <w:bCs/>
          <w:spacing w:val="3"/>
          <w:highlight w:val="none"/>
        </w:rPr>
      </w:pPr>
      <w:bookmarkStart w:id="94" w:name="_Toc10696"/>
      <w:r>
        <w:rPr>
          <w:rFonts w:ascii="宋体" w:hAnsi="宋体" w:eastAsia="宋体" w:cs="宋体"/>
          <w:b/>
          <w:bCs/>
          <w:spacing w:val="3"/>
          <w:highlight w:val="none"/>
        </w:rPr>
        <w:t>第六章  投标文件格式</w:t>
      </w:r>
      <w:bookmarkEnd w:id="94"/>
    </w:p>
    <w:p w14:paraId="1F9F6260">
      <w:pPr>
        <w:spacing w:line="384" w:lineRule="auto"/>
        <w:ind w:left="0" w:leftChars="0" w:right="0" w:rightChars="0" w:firstLine="0" w:firstLineChars="0"/>
        <w:jc w:val="center"/>
        <w:rPr>
          <w:rFonts w:hint="eastAsia" w:ascii="宋体" w:hAnsi="宋体" w:eastAsia="宋体" w:cs="宋体"/>
          <w:sz w:val="24"/>
          <w:szCs w:val="24"/>
          <w:highlight w:val="none"/>
        </w:rPr>
      </w:pPr>
    </w:p>
    <w:p w14:paraId="16805443">
      <w:pPr>
        <w:spacing w:line="266" w:lineRule="auto"/>
        <w:ind w:left="0" w:leftChars="0" w:right="0" w:rightChars="0" w:firstLine="0" w:firstLineChars="0"/>
        <w:jc w:val="center"/>
        <w:rPr>
          <w:rFonts w:hint="eastAsia" w:ascii="宋体" w:hAnsi="宋体" w:eastAsia="宋体" w:cs="宋体"/>
          <w:sz w:val="24"/>
          <w:szCs w:val="24"/>
          <w:highlight w:val="none"/>
        </w:rPr>
      </w:pPr>
      <w:bookmarkStart w:id="95" w:name="bookmark88"/>
      <w:bookmarkEnd w:id="95"/>
    </w:p>
    <w:p w14:paraId="13A3C414">
      <w:pPr>
        <w:widowControl w:val="0"/>
        <w:kinsoku/>
        <w:autoSpaceDE/>
        <w:autoSpaceDN/>
        <w:adjustRightInd/>
        <w:snapToGrid/>
        <w:spacing w:after="200" w:line="480" w:lineRule="auto"/>
        <w:jc w:val="center"/>
        <w:textAlignment w:val="auto"/>
        <w:rPr>
          <w:rFonts w:hint="eastAsia" w:ascii="宋体" w:hAnsi="宋体" w:eastAsia="宋体" w:cs="宋体"/>
          <w:b/>
          <w:bCs/>
          <w:snapToGrid/>
          <w:color w:val="auto"/>
          <w:kern w:val="2"/>
          <w:sz w:val="32"/>
          <w:highlight w:val="none"/>
          <w:lang w:eastAsia="zh-CN"/>
        </w:rPr>
      </w:pPr>
      <w:r>
        <w:rPr>
          <w:rFonts w:hint="eastAsia" w:ascii="宋体" w:hAnsi="宋体" w:eastAsia="宋体" w:cs="宋体"/>
          <w:b/>
          <w:bCs/>
          <w:snapToGrid/>
          <w:color w:val="auto"/>
          <w:kern w:val="2"/>
          <w:sz w:val="32"/>
          <w:highlight w:val="none"/>
          <w:u w:val="single"/>
          <w:lang w:eastAsia="zh-CN"/>
        </w:rPr>
        <w:t xml:space="preserve">     </w:t>
      </w:r>
      <w:r>
        <w:rPr>
          <w:rFonts w:hint="eastAsia" w:ascii="宋体" w:hAnsi="宋体" w:eastAsia="宋体" w:cs="宋体"/>
          <w:b/>
          <w:bCs/>
          <w:snapToGrid/>
          <w:color w:val="auto"/>
          <w:kern w:val="2"/>
          <w:sz w:val="32"/>
          <w:highlight w:val="none"/>
          <w:u w:val="single"/>
          <w:lang w:val="en-US" w:eastAsia="zh-CN"/>
        </w:rPr>
        <w:t xml:space="preserve">       </w:t>
      </w:r>
      <w:r>
        <w:rPr>
          <w:rFonts w:hint="eastAsia" w:ascii="宋体" w:hAnsi="宋体" w:eastAsia="宋体" w:cs="宋体"/>
          <w:b/>
          <w:bCs/>
          <w:snapToGrid/>
          <w:color w:val="auto"/>
          <w:kern w:val="2"/>
          <w:sz w:val="32"/>
          <w:highlight w:val="none"/>
          <w:u w:val="single"/>
          <w:lang w:eastAsia="zh-CN"/>
        </w:rPr>
        <w:t xml:space="preserve">  </w:t>
      </w:r>
      <w:r>
        <w:rPr>
          <w:rFonts w:hint="eastAsia" w:ascii="宋体" w:hAnsi="宋体" w:eastAsia="宋体" w:cs="宋体"/>
          <w:b/>
          <w:bCs/>
          <w:snapToGrid/>
          <w:color w:val="auto"/>
          <w:kern w:val="2"/>
          <w:sz w:val="32"/>
          <w:highlight w:val="none"/>
          <w:lang w:eastAsia="zh-CN"/>
        </w:rPr>
        <w:t>（项目名称）</w:t>
      </w:r>
    </w:p>
    <w:p w14:paraId="1D924FE3">
      <w:pPr>
        <w:spacing w:line="265" w:lineRule="auto"/>
        <w:ind w:left="0" w:leftChars="0" w:right="0" w:rightChars="0" w:firstLine="0" w:firstLineChars="0"/>
        <w:jc w:val="center"/>
        <w:rPr>
          <w:rFonts w:hint="eastAsia" w:ascii="宋体" w:hAnsi="宋体" w:eastAsia="宋体" w:cs="宋体"/>
          <w:sz w:val="24"/>
          <w:szCs w:val="24"/>
          <w:highlight w:val="none"/>
        </w:rPr>
      </w:pPr>
    </w:p>
    <w:p w14:paraId="046D0683">
      <w:pPr>
        <w:spacing w:line="265" w:lineRule="auto"/>
        <w:ind w:left="0" w:leftChars="0" w:right="0" w:rightChars="0" w:firstLine="0" w:firstLineChars="0"/>
        <w:jc w:val="center"/>
        <w:rPr>
          <w:rFonts w:hint="eastAsia" w:ascii="宋体" w:hAnsi="宋体" w:eastAsia="宋体" w:cs="宋体"/>
          <w:sz w:val="24"/>
          <w:szCs w:val="24"/>
          <w:highlight w:val="none"/>
        </w:rPr>
      </w:pPr>
    </w:p>
    <w:p w14:paraId="1583C84D">
      <w:pPr>
        <w:spacing w:line="265" w:lineRule="auto"/>
        <w:ind w:left="0" w:leftChars="0" w:right="0" w:rightChars="0" w:firstLine="0" w:firstLineChars="0"/>
        <w:jc w:val="center"/>
        <w:rPr>
          <w:rFonts w:hint="eastAsia" w:ascii="宋体" w:hAnsi="宋体" w:eastAsia="宋体" w:cs="宋体"/>
          <w:sz w:val="24"/>
          <w:szCs w:val="24"/>
          <w:highlight w:val="none"/>
        </w:rPr>
      </w:pPr>
    </w:p>
    <w:p w14:paraId="652CB579">
      <w:pPr>
        <w:pStyle w:val="4"/>
        <w:widowControl w:val="0"/>
        <w:kinsoku/>
        <w:autoSpaceDE/>
        <w:autoSpaceDN/>
        <w:adjustRightInd/>
        <w:snapToGrid/>
        <w:spacing w:after="200" w:line="276" w:lineRule="auto"/>
        <w:ind w:left="0" w:leftChars="0" w:firstLine="0" w:firstLineChars="0"/>
        <w:jc w:val="center"/>
        <w:textAlignment w:val="auto"/>
        <w:rPr>
          <w:rFonts w:hint="eastAsia" w:ascii="宋体" w:hAnsi="宋体" w:eastAsia="宋体" w:cs="宋体"/>
          <w:b/>
          <w:snapToGrid/>
          <w:color w:val="auto"/>
          <w:spacing w:val="4"/>
          <w:kern w:val="2"/>
          <w:sz w:val="72"/>
          <w:szCs w:val="72"/>
          <w:highlight w:val="none"/>
          <w:lang w:val="en-US" w:eastAsia="zh-CN"/>
        </w:rPr>
      </w:pPr>
      <w:r>
        <w:rPr>
          <w:rFonts w:hint="eastAsia" w:ascii="宋体" w:hAnsi="宋体" w:eastAsia="宋体" w:cs="宋体"/>
          <w:b/>
          <w:snapToGrid/>
          <w:color w:val="auto"/>
          <w:spacing w:val="4"/>
          <w:kern w:val="2"/>
          <w:sz w:val="72"/>
          <w:szCs w:val="72"/>
          <w:highlight w:val="none"/>
          <w:lang w:val="en-US" w:eastAsia="zh-CN"/>
        </w:rPr>
        <w:t>投 标 文 件</w:t>
      </w:r>
    </w:p>
    <w:p w14:paraId="422DD773">
      <w:pPr>
        <w:widowControl w:val="0"/>
        <w:kinsoku/>
        <w:autoSpaceDE/>
        <w:autoSpaceDN/>
        <w:adjustRightInd/>
        <w:snapToGrid/>
        <w:spacing w:after="200" w:line="276" w:lineRule="auto"/>
        <w:jc w:val="center"/>
        <w:textAlignment w:val="auto"/>
        <w:rPr>
          <w:rFonts w:hint="eastAsia" w:ascii="宋体" w:hAnsi="宋体" w:eastAsia="宋体" w:cs="宋体"/>
          <w:b/>
          <w:snapToGrid/>
          <w:color w:val="auto"/>
          <w:kern w:val="2"/>
          <w:sz w:val="28"/>
          <w:szCs w:val="28"/>
          <w:highlight w:val="none"/>
          <w:lang w:val="en-US" w:eastAsia="zh-CN"/>
        </w:rPr>
      </w:pPr>
      <w:r>
        <w:rPr>
          <w:rFonts w:hint="eastAsia" w:ascii="宋体" w:hAnsi="宋体" w:eastAsia="宋体" w:cs="宋体"/>
          <w:b/>
          <w:snapToGrid/>
          <w:color w:val="auto"/>
          <w:kern w:val="2"/>
          <w:sz w:val="28"/>
          <w:szCs w:val="28"/>
          <w:highlight w:val="none"/>
          <w:lang w:val="en-US" w:eastAsia="zh-CN"/>
        </w:rPr>
        <w:t>项目编号：中牟政采公开-2026-01-3</w:t>
      </w:r>
    </w:p>
    <w:p w14:paraId="060CBD8B">
      <w:pPr>
        <w:spacing w:line="265" w:lineRule="auto"/>
        <w:ind w:left="0" w:leftChars="0" w:right="0" w:rightChars="0" w:firstLine="0" w:firstLineChars="0"/>
        <w:jc w:val="center"/>
        <w:rPr>
          <w:rFonts w:hint="eastAsia" w:ascii="宋体" w:hAnsi="宋体" w:eastAsia="宋体" w:cs="宋体"/>
          <w:sz w:val="24"/>
          <w:szCs w:val="24"/>
          <w:highlight w:val="none"/>
        </w:rPr>
      </w:pPr>
    </w:p>
    <w:p w14:paraId="3AEA8754">
      <w:pPr>
        <w:spacing w:line="265" w:lineRule="auto"/>
        <w:ind w:left="0" w:leftChars="0" w:right="0" w:rightChars="0" w:firstLine="0" w:firstLineChars="0"/>
        <w:jc w:val="center"/>
        <w:rPr>
          <w:rFonts w:hint="eastAsia" w:ascii="宋体" w:hAnsi="宋体" w:eastAsia="宋体" w:cs="宋体"/>
          <w:sz w:val="24"/>
          <w:szCs w:val="24"/>
          <w:highlight w:val="none"/>
        </w:rPr>
      </w:pPr>
    </w:p>
    <w:p w14:paraId="2FA6FCCF">
      <w:pPr>
        <w:spacing w:line="265" w:lineRule="auto"/>
        <w:ind w:left="0" w:leftChars="0" w:right="0" w:rightChars="0" w:firstLine="0" w:firstLineChars="0"/>
        <w:jc w:val="center"/>
        <w:rPr>
          <w:rFonts w:hint="eastAsia" w:ascii="宋体" w:hAnsi="宋体" w:eastAsia="宋体" w:cs="宋体"/>
          <w:sz w:val="24"/>
          <w:szCs w:val="24"/>
          <w:highlight w:val="none"/>
        </w:rPr>
      </w:pPr>
    </w:p>
    <w:p w14:paraId="2968714F">
      <w:pPr>
        <w:spacing w:line="265" w:lineRule="auto"/>
        <w:ind w:left="0" w:leftChars="0" w:right="0" w:rightChars="0" w:firstLine="0" w:firstLineChars="0"/>
        <w:jc w:val="center"/>
        <w:rPr>
          <w:rFonts w:hint="eastAsia" w:ascii="宋体" w:hAnsi="宋体" w:eastAsia="宋体" w:cs="宋体"/>
          <w:sz w:val="24"/>
          <w:szCs w:val="24"/>
          <w:highlight w:val="none"/>
        </w:rPr>
      </w:pPr>
    </w:p>
    <w:p w14:paraId="6B0532A3">
      <w:pPr>
        <w:spacing w:line="265" w:lineRule="auto"/>
        <w:ind w:left="0" w:leftChars="0" w:right="0" w:rightChars="0" w:firstLine="0" w:firstLineChars="0"/>
        <w:jc w:val="center"/>
        <w:rPr>
          <w:rFonts w:hint="eastAsia" w:ascii="宋体" w:hAnsi="宋体" w:eastAsia="宋体" w:cs="宋体"/>
          <w:sz w:val="24"/>
          <w:szCs w:val="24"/>
          <w:highlight w:val="none"/>
        </w:rPr>
      </w:pPr>
    </w:p>
    <w:p w14:paraId="2867A624">
      <w:pPr>
        <w:spacing w:line="265" w:lineRule="auto"/>
        <w:ind w:left="0" w:leftChars="0" w:right="0" w:rightChars="0" w:firstLine="0" w:firstLineChars="0"/>
        <w:jc w:val="center"/>
        <w:rPr>
          <w:rFonts w:hint="eastAsia" w:ascii="宋体" w:hAnsi="宋体" w:eastAsia="宋体" w:cs="宋体"/>
          <w:sz w:val="24"/>
          <w:szCs w:val="24"/>
          <w:highlight w:val="none"/>
        </w:rPr>
      </w:pPr>
    </w:p>
    <w:p w14:paraId="03D6798F">
      <w:pPr>
        <w:spacing w:line="265" w:lineRule="auto"/>
        <w:ind w:left="0" w:leftChars="0" w:right="0" w:rightChars="0" w:firstLine="0" w:firstLineChars="0"/>
        <w:jc w:val="center"/>
        <w:rPr>
          <w:rFonts w:hint="eastAsia" w:ascii="宋体" w:hAnsi="宋体" w:eastAsia="宋体" w:cs="宋体"/>
          <w:sz w:val="24"/>
          <w:szCs w:val="24"/>
          <w:highlight w:val="none"/>
        </w:rPr>
      </w:pPr>
    </w:p>
    <w:p w14:paraId="6D38740F">
      <w:pPr>
        <w:spacing w:line="265" w:lineRule="auto"/>
        <w:ind w:left="0" w:leftChars="0" w:right="0" w:rightChars="0" w:firstLine="0" w:firstLineChars="0"/>
        <w:jc w:val="center"/>
        <w:rPr>
          <w:rFonts w:hint="eastAsia" w:ascii="宋体" w:hAnsi="宋体" w:eastAsia="宋体" w:cs="宋体"/>
          <w:sz w:val="24"/>
          <w:szCs w:val="24"/>
          <w:highlight w:val="none"/>
        </w:rPr>
      </w:pPr>
    </w:p>
    <w:p w14:paraId="7AE43721">
      <w:pPr>
        <w:spacing w:line="265" w:lineRule="auto"/>
        <w:ind w:left="0" w:leftChars="0" w:right="0" w:rightChars="0" w:firstLine="0" w:firstLineChars="0"/>
        <w:jc w:val="center"/>
        <w:rPr>
          <w:rFonts w:hint="eastAsia" w:ascii="宋体" w:hAnsi="宋体" w:eastAsia="宋体" w:cs="宋体"/>
          <w:sz w:val="24"/>
          <w:szCs w:val="24"/>
          <w:highlight w:val="none"/>
        </w:rPr>
      </w:pPr>
    </w:p>
    <w:p w14:paraId="0433F374">
      <w:pPr>
        <w:spacing w:line="265" w:lineRule="auto"/>
        <w:ind w:left="0" w:leftChars="0" w:right="0" w:rightChars="0" w:firstLine="0" w:firstLineChars="0"/>
        <w:jc w:val="center"/>
        <w:rPr>
          <w:rFonts w:hint="eastAsia" w:ascii="宋体" w:hAnsi="宋体" w:eastAsia="宋体" w:cs="宋体"/>
          <w:sz w:val="24"/>
          <w:szCs w:val="24"/>
          <w:highlight w:val="none"/>
        </w:rPr>
      </w:pPr>
    </w:p>
    <w:p w14:paraId="5184666C">
      <w:pPr>
        <w:spacing w:line="265" w:lineRule="auto"/>
        <w:ind w:left="0" w:leftChars="0" w:right="0" w:rightChars="0" w:firstLine="0" w:firstLineChars="0"/>
        <w:jc w:val="center"/>
        <w:rPr>
          <w:rFonts w:hint="eastAsia" w:ascii="宋体" w:hAnsi="宋体" w:eastAsia="宋体" w:cs="宋体"/>
          <w:sz w:val="24"/>
          <w:szCs w:val="24"/>
          <w:highlight w:val="none"/>
        </w:rPr>
      </w:pPr>
    </w:p>
    <w:p w14:paraId="2F4EDE3C">
      <w:pPr>
        <w:spacing w:line="265" w:lineRule="auto"/>
        <w:ind w:left="0" w:leftChars="0" w:right="0" w:rightChars="0" w:firstLine="0" w:firstLineChars="0"/>
        <w:jc w:val="center"/>
        <w:rPr>
          <w:rFonts w:hint="eastAsia" w:ascii="宋体" w:hAnsi="宋体" w:eastAsia="宋体" w:cs="宋体"/>
          <w:sz w:val="24"/>
          <w:szCs w:val="24"/>
          <w:highlight w:val="none"/>
        </w:rPr>
      </w:pPr>
    </w:p>
    <w:p w14:paraId="2D0EA161">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1425" w:firstLineChars="500"/>
        <w:textAlignment w:val="baseline"/>
        <w:rPr>
          <w:b/>
          <w:bCs/>
          <w:sz w:val="28"/>
          <w:szCs w:val="28"/>
          <w:highlight w:val="none"/>
        </w:rPr>
      </w:pPr>
      <w:r>
        <w:rPr>
          <w:rFonts w:hint="eastAsia"/>
          <w:b/>
          <w:bCs/>
          <w:spacing w:val="2"/>
          <w:sz w:val="28"/>
          <w:szCs w:val="28"/>
          <w:highlight w:val="none"/>
          <w:lang w:eastAsia="zh-CN"/>
        </w:rPr>
        <w:t>供应商</w:t>
      </w:r>
      <w:r>
        <w:rPr>
          <w:b/>
          <w:bCs/>
          <w:spacing w:val="-18"/>
          <w:sz w:val="28"/>
          <w:szCs w:val="28"/>
          <w:highlight w:val="none"/>
        </w:rPr>
        <w:t>：</w:t>
      </w:r>
      <w:r>
        <w:rPr>
          <w:b/>
          <w:bCs/>
          <w:sz w:val="28"/>
          <w:szCs w:val="28"/>
          <w:highlight w:val="none"/>
          <w:u w:val="single" w:color="auto"/>
        </w:rPr>
        <w:t xml:space="preserve">                                 </w:t>
      </w:r>
      <w:r>
        <w:rPr>
          <w:b/>
          <w:bCs/>
          <w:spacing w:val="-18"/>
          <w:sz w:val="28"/>
          <w:szCs w:val="28"/>
          <w:highlight w:val="none"/>
        </w:rPr>
        <w:t>（</w:t>
      </w:r>
      <w:r>
        <w:rPr>
          <w:rFonts w:hint="eastAsia"/>
          <w:b/>
          <w:bCs/>
          <w:spacing w:val="-18"/>
          <w:sz w:val="28"/>
          <w:szCs w:val="28"/>
          <w:highlight w:val="none"/>
          <w:lang w:eastAsia="zh-CN"/>
        </w:rPr>
        <w:t>单位公章</w:t>
      </w:r>
      <w:r>
        <w:rPr>
          <w:b/>
          <w:bCs/>
          <w:spacing w:val="2"/>
          <w:sz w:val="28"/>
          <w:szCs w:val="28"/>
          <w:highlight w:val="none"/>
        </w:rPr>
        <w:t>）</w:t>
      </w:r>
    </w:p>
    <w:p w14:paraId="531D319F">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1405" w:firstLineChars="500"/>
        <w:textAlignment w:val="baseline"/>
        <w:rPr>
          <w:b/>
          <w:bCs/>
          <w:sz w:val="28"/>
          <w:szCs w:val="28"/>
          <w:highlight w:val="none"/>
        </w:rPr>
      </w:pPr>
      <w:r>
        <w:rPr>
          <w:b/>
          <w:bCs/>
          <w:sz w:val="28"/>
          <w:szCs w:val="28"/>
          <w:highlight w:val="none"/>
        </w:rPr>
        <w:t>法定代表人或其委托代理人</w:t>
      </w:r>
      <w:r>
        <w:rPr>
          <w:b/>
          <w:bCs/>
          <w:spacing w:val="-20"/>
          <w:sz w:val="28"/>
          <w:szCs w:val="28"/>
          <w:highlight w:val="none"/>
        </w:rPr>
        <w:t>：</w:t>
      </w:r>
      <w:r>
        <w:rPr>
          <w:b/>
          <w:bCs/>
          <w:spacing w:val="6"/>
          <w:sz w:val="28"/>
          <w:szCs w:val="28"/>
          <w:highlight w:val="none"/>
          <w:u w:val="single" w:color="auto"/>
        </w:rPr>
        <w:t xml:space="preserve"> </w:t>
      </w:r>
      <w:r>
        <w:rPr>
          <w:rFonts w:hint="eastAsia"/>
          <w:b/>
          <w:bCs/>
          <w:spacing w:val="6"/>
          <w:sz w:val="28"/>
          <w:szCs w:val="28"/>
          <w:highlight w:val="none"/>
          <w:u w:val="single" w:color="auto"/>
          <w:lang w:val="en-US" w:eastAsia="zh-CN"/>
        </w:rPr>
        <w:t xml:space="preserve">        </w:t>
      </w:r>
      <w:r>
        <w:rPr>
          <w:b/>
          <w:bCs/>
          <w:spacing w:val="6"/>
          <w:sz w:val="28"/>
          <w:szCs w:val="28"/>
          <w:highlight w:val="none"/>
          <w:u w:val="single" w:color="auto"/>
        </w:rPr>
        <w:t xml:space="preserve">    </w:t>
      </w:r>
      <w:r>
        <w:rPr>
          <w:b/>
          <w:bCs/>
          <w:spacing w:val="-20"/>
          <w:sz w:val="28"/>
          <w:szCs w:val="28"/>
          <w:highlight w:val="none"/>
        </w:rPr>
        <w:t>（</w:t>
      </w:r>
      <w:r>
        <w:rPr>
          <w:b/>
          <w:bCs/>
          <w:sz w:val="28"/>
          <w:szCs w:val="28"/>
          <w:highlight w:val="none"/>
        </w:rPr>
        <w:t>签字或盖章）</w:t>
      </w:r>
    </w:p>
    <w:p w14:paraId="411FC719">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1405" w:firstLineChars="500"/>
        <w:textAlignment w:val="baseline"/>
        <w:rPr>
          <w:b/>
          <w:bCs/>
          <w:sz w:val="28"/>
          <w:szCs w:val="28"/>
          <w:highlight w:val="none"/>
        </w:rPr>
      </w:pPr>
      <w:r>
        <w:rPr>
          <w:rFonts w:hint="eastAsia" w:ascii="宋体" w:hAnsi="宋体" w:eastAsia="宋体" w:cs="宋体"/>
          <w:b/>
          <w:bCs/>
          <w:sz w:val="28"/>
          <w:szCs w:val="28"/>
          <w:highlight w:val="none"/>
          <w:lang w:val="en-US" w:eastAsia="zh-CN"/>
        </w:rPr>
        <w:t>日  期</w:t>
      </w:r>
      <w:r>
        <w:rPr>
          <w:rFonts w:hint="eastAsia"/>
          <w:b/>
          <w:bCs/>
          <w:spacing w:val="-10"/>
          <w:sz w:val="28"/>
          <w:szCs w:val="28"/>
          <w:highlight w:val="none"/>
          <w:lang w:val="en-US" w:eastAsia="zh-CN"/>
        </w:rPr>
        <w:t>：</w:t>
      </w:r>
      <w:r>
        <w:rPr>
          <w:rFonts w:hint="eastAsia"/>
          <w:b/>
          <w:bCs/>
          <w:spacing w:val="-10"/>
          <w:sz w:val="28"/>
          <w:szCs w:val="28"/>
          <w:highlight w:val="none"/>
          <w:u w:val="single"/>
          <w:lang w:val="en-US" w:eastAsia="zh-CN"/>
        </w:rPr>
        <w:t xml:space="preserve">        </w:t>
      </w:r>
      <w:r>
        <w:rPr>
          <w:b/>
          <w:bCs/>
          <w:spacing w:val="-10"/>
          <w:sz w:val="28"/>
          <w:szCs w:val="28"/>
          <w:highlight w:val="none"/>
        </w:rPr>
        <w:t>年</w:t>
      </w:r>
      <w:r>
        <w:rPr>
          <w:b/>
          <w:bCs/>
          <w:spacing w:val="-138"/>
          <w:sz w:val="28"/>
          <w:szCs w:val="28"/>
          <w:highlight w:val="none"/>
        </w:rPr>
        <w:t xml:space="preserve"> </w:t>
      </w:r>
      <w:r>
        <w:rPr>
          <w:b/>
          <w:bCs/>
          <w:spacing w:val="7"/>
          <w:sz w:val="28"/>
          <w:szCs w:val="28"/>
          <w:highlight w:val="none"/>
          <w:u w:val="single" w:color="auto"/>
        </w:rPr>
        <w:t xml:space="preserve">     </w:t>
      </w:r>
      <w:r>
        <w:rPr>
          <w:b/>
          <w:bCs/>
          <w:spacing w:val="-120"/>
          <w:sz w:val="28"/>
          <w:szCs w:val="28"/>
          <w:highlight w:val="none"/>
        </w:rPr>
        <w:t xml:space="preserve"> </w:t>
      </w:r>
      <w:r>
        <w:rPr>
          <w:b/>
          <w:bCs/>
          <w:spacing w:val="-10"/>
          <w:sz w:val="28"/>
          <w:szCs w:val="28"/>
          <w:highlight w:val="none"/>
        </w:rPr>
        <w:t>月</w:t>
      </w:r>
      <w:r>
        <w:rPr>
          <w:b/>
          <w:bCs/>
          <w:spacing w:val="-139"/>
          <w:sz w:val="28"/>
          <w:szCs w:val="28"/>
          <w:highlight w:val="none"/>
        </w:rPr>
        <w:t xml:space="preserve"> </w:t>
      </w:r>
      <w:r>
        <w:rPr>
          <w:b/>
          <w:bCs/>
          <w:spacing w:val="7"/>
          <w:sz w:val="28"/>
          <w:szCs w:val="28"/>
          <w:highlight w:val="none"/>
          <w:u w:val="single" w:color="auto"/>
        </w:rPr>
        <w:t xml:space="preserve">     </w:t>
      </w:r>
      <w:r>
        <w:rPr>
          <w:b/>
          <w:bCs/>
          <w:spacing w:val="-78"/>
          <w:sz w:val="28"/>
          <w:szCs w:val="28"/>
          <w:highlight w:val="none"/>
        </w:rPr>
        <w:t xml:space="preserve"> </w:t>
      </w:r>
      <w:r>
        <w:rPr>
          <w:b/>
          <w:bCs/>
          <w:spacing w:val="-10"/>
          <w:sz w:val="28"/>
          <w:szCs w:val="28"/>
          <w:highlight w:val="none"/>
        </w:rPr>
        <w:t>日</w:t>
      </w:r>
    </w:p>
    <w:p w14:paraId="485E196D">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b/>
          <w:bCs/>
          <w:sz w:val="28"/>
          <w:szCs w:val="28"/>
          <w:highlight w:val="none"/>
        </w:rPr>
      </w:pPr>
    </w:p>
    <w:p w14:paraId="2A4CAF59">
      <w:pPr>
        <w:keepNext w:val="0"/>
        <w:keepLines w:val="0"/>
        <w:pageBreakBefore w:val="0"/>
        <w:widowControl/>
        <w:kinsoku w:val="0"/>
        <w:wordWrap/>
        <w:overflowPunct/>
        <w:topLinePunct w:val="0"/>
        <w:autoSpaceDE w:val="0"/>
        <w:autoSpaceDN w:val="0"/>
        <w:bidi w:val="0"/>
        <w:adjustRightInd w:val="0"/>
        <w:snapToGrid/>
        <w:spacing w:line="480" w:lineRule="auto"/>
        <w:ind w:left="0" w:leftChars="0" w:right="0" w:rightChars="0" w:firstLine="0" w:firstLineChars="0"/>
        <w:jc w:val="center"/>
        <w:textAlignment w:val="baseline"/>
        <w:outlineLvl w:val="9"/>
        <w:rPr>
          <w:rFonts w:hint="eastAsia" w:ascii="宋体" w:hAnsi="宋体" w:eastAsia="宋体" w:cs="宋体"/>
          <w:b/>
          <w:bCs/>
          <w:sz w:val="44"/>
          <w:szCs w:val="44"/>
          <w:highlight w:val="none"/>
        </w:rPr>
      </w:pPr>
      <w:bookmarkStart w:id="96" w:name="_Toc30667"/>
      <w:bookmarkStart w:id="97" w:name="_Toc24432"/>
      <w:r>
        <w:rPr>
          <w:rFonts w:hint="eastAsia" w:ascii="宋体" w:hAnsi="宋体" w:eastAsia="宋体" w:cs="宋体"/>
          <w:b/>
          <w:bCs/>
          <w:sz w:val="36"/>
          <w:szCs w:val="36"/>
          <w:highlight w:val="none"/>
        </w:rPr>
        <w:br w:type="page"/>
      </w:r>
      <w:r>
        <w:rPr>
          <w:rFonts w:hint="eastAsia" w:ascii="宋体" w:hAnsi="宋体" w:eastAsia="宋体" w:cs="宋体"/>
          <w:b/>
          <w:bCs/>
          <w:sz w:val="44"/>
          <w:szCs w:val="44"/>
          <w:highlight w:val="none"/>
        </w:rPr>
        <w:t>目   录</w:t>
      </w:r>
    </w:p>
    <w:p w14:paraId="4FCCA7F8">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一、投标函及投标函附表</w:t>
      </w:r>
    </w:p>
    <w:p w14:paraId="03096D6D">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二、法定代表人身份证明及授权委托书</w:t>
      </w:r>
    </w:p>
    <w:p w14:paraId="341C689F">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三、资格证明材料</w:t>
      </w:r>
    </w:p>
    <w:p w14:paraId="24B36F2D">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四、投标保证金承诺函</w:t>
      </w:r>
    </w:p>
    <w:p w14:paraId="3E4EBB52">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五、技术</w:t>
      </w:r>
      <w:r>
        <w:rPr>
          <w:rFonts w:hint="eastAsia" w:ascii="宋体" w:hAnsi="宋体" w:eastAsia="宋体" w:cs="宋体"/>
          <w:b/>
          <w:bCs/>
          <w:sz w:val="28"/>
          <w:szCs w:val="28"/>
          <w:highlight w:val="none"/>
          <w:lang w:val="en-US" w:eastAsia="zh-CN"/>
        </w:rPr>
        <w:t>方案</w:t>
      </w:r>
    </w:p>
    <w:p w14:paraId="203F623D">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六、业绩一览表及证明材料</w:t>
      </w:r>
    </w:p>
    <w:p w14:paraId="160D16B2">
      <w:pPr>
        <w:keepNext w:val="0"/>
        <w:keepLines w:val="0"/>
        <w:pageBreakBefore w:val="0"/>
        <w:widowControl/>
        <w:kinsoku w:val="0"/>
        <w:wordWrap/>
        <w:overflowPunct/>
        <w:topLinePunct w:val="0"/>
        <w:autoSpaceDE w:val="0"/>
        <w:autoSpaceDN w:val="0"/>
        <w:bidi w:val="0"/>
        <w:adjustRightInd w:val="0"/>
        <w:snapToGrid/>
        <w:spacing w:line="480" w:lineRule="auto"/>
        <w:ind w:firstLine="420"/>
        <w:jc w:val="left"/>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七、其他资料</w:t>
      </w:r>
    </w:p>
    <w:p w14:paraId="5E6C1246">
      <w:pPr>
        <w:keepNext w:val="0"/>
        <w:keepLines w:val="0"/>
        <w:pageBreakBefore w:val="0"/>
        <w:widowControl/>
        <w:kinsoku w:val="0"/>
        <w:wordWrap/>
        <w:overflowPunct/>
        <w:topLinePunct w:val="0"/>
        <w:autoSpaceDE w:val="0"/>
        <w:autoSpaceDN w:val="0"/>
        <w:bidi w:val="0"/>
        <w:adjustRightInd w:val="0"/>
        <w:snapToGrid/>
        <w:spacing w:line="480" w:lineRule="auto"/>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3AF83519">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ascii="宋体" w:hAnsi="宋体"/>
          <w:b/>
          <w:bCs/>
          <w:color w:val="auto"/>
          <w:kern w:val="0"/>
          <w:sz w:val="36"/>
          <w:szCs w:val="36"/>
          <w:highlight w:val="none"/>
        </w:rPr>
      </w:pPr>
      <w:bookmarkStart w:id="98" w:name="_Toc28419"/>
      <w:r>
        <w:rPr>
          <w:rFonts w:hint="eastAsia" w:ascii="宋体" w:hAnsi="宋体"/>
          <w:b/>
          <w:bCs/>
          <w:color w:val="auto"/>
          <w:kern w:val="0"/>
          <w:sz w:val="36"/>
          <w:szCs w:val="36"/>
          <w:highlight w:val="none"/>
        </w:rPr>
        <w:t>一、投标函及投标函附表</w:t>
      </w:r>
      <w:bookmarkEnd w:id="96"/>
      <w:bookmarkEnd w:id="97"/>
      <w:bookmarkEnd w:id="98"/>
    </w:p>
    <w:p w14:paraId="76A5B15C">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ascii="宋体" w:hAnsi="宋体"/>
          <w:b/>
          <w:bCs/>
          <w:color w:val="auto"/>
          <w:kern w:val="0"/>
          <w:sz w:val="32"/>
          <w:szCs w:val="32"/>
          <w:highlight w:val="none"/>
        </w:rPr>
      </w:pPr>
      <w:r>
        <w:rPr>
          <w:rFonts w:hint="eastAsia" w:ascii="宋体" w:hAnsi="宋体"/>
          <w:b/>
          <w:bCs/>
          <w:color w:val="auto"/>
          <w:kern w:val="0"/>
          <w:sz w:val="32"/>
          <w:szCs w:val="32"/>
          <w:highlight w:val="none"/>
        </w:rPr>
        <w:t>（一）投标函</w:t>
      </w:r>
    </w:p>
    <w:p w14:paraId="7E3F4F32">
      <w:pPr>
        <w:keepNext w:val="0"/>
        <w:keepLines w:val="0"/>
        <w:pageBreakBefore w:val="0"/>
        <w:widowControl/>
        <w:kinsoku w:val="0"/>
        <w:wordWrap/>
        <w:overflowPunct/>
        <w:topLinePunct w:val="0"/>
        <w:autoSpaceDE w:val="0"/>
        <w:autoSpaceDN w:val="0"/>
        <w:bidi w:val="0"/>
        <w:adjustRightInd w:val="0"/>
        <w:spacing w:line="360" w:lineRule="auto"/>
        <w:jc w:val="left"/>
        <w:textAlignment w:val="baseline"/>
        <w:rPr>
          <w:rFonts w:hint="eastAsia" w:ascii="宋体" w:hAnsi="宋体" w:eastAsia="宋体" w:cs="宋体"/>
          <w:color w:val="auto"/>
          <w:kern w:val="0"/>
          <w:sz w:val="24"/>
          <w:szCs w:val="24"/>
          <w:highlight w:val="none"/>
        </w:rPr>
      </w:pPr>
      <w:bookmarkStart w:id="99" w:name="OLE_LINK7"/>
      <w:r>
        <w:rPr>
          <w:rFonts w:hint="eastAsia" w:ascii="宋体" w:hAnsi="宋体" w:eastAsia="宋体" w:cs="宋体"/>
          <w:color w:val="auto"/>
          <w:spacing w:val="46"/>
          <w:kern w:val="0"/>
          <w:sz w:val="24"/>
          <w:szCs w:val="24"/>
          <w:highlight w:val="none"/>
        </w:rPr>
        <w:t>致</w:t>
      </w:r>
      <w:bookmarkEnd w:id="99"/>
      <w:r>
        <w:rPr>
          <w:rFonts w:hint="eastAsia" w:ascii="宋体" w:hAnsi="宋体" w:eastAsia="宋体" w:cs="宋体"/>
          <w:color w:val="auto"/>
          <w:spacing w:val="46"/>
          <w:kern w:val="0"/>
          <w:sz w:val="24"/>
          <w:szCs w:val="24"/>
          <w:highlight w:val="none"/>
        </w:rPr>
        <w:t>：</w:t>
      </w:r>
      <w:r>
        <w:rPr>
          <w:rFonts w:hint="eastAsia" w:ascii="宋体" w:hAnsi="宋体" w:eastAsia="宋体" w:cs="宋体"/>
          <w:color w:val="auto"/>
          <w:spacing w:val="46"/>
          <w:kern w:val="0"/>
          <w:sz w:val="24"/>
          <w:szCs w:val="24"/>
          <w:highlight w:val="none"/>
          <w:u w:val="single"/>
        </w:rPr>
        <w:t xml:space="preserve"> </w:t>
      </w:r>
      <w:r>
        <w:rPr>
          <w:rFonts w:hint="eastAsia" w:ascii="宋体" w:hAnsi="宋体" w:eastAsia="宋体" w:cs="宋体"/>
          <w:color w:val="auto"/>
          <w:spacing w:val="46"/>
          <w:kern w:val="0"/>
          <w:sz w:val="24"/>
          <w:szCs w:val="24"/>
          <w:highlight w:val="none"/>
          <w:u w:val="single"/>
          <w:lang w:val="en-US" w:eastAsia="zh-CN"/>
        </w:rPr>
        <w:t xml:space="preserve">     </w:t>
      </w:r>
      <w:r>
        <w:rPr>
          <w:rFonts w:hint="eastAsia" w:ascii="宋体" w:hAnsi="宋体" w:eastAsia="宋体" w:cs="宋体"/>
          <w:color w:val="auto"/>
          <w:spacing w:val="46"/>
          <w:kern w:val="0"/>
          <w:sz w:val="24"/>
          <w:szCs w:val="24"/>
          <w:highlight w:val="none"/>
          <w:u w:val="single"/>
        </w:rPr>
        <w:t xml:space="preserve">（采购人） </w:t>
      </w:r>
    </w:p>
    <w:p w14:paraId="7C376D6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6"/>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我方已仔细研究了</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pacing w:val="-1"/>
          <w:sz w:val="24"/>
          <w:szCs w:val="24"/>
          <w:highlight w:val="none"/>
          <w:u w:val="single"/>
        </w:rPr>
        <w:t>（项目名称）</w:t>
      </w:r>
      <w:r>
        <w:rPr>
          <w:rFonts w:hint="eastAsia" w:ascii="宋体" w:hAnsi="宋体" w:eastAsia="宋体" w:cs="宋体"/>
          <w:spacing w:val="-1"/>
          <w:sz w:val="24"/>
          <w:szCs w:val="24"/>
          <w:highlight w:val="none"/>
        </w:rPr>
        <w:t>项目招标文件的全部内容，愿以人民币</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）的投标报价，服务期限：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，按合同约定完成全部工作。</w:t>
      </w:r>
    </w:p>
    <w:p w14:paraId="070BC51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9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l、如果我方中标，我方将按招标文件的规定签订</w:t>
      </w:r>
      <w:r>
        <w:rPr>
          <w:rFonts w:hint="eastAsia" w:ascii="宋体" w:hAnsi="宋体" w:eastAsia="宋体" w:cs="宋体"/>
          <w:spacing w:val="1"/>
          <w:sz w:val="24"/>
          <w:szCs w:val="24"/>
          <w:highlight w:val="none"/>
          <w:lang w:val="en-US" w:eastAsia="zh-CN"/>
        </w:rPr>
        <w:t>合同</w:t>
      </w:r>
      <w:r>
        <w:rPr>
          <w:rFonts w:hint="eastAsia" w:ascii="宋体" w:hAnsi="宋体" w:eastAsia="宋体" w:cs="宋体"/>
          <w:spacing w:val="1"/>
          <w:sz w:val="24"/>
          <w:szCs w:val="24"/>
          <w:highlight w:val="none"/>
        </w:rPr>
        <w:t>，在签订合同时不向你方提出附加条件，严格按</w:t>
      </w:r>
      <w:r>
        <w:rPr>
          <w:rFonts w:hint="eastAsia" w:ascii="宋体" w:hAnsi="宋体" w:eastAsia="宋体" w:cs="宋体"/>
          <w:spacing w:val="1"/>
          <w:sz w:val="24"/>
          <w:szCs w:val="24"/>
          <w:highlight w:val="none"/>
          <w:lang w:val="en-US" w:eastAsia="zh-CN"/>
        </w:rPr>
        <w:t>照</w:t>
      </w:r>
      <w:r>
        <w:rPr>
          <w:rFonts w:hint="eastAsia" w:ascii="宋体" w:hAnsi="宋体" w:eastAsia="宋体" w:cs="宋体"/>
          <w:spacing w:val="1"/>
          <w:sz w:val="24"/>
          <w:szCs w:val="24"/>
          <w:highlight w:val="none"/>
        </w:rPr>
        <w:t>招标文件、中标的投标文件、生效的政府采购合同等约定</w:t>
      </w:r>
      <w:r>
        <w:rPr>
          <w:rFonts w:hint="eastAsia" w:ascii="宋体" w:hAnsi="宋体" w:eastAsia="宋体" w:cs="宋体"/>
          <w:spacing w:val="1"/>
          <w:sz w:val="24"/>
          <w:szCs w:val="24"/>
          <w:highlight w:val="none"/>
          <w:lang w:val="en-US" w:eastAsia="zh-CN"/>
        </w:rPr>
        <w:t>提供物业服务</w:t>
      </w:r>
      <w:r>
        <w:rPr>
          <w:rFonts w:hint="eastAsia" w:ascii="宋体" w:hAnsi="宋体" w:eastAsia="宋体" w:cs="宋体"/>
          <w:spacing w:val="-4"/>
          <w:sz w:val="24"/>
          <w:szCs w:val="24"/>
          <w:highlight w:val="none"/>
        </w:rPr>
        <w:t>；</w:t>
      </w:r>
    </w:p>
    <w:p w14:paraId="4ADEC28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1"/>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2、我们已经详细阅读了全部招标文件的内容，包括补充（答疑）文件（如果有）</w:t>
      </w:r>
      <w:r>
        <w:rPr>
          <w:rFonts w:hint="eastAsia" w:ascii="宋体" w:hAnsi="宋体" w:eastAsia="宋体" w:cs="宋体"/>
          <w:spacing w:val="-1"/>
          <w:sz w:val="24"/>
          <w:szCs w:val="24"/>
          <w:highlight w:val="none"/>
        </w:rPr>
        <w:t>和参考资料，我们完全理解招标文件并对招标文件不存在任何异议；</w:t>
      </w:r>
    </w:p>
    <w:p w14:paraId="46F2A2F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3、我方承诺在投标有效期内不得修改、撤销投标文件。如果在投标有效期内撤</w:t>
      </w:r>
      <w:r>
        <w:rPr>
          <w:rFonts w:hint="eastAsia" w:ascii="宋体" w:hAnsi="宋体" w:eastAsia="宋体" w:cs="宋体"/>
          <w:spacing w:val="-1"/>
          <w:sz w:val="24"/>
          <w:szCs w:val="24"/>
          <w:highlight w:val="none"/>
        </w:rPr>
        <w:t>销投标文件，我方的投标保证金可被贵方没收；</w:t>
      </w:r>
    </w:p>
    <w:p w14:paraId="4D1B93D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4、我方承诺所递交的投标文件及有关资料真实有效；</w:t>
      </w:r>
    </w:p>
    <w:p w14:paraId="0E6D216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5、如我方中标，我方承诺按照招标文件规定以银行转账或现金，向贵公司一次性支付招标代理服务费用。否则，由此产生的一切法律后果和责任由我公司承担</w:t>
      </w:r>
      <w:r>
        <w:rPr>
          <w:rFonts w:hint="eastAsia" w:ascii="宋体" w:hAnsi="宋体" w:eastAsia="宋体" w:cs="宋体"/>
          <w:spacing w:val="-1"/>
          <w:sz w:val="24"/>
          <w:szCs w:val="24"/>
          <w:highlight w:val="none"/>
        </w:rPr>
        <w:t>；</w:t>
      </w:r>
    </w:p>
    <w:p w14:paraId="6CE3EE3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6、我方同意提供按照贵方可能要求的与其投标有关的一切数据或资料，完全理解贵方不一定接受最低价的</w:t>
      </w:r>
      <w:r>
        <w:rPr>
          <w:rFonts w:hint="eastAsia" w:ascii="宋体" w:hAnsi="宋体" w:eastAsia="宋体" w:cs="宋体"/>
          <w:spacing w:val="-1"/>
          <w:sz w:val="24"/>
          <w:szCs w:val="24"/>
          <w:highlight w:val="none"/>
        </w:rPr>
        <w:t>投标而无须承担任何责任；</w:t>
      </w:r>
    </w:p>
    <w:p w14:paraId="26DFAE7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7、我方承诺完全响应第五章项目采购需求载明的所有内容；</w:t>
      </w:r>
    </w:p>
    <w:p w14:paraId="5CFE730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8、我们愿按《中华人民共和国民法典》规定履行自己的全部责任。</w:t>
      </w:r>
    </w:p>
    <w:p w14:paraId="7F48287D">
      <w:pPr>
        <w:keepNext w:val="0"/>
        <w:keepLines w:val="0"/>
        <w:pageBreakBefore w:val="0"/>
        <w:widowControl/>
        <w:kinsoku w:val="0"/>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p>
    <w:p w14:paraId="51A325A5">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供应商</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hAnsi="宋体" w:eastAsia="宋体" w:cs="宋体"/>
          <w:b w:val="0"/>
          <w:bCs w:val="0"/>
          <w:spacing w:val="2"/>
          <w:sz w:val="24"/>
          <w:szCs w:val="24"/>
          <w:highlight w:val="none"/>
        </w:rPr>
        <w:t>）</w:t>
      </w:r>
    </w:p>
    <w:p w14:paraId="2819E5E4">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法定</w:t>
      </w:r>
      <w:r>
        <w:rPr>
          <w:rFonts w:hint="eastAsia" w:ascii="宋体" w:hAnsi="宋体" w:eastAsia="宋体" w:cs="宋体"/>
          <w:b w:val="0"/>
          <w:bCs w:val="0"/>
          <w:sz w:val="24"/>
          <w:szCs w:val="24"/>
          <w:highlight w:val="none"/>
        </w:rPr>
        <w:t>代表人或其委托代理人</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6"/>
          <w:sz w:val="24"/>
          <w:szCs w:val="24"/>
          <w:highlight w:val="none"/>
          <w:u w:val="single" w:color="auto"/>
          <w:lang w:val="en-US" w:eastAsia="zh-CN"/>
        </w:rPr>
        <w:t xml:space="preserve">        </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z w:val="24"/>
          <w:szCs w:val="24"/>
          <w:highlight w:val="none"/>
        </w:rPr>
        <w:t>签字或盖章）</w:t>
      </w:r>
    </w:p>
    <w:p w14:paraId="52DA095E">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pacing w:val="2"/>
          <w:sz w:val="24"/>
          <w:szCs w:val="24"/>
          <w:highlight w:val="none"/>
          <w:lang w:val="en-US" w:eastAsia="zh-CN"/>
        </w:rPr>
        <w:t>电话</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p>
    <w:p w14:paraId="6FD3C5BE">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40"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04364B41">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ascii="宋体" w:hAnsi="宋体"/>
          <w:b/>
          <w:bCs/>
          <w:color w:val="auto"/>
          <w:kern w:val="0"/>
          <w:sz w:val="32"/>
          <w:szCs w:val="32"/>
          <w:highlight w:val="none"/>
        </w:rPr>
      </w:pPr>
      <w:r>
        <w:rPr>
          <w:rFonts w:hint="eastAsia" w:ascii="宋体" w:hAnsi="宋体" w:eastAsia="宋体" w:cs="宋体"/>
          <w:color w:val="auto"/>
          <w:kern w:val="0"/>
          <w:sz w:val="24"/>
          <w:szCs w:val="24"/>
          <w:highlight w:val="none"/>
        </w:rPr>
        <w:br w:type="page"/>
      </w:r>
      <w:r>
        <w:rPr>
          <w:rFonts w:hint="eastAsia" w:ascii="宋体" w:hAnsi="宋体"/>
          <w:b/>
          <w:bCs/>
          <w:color w:val="auto"/>
          <w:kern w:val="0"/>
          <w:sz w:val="32"/>
          <w:szCs w:val="32"/>
          <w:highlight w:val="none"/>
        </w:rPr>
        <w:t>（</w:t>
      </w:r>
      <w:r>
        <w:rPr>
          <w:rFonts w:hint="eastAsia" w:ascii="宋体" w:hAnsi="宋体"/>
          <w:b/>
          <w:bCs/>
          <w:color w:val="auto"/>
          <w:kern w:val="0"/>
          <w:sz w:val="32"/>
          <w:szCs w:val="32"/>
          <w:highlight w:val="none"/>
          <w:lang w:val="en-US" w:eastAsia="zh-CN"/>
        </w:rPr>
        <w:t>二</w:t>
      </w:r>
      <w:r>
        <w:rPr>
          <w:rFonts w:hint="eastAsia" w:ascii="宋体" w:hAnsi="宋体"/>
          <w:b/>
          <w:bCs/>
          <w:color w:val="auto"/>
          <w:kern w:val="0"/>
          <w:sz w:val="32"/>
          <w:szCs w:val="32"/>
          <w:highlight w:val="none"/>
        </w:rPr>
        <w:t>）</w:t>
      </w:r>
      <w:r>
        <w:rPr>
          <w:rFonts w:hint="eastAsia" w:ascii="宋体" w:hAnsi="宋体" w:eastAsia="宋体"/>
          <w:b/>
          <w:bCs/>
          <w:color w:val="auto"/>
          <w:kern w:val="0"/>
          <w:sz w:val="32"/>
          <w:szCs w:val="32"/>
          <w:highlight w:val="none"/>
        </w:rPr>
        <w:t>投标函附录</w:t>
      </w:r>
    </w:p>
    <w:tbl>
      <w:tblPr>
        <w:tblStyle w:val="14"/>
        <w:tblW w:w="8865" w:type="dxa"/>
        <w:jc w:val="center"/>
        <w:tblLayout w:type="fixed"/>
        <w:tblCellMar>
          <w:top w:w="0" w:type="dxa"/>
          <w:left w:w="0" w:type="dxa"/>
          <w:bottom w:w="0" w:type="dxa"/>
          <w:right w:w="0" w:type="dxa"/>
        </w:tblCellMar>
      </w:tblPr>
      <w:tblGrid>
        <w:gridCol w:w="2265"/>
        <w:gridCol w:w="6600"/>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bookmarkStart w:id="100" w:name="_Toc365647229"/>
            <w:r>
              <w:rPr>
                <w:rFonts w:hint="eastAsia" w:ascii="宋体" w:hAnsi="宋体" w:cs="宋体"/>
                <w:color w:val="auto"/>
                <w:kern w:val="0"/>
                <w:sz w:val="24"/>
                <w:szCs w:val="24"/>
                <w:highlight w:val="none"/>
              </w:rPr>
              <w:t>项目名称</w:t>
            </w:r>
            <w:bookmarkEnd w:id="100"/>
          </w:p>
        </w:tc>
        <w:tc>
          <w:tcPr>
            <w:tcW w:w="6600" w:type="dxa"/>
            <w:tcBorders>
              <w:top w:val="single" w:color="auto" w:sz="4" w:space="0"/>
              <w:left w:val="nil"/>
              <w:bottom w:val="single" w:color="000000" w:sz="4" w:space="0"/>
              <w:right w:val="single" w:color="auto" w:sz="4" w:space="0"/>
            </w:tcBorders>
            <w:vAlign w:val="center"/>
          </w:tcPr>
          <w:p w14:paraId="63E554FB">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中牟县林业局郑州市2025年森林河南国土绿化中牟县森林质量提升项目</w:t>
            </w: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p>
        </w:tc>
        <w:tc>
          <w:tcPr>
            <w:tcW w:w="6600" w:type="dxa"/>
            <w:tcBorders>
              <w:top w:val="single" w:color="000000" w:sz="4" w:space="0"/>
              <w:left w:val="single" w:color="000000" w:sz="4" w:space="0"/>
              <w:bottom w:val="single" w:color="000000" w:sz="4" w:space="0"/>
              <w:right w:val="single" w:color="000000" w:sz="4" w:space="0"/>
            </w:tcBorders>
            <w:vAlign w:val="center"/>
          </w:tcPr>
          <w:p w14:paraId="103D2976">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p>
        </w:tc>
      </w:tr>
      <w:tr w14:paraId="57605DD4">
        <w:tblPrEx>
          <w:tblCellMar>
            <w:top w:w="0" w:type="dxa"/>
            <w:left w:w="0" w:type="dxa"/>
            <w:bottom w:w="0" w:type="dxa"/>
            <w:right w:w="0" w:type="dxa"/>
          </w:tblCellMar>
        </w:tblPrEx>
        <w:trPr>
          <w:trHeight w:val="128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p w14:paraId="54EBB75F">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6600" w:type="dxa"/>
            <w:tcBorders>
              <w:top w:val="single" w:color="000000" w:sz="4" w:space="0"/>
              <w:left w:val="single" w:color="000000" w:sz="4" w:space="0"/>
              <w:bottom w:val="single" w:color="000000" w:sz="4" w:space="0"/>
              <w:right w:val="single" w:color="000000" w:sz="4" w:space="0"/>
            </w:tcBorders>
            <w:vAlign w:val="center"/>
          </w:tcPr>
          <w:p w14:paraId="182DE99D">
            <w:pPr>
              <w:keepNext w:val="0"/>
              <w:keepLines w:val="0"/>
              <w:pageBreakBefore w:val="0"/>
              <w:widowControl/>
              <w:kinsoku w:val="0"/>
              <w:wordWrap/>
              <w:overflowPunct/>
              <w:topLinePunct w:val="0"/>
              <w:autoSpaceDE w:val="0"/>
              <w:autoSpaceDN w:val="0"/>
              <w:bidi w:val="0"/>
              <w:adjustRightInd w:val="0"/>
              <w:snapToGrid/>
              <w:spacing w:line="360" w:lineRule="auto"/>
              <w:ind w:firstLine="120" w:firstLineChars="50"/>
              <w:textAlignment w:val="baseline"/>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人民币（大写）：</w:t>
            </w:r>
          </w:p>
          <w:p w14:paraId="7D619475">
            <w:pPr>
              <w:keepNext w:val="0"/>
              <w:keepLines w:val="0"/>
              <w:pageBreakBefore w:val="0"/>
              <w:widowControl/>
              <w:kinsoku w:val="0"/>
              <w:wordWrap/>
              <w:overflowPunct/>
              <w:topLinePunct w:val="0"/>
              <w:autoSpaceDE w:val="0"/>
              <w:autoSpaceDN w:val="0"/>
              <w:bidi w:val="0"/>
              <w:adjustRightInd w:val="0"/>
              <w:snapToGrid/>
              <w:spacing w:line="360" w:lineRule="auto"/>
              <w:ind w:firstLine="840" w:firstLineChars="35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（小写）：</w:t>
            </w:r>
          </w:p>
        </w:tc>
      </w:tr>
      <w:tr w14:paraId="0702144E">
        <w:tblPrEx>
          <w:tblCellMar>
            <w:top w:w="0" w:type="dxa"/>
            <w:left w:w="0" w:type="dxa"/>
            <w:bottom w:w="0" w:type="dxa"/>
            <w:right w:w="0" w:type="dxa"/>
          </w:tblCellMar>
        </w:tblPrEx>
        <w:trPr>
          <w:trHeight w:val="1900"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采购内容</w:t>
            </w:r>
          </w:p>
        </w:tc>
        <w:tc>
          <w:tcPr>
            <w:tcW w:w="6600" w:type="dxa"/>
            <w:tcBorders>
              <w:top w:val="single" w:color="000000" w:sz="4" w:space="0"/>
              <w:left w:val="nil"/>
              <w:bottom w:val="single" w:color="auto" w:sz="4" w:space="0"/>
              <w:right w:val="single" w:color="auto" w:sz="4" w:space="0"/>
            </w:tcBorders>
            <w:vAlign w:val="center"/>
          </w:tcPr>
          <w:p w14:paraId="7B8883FD">
            <w:pPr>
              <w:keepNext w:val="0"/>
              <w:keepLines w:val="0"/>
              <w:pageBreakBefore w:val="0"/>
              <w:widowControl/>
              <w:kinsoku w:val="0"/>
              <w:wordWrap/>
              <w:overflowPunct/>
              <w:topLinePunct w:val="0"/>
              <w:autoSpaceDE w:val="0"/>
              <w:autoSpaceDN w:val="0"/>
              <w:bidi w:val="0"/>
              <w:adjustRightInd w:val="0"/>
              <w:snapToGrid/>
              <w:spacing w:line="360" w:lineRule="auto"/>
              <w:ind w:firstLine="120" w:firstLineChars="5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中牟县林业局郑州市2025年森林河南国土绿化中牟县森林质量提升项目。主要内容包括：森林质量提升（中幼林抚育）面积4122亩。</w:t>
            </w:r>
          </w:p>
        </w:tc>
      </w:tr>
      <w:tr w14:paraId="122B93B7">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6600" w:type="dxa"/>
            <w:tcBorders>
              <w:top w:val="single" w:color="000000" w:sz="4" w:space="0"/>
              <w:left w:val="nil"/>
              <w:bottom w:val="single" w:color="auto" w:sz="4" w:space="0"/>
              <w:right w:val="single" w:color="auto" w:sz="4" w:space="0"/>
            </w:tcBorders>
            <w:vAlign w:val="center"/>
          </w:tcPr>
          <w:p w14:paraId="645713C4">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90日历天</w:t>
            </w:r>
          </w:p>
        </w:tc>
      </w:tr>
      <w:tr w14:paraId="207F3CE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4AF205F6">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服务地点</w:t>
            </w:r>
          </w:p>
        </w:tc>
        <w:tc>
          <w:tcPr>
            <w:tcW w:w="6600" w:type="dxa"/>
            <w:tcBorders>
              <w:top w:val="single" w:color="auto" w:sz="4" w:space="0"/>
              <w:left w:val="nil"/>
              <w:bottom w:val="single" w:color="auto" w:sz="4" w:space="0"/>
              <w:right w:val="single" w:color="auto" w:sz="4" w:space="0"/>
            </w:tcBorders>
            <w:vAlign w:val="center"/>
          </w:tcPr>
          <w:p w14:paraId="169B0961">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采购人指定地点</w:t>
            </w:r>
          </w:p>
        </w:tc>
      </w:tr>
      <w:tr w14:paraId="2D4A5F7A">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1CA6BB9">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质量标准</w:t>
            </w:r>
          </w:p>
        </w:tc>
        <w:tc>
          <w:tcPr>
            <w:tcW w:w="6600" w:type="dxa"/>
            <w:tcBorders>
              <w:top w:val="single" w:color="auto" w:sz="4" w:space="0"/>
              <w:left w:val="nil"/>
              <w:bottom w:val="single" w:color="auto" w:sz="4" w:space="0"/>
              <w:right w:val="single" w:color="auto" w:sz="4" w:space="0"/>
            </w:tcBorders>
            <w:vAlign w:val="center"/>
          </w:tcPr>
          <w:p w14:paraId="1127E509">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符合国家森林质量提升作业标准，满足采购人要求</w:t>
            </w:r>
          </w:p>
        </w:tc>
      </w:tr>
      <w:tr w14:paraId="64351FFF">
        <w:tblPrEx>
          <w:tblCellMar>
            <w:top w:w="0" w:type="dxa"/>
            <w:left w:w="0" w:type="dxa"/>
            <w:bottom w:w="0" w:type="dxa"/>
            <w:right w:w="0" w:type="dxa"/>
          </w:tblCellMar>
        </w:tblPrEx>
        <w:trPr>
          <w:trHeight w:val="83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vAlign w:val="center"/>
          </w:tcPr>
          <w:p w14:paraId="5568CC4B">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投标截止时间起</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0日历天</w:t>
            </w:r>
          </w:p>
        </w:tc>
      </w:tr>
      <w:tr w14:paraId="205D9BA7">
        <w:tblPrEx>
          <w:tblCellMar>
            <w:top w:w="0" w:type="dxa"/>
            <w:left w:w="0" w:type="dxa"/>
            <w:bottom w:w="0" w:type="dxa"/>
            <w:right w:w="0" w:type="dxa"/>
          </w:tblCellMar>
        </w:tblPrEx>
        <w:trPr>
          <w:trHeight w:val="78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  注</w:t>
            </w:r>
          </w:p>
        </w:tc>
        <w:tc>
          <w:tcPr>
            <w:tcW w:w="6600" w:type="dxa"/>
            <w:tcBorders>
              <w:top w:val="single" w:color="auto" w:sz="4" w:space="0"/>
              <w:left w:val="nil"/>
              <w:bottom w:val="single" w:color="auto" w:sz="4" w:space="0"/>
              <w:right w:val="single" w:color="auto" w:sz="4" w:space="0"/>
            </w:tcBorders>
            <w:vAlign w:val="center"/>
          </w:tcPr>
          <w:p w14:paraId="1A34CD45">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auto"/>
                <w:kern w:val="0"/>
                <w:sz w:val="24"/>
                <w:szCs w:val="24"/>
                <w:highlight w:val="none"/>
              </w:rPr>
            </w:pPr>
          </w:p>
        </w:tc>
      </w:tr>
    </w:tbl>
    <w:p w14:paraId="1242776E">
      <w:pPr>
        <w:widowControl/>
        <w:jc w:val="center"/>
        <w:rPr>
          <w:rFonts w:ascii="宋体" w:hAnsi="宋体" w:cs="宋体"/>
          <w:b/>
          <w:bCs/>
          <w:color w:val="auto"/>
          <w:kern w:val="0"/>
          <w:sz w:val="24"/>
          <w:szCs w:val="24"/>
          <w:highlight w:val="none"/>
        </w:rPr>
      </w:pPr>
    </w:p>
    <w:p w14:paraId="72F541EE">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供应商</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hAnsi="宋体" w:eastAsia="宋体" w:cs="宋体"/>
          <w:b w:val="0"/>
          <w:bCs w:val="0"/>
          <w:spacing w:val="2"/>
          <w:sz w:val="24"/>
          <w:szCs w:val="24"/>
          <w:highlight w:val="none"/>
        </w:rPr>
        <w:t>）</w:t>
      </w:r>
    </w:p>
    <w:p w14:paraId="092EA5C8">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法定</w:t>
      </w:r>
      <w:r>
        <w:rPr>
          <w:rFonts w:hint="eastAsia" w:ascii="宋体" w:hAnsi="宋体" w:eastAsia="宋体" w:cs="宋体"/>
          <w:b w:val="0"/>
          <w:bCs w:val="0"/>
          <w:sz w:val="24"/>
          <w:szCs w:val="24"/>
          <w:highlight w:val="none"/>
        </w:rPr>
        <w:t>代表人或其委托代理人</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6"/>
          <w:sz w:val="24"/>
          <w:szCs w:val="24"/>
          <w:highlight w:val="none"/>
          <w:u w:val="single" w:color="auto"/>
          <w:lang w:val="en-US" w:eastAsia="zh-CN"/>
        </w:rPr>
        <w:t xml:space="preserve">        </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z w:val="24"/>
          <w:szCs w:val="24"/>
          <w:highlight w:val="none"/>
        </w:rPr>
        <w:t>签字或盖章）</w:t>
      </w:r>
    </w:p>
    <w:p w14:paraId="40E8FED6">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40"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349BD2A8">
      <w:pPr>
        <w:rPr>
          <w:sz w:val="20"/>
          <w:szCs w:val="20"/>
          <w:highlight w:val="none"/>
        </w:rPr>
      </w:pPr>
      <w:r>
        <w:rPr>
          <w:sz w:val="20"/>
          <w:szCs w:val="20"/>
          <w:highlight w:val="none"/>
        </w:rPr>
        <w:br w:type="page"/>
      </w:r>
    </w:p>
    <w:p w14:paraId="27C33653">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rPr>
      </w:pPr>
      <w:bookmarkStart w:id="101" w:name="_Toc13832"/>
      <w:bookmarkStart w:id="102" w:name="_Toc4718"/>
      <w:bookmarkStart w:id="103" w:name="_Toc28136"/>
      <w:bookmarkStart w:id="104" w:name="_Toc6980"/>
      <w:r>
        <w:rPr>
          <w:rFonts w:hint="eastAsia" w:ascii="宋体" w:hAnsi="宋体" w:eastAsia="宋体"/>
          <w:b/>
          <w:bCs/>
          <w:color w:val="auto"/>
          <w:kern w:val="0"/>
          <w:sz w:val="36"/>
          <w:szCs w:val="36"/>
          <w:highlight w:val="none"/>
        </w:rPr>
        <w:t>二、法定代表人身份证明及授权委托书</w:t>
      </w:r>
      <w:bookmarkEnd w:id="101"/>
      <w:bookmarkEnd w:id="102"/>
      <w:bookmarkEnd w:id="103"/>
      <w:bookmarkEnd w:id="104"/>
    </w:p>
    <w:p w14:paraId="2F3C99F9">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t>（一）法定代表人身份证明</w:t>
      </w:r>
    </w:p>
    <w:p w14:paraId="7A629DCE">
      <w:pPr>
        <w:spacing w:line="480" w:lineRule="auto"/>
        <w:ind w:firstLine="480" w:firstLineChars="20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color w:val="auto"/>
          <w:sz w:val="24"/>
          <w:szCs w:val="24"/>
          <w:highlight w:val="none"/>
        </w:rPr>
        <w:t>名称：</w:t>
      </w:r>
      <w:r>
        <w:rPr>
          <w:rFonts w:hint="eastAsia" w:ascii="宋体"/>
          <w:color w:val="auto"/>
          <w:sz w:val="24"/>
          <w:szCs w:val="24"/>
          <w:highlight w:val="none"/>
          <w:u w:val="single"/>
          <w:lang w:val="en-US" w:eastAsia="zh-CN"/>
        </w:rPr>
        <w:t xml:space="preserve">                                       </w:t>
      </w:r>
    </w:p>
    <w:p w14:paraId="4C1B2986">
      <w:pPr>
        <w:spacing w:line="480" w:lineRule="auto"/>
        <w:ind w:firstLine="480" w:firstLineChars="200"/>
        <w:rPr>
          <w:rFonts w:ascii="宋体"/>
          <w:color w:val="auto"/>
          <w:sz w:val="24"/>
          <w:szCs w:val="24"/>
          <w:highlight w:val="none"/>
          <w:u w:val="single"/>
        </w:rPr>
      </w:pPr>
      <w:r>
        <w:rPr>
          <w:rFonts w:hint="eastAsia" w:ascii="宋体"/>
          <w:color w:val="auto"/>
          <w:sz w:val="24"/>
          <w:szCs w:val="24"/>
          <w:highlight w:val="none"/>
        </w:rPr>
        <w:t>单位性质：</w:t>
      </w:r>
      <w:r>
        <w:rPr>
          <w:rFonts w:hint="eastAsia" w:ascii="宋体"/>
          <w:color w:val="auto"/>
          <w:sz w:val="24"/>
          <w:szCs w:val="24"/>
          <w:highlight w:val="none"/>
          <w:u w:val="single"/>
          <w:lang w:val="en-US" w:eastAsia="zh-CN"/>
        </w:rPr>
        <w:t xml:space="preserve">                                         </w:t>
      </w:r>
    </w:p>
    <w:p w14:paraId="0C64DB05">
      <w:pPr>
        <w:spacing w:line="480" w:lineRule="auto"/>
        <w:ind w:firstLine="480" w:firstLineChars="200"/>
        <w:rPr>
          <w:rFonts w:hint="default" w:ascii="宋体"/>
          <w:color w:val="auto"/>
          <w:sz w:val="24"/>
          <w:szCs w:val="24"/>
          <w:highlight w:val="none"/>
          <w:u w:val="single"/>
          <w:lang w:val="en-US"/>
        </w:rPr>
      </w:pPr>
      <w:r>
        <w:rPr>
          <w:rFonts w:hint="eastAsia" w:ascii="宋体"/>
          <w:color w:val="auto"/>
          <w:sz w:val="24"/>
          <w:szCs w:val="24"/>
          <w:highlight w:val="none"/>
        </w:rPr>
        <w:t>地    址：</w:t>
      </w:r>
      <w:r>
        <w:rPr>
          <w:rFonts w:hint="eastAsia" w:ascii="宋体"/>
          <w:color w:val="auto"/>
          <w:sz w:val="24"/>
          <w:szCs w:val="24"/>
          <w:highlight w:val="none"/>
          <w:u w:val="single"/>
          <w:lang w:val="en-US" w:eastAsia="zh-CN"/>
        </w:rPr>
        <w:t xml:space="preserve">                                         </w:t>
      </w:r>
    </w:p>
    <w:p w14:paraId="689E44D0">
      <w:pPr>
        <w:spacing w:line="480" w:lineRule="auto"/>
        <w:ind w:firstLine="480" w:firstLineChars="200"/>
        <w:rPr>
          <w:rFonts w:ascii="宋体"/>
          <w:color w:val="auto"/>
          <w:sz w:val="24"/>
          <w:szCs w:val="24"/>
          <w:highlight w:val="none"/>
        </w:rPr>
      </w:pPr>
      <w:r>
        <w:rPr>
          <w:rFonts w:hint="eastAsia" w:ascii="宋体"/>
          <w:color w:val="auto"/>
          <w:sz w:val="24"/>
          <w:szCs w:val="24"/>
          <w:highlight w:val="none"/>
        </w:rPr>
        <w:t>成立时间：</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631DC137">
      <w:pPr>
        <w:spacing w:line="480" w:lineRule="auto"/>
        <w:ind w:firstLine="480" w:firstLineChars="200"/>
        <w:rPr>
          <w:rFonts w:hint="default" w:ascii="宋体"/>
          <w:color w:val="auto"/>
          <w:sz w:val="24"/>
          <w:szCs w:val="24"/>
          <w:highlight w:val="none"/>
          <w:u w:val="single"/>
          <w:lang w:val="en-US"/>
        </w:rPr>
      </w:pPr>
      <w:r>
        <w:rPr>
          <w:rFonts w:hint="eastAsia" w:ascii="宋体"/>
          <w:color w:val="auto"/>
          <w:sz w:val="24"/>
          <w:szCs w:val="24"/>
          <w:highlight w:val="none"/>
        </w:rPr>
        <w:t>经营期限：</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p>
    <w:p w14:paraId="351C9EE7">
      <w:pPr>
        <w:spacing w:line="480" w:lineRule="auto"/>
        <w:ind w:firstLine="480" w:firstLineChars="200"/>
        <w:rPr>
          <w:rFonts w:ascii="宋体"/>
          <w:color w:val="auto"/>
          <w:sz w:val="24"/>
          <w:szCs w:val="24"/>
          <w:highlight w:val="none"/>
          <w:u w:val="single"/>
        </w:rPr>
      </w:pPr>
      <w:r>
        <w:rPr>
          <w:rFonts w:hint="eastAsia" w:ascii="宋体"/>
          <w:color w:val="auto"/>
          <w:sz w:val="24"/>
          <w:szCs w:val="24"/>
          <w:highlight w:val="none"/>
        </w:rPr>
        <w:t>姓    名：</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性别：</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年龄：</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 xml:space="preserve"> 职务：</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p>
    <w:p w14:paraId="21E81BDC">
      <w:pPr>
        <w:spacing w:line="480" w:lineRule="auto"/>
        <w:ind w:firstLine="480" w:firstLineChars="200"/>
        <w:rPr>
          <w:rFonts w:ascii="宋体"/>
          <w:color w:val="auto"/>
          <w:sz w:val="24"/>
          <w:szCs w:val="24"/>
          <w:highlight w:val="none"/>
        </w:rPr>
      </w:pPr>
      <w:r>
        <w:rPr>
          <w:rFonts w:hint="eastAsia" w:ascii="宋体"/>
          <w:color w:val="auto"/>
          <w:sz w:val="24"/>
          <w:szCs w:val="24"/>
          <w:highlight w:val="none"/>
        </w:rPr>
        <w:t>系</w:t>
      </w:r>
      <w:r>
        <w:rPr>
          <w:rFonts w:hint="eastAsia" w:ascii="宋体"/>
          <w:color w:val="auto"/>
          <w:sz w:val="24"/>
          <w:szCs w:val="24"/>
          <w:highlight w:val="none"/>
          <w:u w:val="single"/>
        </w:rPr>
        <w:t xml:space="preserve">                   （供应商名称）</w:t>
      </w:r>
      <w:r>
        <w:rPr>
          <w:rFonts w:hint="eastAsia" w:ascii="宋体"/>
          <w:color w:val="auto"/>
          <w:sz w:val="24"/>
          <w:szCs w:val="24"/>
          <w:highlight w:val="none"/>
        </w:rPr>
        <w:t>的法定代表人。</w:t>
      </w:r>
    </w:p>
    <w:p w14:paraId="2063DD98">
      <w:pPr>
        <w:spacing w:line="480" w:lineRule="auto"/>
        <w:ind w:firstLine="480" w:firstLineChars="200"/>
        <w:rPr>
          <w:rFonts w:ascii="宋体"/>
          <w:color w:val="auto"/>
          <w:sz w:val="24"/>
          <w:szCs w:val="24"/>
          <w:highlight w:val="none"/>
        </w:rPr>
      </w:pPr>
      <w:r>
        <w:rPr>
          <w:rFonts w:hint="eastAsia" w:ascii="宋体"/>
          <w:color w:val="auto"/>
          <w:sz w:val="24"/>
          <w:szCs w:val="24"/>
          <w:highlight w:val="none"/>
        </w:rPr>
        <w:t>特此证明。</w:t>
      </w:r>
    </w:p>
    <w:p w14:paraId="43DB0C4A">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color w:val="auto"/>
          <w:sz w:val="24"/>
          <w:szCs w:val="24"/>
          <w:highlight w:val="none"/>
        </w:rPr>
      </w:pPr>
      <w:r>
        <w:rPr>
          <w:rFonts w:hint="eastAsia" w:ascii="宋体"/>
          <w:color w:val="auto"/>
          <w:sz w:val="24"/>
          <w:szCs w:val="24"/>
          <w:highlight w:val="none"/>
        </w:rPr>
        <w:t>附：法定代表人身份证正反面</w:t>
      </w:r>
    </w:p>
    <w:p w14:paraId="259AF558">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color w:val="auto"/>
          <w:sz w:val="24"/>
          <w:szCs w:val="24"/>
          <w:highlight w:val="none"/>
        </w:rPr>
      </w:pPr>
    </w:p>
    <w:p w14:paraId="31694498">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color w:val="auto"/>
          <w:sz w:val="24"/>
          <w:szCs w:val="24"/>
          <w:highlight w:val="none"/>
          <w:lang w:eastAsia="zh-CN"/>
        </w:rPr>
      </w:pPr>
    </w:p>
    <w:p w14:paraId="08157B28">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供应商</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hAnsi="宋体" w:eastAsia="宋体" w:cs="宋体"/>
          <w:b w:val="0"/>
          <w:bCs w:val="0"/>
          <w:spacing w:val="2"/>
          <w:sz w:val="24"/>
          <w:szCs w:val="24"/>
          <w:highlight w:val="none"/>
        </w:rPr>
        <w:t>）</w:t>
      </w:r>
    </w:p>
    <w:p w14:paraId="3194E28D">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40" w:firstLineChars="1100"/>
        <w:textAlignment w:val="baseline"/>
        <w:rPr>
          <w:rFonts w:ascii="宋体"/>
          <w:color w:val="auto"/>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36AD7B7B">
      <w:pPr>
        <w:keepNext w:val="0"/>
        <w:keepLines w:val="0"/>
        <w:pageBreakBefore w:val="0"/>
        <w:widowControl/>
        <w:kinsoku w:val="0"/>
        <w:wordWrap/>
        <w:overflowPunct/>
        <w:topLinePunct w:val="0"/>
        <w:autoSpaceDE w:val="0"/>
        <w:autoSpaceDN w:val="0"/>
        <w:bidi w:val="0"/>
        <w:adjustRightInd w:val="0"/>
        <w:spacing w:line="360" w:lineRule="auto"/>
        <w:ind w:firstLine="4551" w:firstLineChars="1889"/>
        <w:textAlignment w:val="baseline"/>
        <w:rPr>
          <w:rFonts w:ascii="宋体"/>
          <w:b/>
          <w:bCs/>
          <w:color w:val="auto"/>
          <w:sz w:val="24"/>
          <w:szCs w:val="24"/>
          <w:highlight w:val="none"/>
        </w:rPr>
      </w:pPr>
      <w:r>
        <w:rPr>
          <w:rFonts w:hint="eastAsia" w:ascii="宋体"/>
          <w:b/>
          <w:bCs/>
          <w:color w:val="auto"/>
          <w:sz w:val="24"/>
          <w:szCs w:val="24"/>
          <w:highlight w:val="none"/>
        </w:rPr>
        <w:t xml:space="preserve"> </w:t>
      </w:r>
    </w:p>
    <w:p w14:paraId="504A9605">
      <w:pPr>
        <w:rPr>
          <w:rFonts w:hint="eastAsia"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br w:type="page"/>
      </w:r>
    </w:p>
    <w:p w14:paraId="280DED71">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t>（二）授权委托书</w:t>
      </w:r>
    </w:p>
    <w:p w14:paraId="74981731">
      <w:pPr>
        <w:spacing w:line="360" w:lineRule="auto"/>
        <w:ind w:right="317" w:rightChars="132" w:firstLine="480" w:firstLineChars="200"/>
        <w:jc w:val="both"/>
        <w:rPr>
          <w:rFonts w:ascii="宋体"/>
          <w:color w:val="auto"/>
          <w:sz w:val="24"/>
          <w:szCs w:val="24"/>
          <w:highlight w:val="none"/>
        </w:rPr>
      </w:pPr>
      <w:r>
        <w:rPr>
          <w:rFonts w:hint="eastAsia" w:ascii="宋体"/>
          <w:color w:val="auto"/>
          <w:sz w:val="24"/>
          <w:szCs w:val="24"/>
          <w:highlight w:val="none"/>
        </w:rPr>
        <w:t>本人</w:t>
      </w:r>
      <w:r>
        <w:rPr>
          <w:rFonts w:hint="eastAsia" w:ascii="宋体"/>
          <w:color w:val="auto"/>
          <w:sz w:val="24"/>
          <w:szCs w:val="24"/>
          <w:highlight w:val="none"/>
          <w:u w:val="single"/>
        </w:rPr>
        <w:t xml:space="preserve">           </w:t>
      </w:r>
      <w:r>
        <w:rPr>
          <w:rFonts w:hint="eastAsia" w:ascii="宋体"/>
          <w:color w:val="auto"/>
          <w:sz w:val="24"/>
          <w:szCs w:val="24"/>
          <w:highlight w:val="none"/>
        </w:rPr>
        <w:t>（姓名）系</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eastAsia="宋体"/>
          <w:color w:val="auto"/>
          <w:sz w:val="24"/>
          <w:szCs w:val="24"/>
          <w:highlight w:val="none"/>
          <w:lang w:eastAsia="zh-CN"/>
        </w:rPr>
        <w:t>供应商</w:t>
      </w:r>
      <w:r>
        <w:rPr>
          <w:rFonts w:hint="eastAsia" w:ascii="宋体"/>
          <w:color w:val="auto"/>
          <w:sz w:val="24"/>
          <w:szCs w:val="24"/>
          <w:highlight w:val="none"/>
        </w:rPr>
        <w:t>名称）的法定代表人，现委托</w:t>
      </w:r>
      <w:r>
        <w:rPr>
          <w:rFonts w:hint="eastAsia" w:ascii="宋体"/>
          <w:color w:val="auto"/>
          <w:sz w:val="24"/>
          <w:szCs w:val="24"/>
          <w:highlight w:val="none"/>
          <w:u w:val="single"/>
        </w:rPr>
        <w:t xml:space="preserve">         （姓名）</w:t>
      </w:r>
      <w:r>
        <w:rPr>
          <w:rFonts w:hint="eastAsia" w:ascii="宋体"/>
          <w:color w:val="auto"/>
          <w:sz w:val="24"/>
          <w:szCs w:val="24"/>
          <w:highlight w:val="none"/>
        </w:rPr>
        <w:t>为我方代理人。代理人根据授权，以我方名义签署、澄清、说明、补正、递交、撤回、修改</w:t>
      </w:r>
      <w:r>
        <w:rPr>
          <w:rFonts w:hint="eastAsia" w:ascii="宋体"/>
          <w:color w:val="auto"/>
          <w:sz w:val="24"/>
          <w:szCs w:val="24"/>
          <w:highlight w:val="none"/>
          <w:u w:val="single"/>
        </w:rPr>
        <w:t xml:space="preserve">          （项目名称）</w:t>
      </w:r>
      <w:r>
        <w:rPr>
          <w:rFonts w:hint="eastAsia" w:ascii="宋体"/>
          <w:color w:val="auto"/>
          <w:sz w:val="24"/>
          <w:szCs w:val="24"/>
          <w:highlight w:val="none"/>
          <w:u w:val="none"/>
          <w:lang w:val="en-US" w:eastAsia="zh-CN"/>
        </w:rPr>
        <w:t>投标</w:t>
      </w:r>
      <w:r>
        <w:rPr>
          <w:rFonts w:hint="eastAsia" w:ascii="宋体"/>
          <w:color w:val="auto"/>
          <w:sz w:val="24"/>
          <w:szCs w:val="24"/>
          <w:highlight w:val="none"/>
        </w:rPr>
        <w:t>文件、签订合同和处理有关事宜，其法律后果由我方承担。</w:t>
      </w:r>
    </w:p>
    <w:p w14:paraId="27BBE1DD">
      <w:pPr>
        <w:spacing w:line="360" w:lineRule="auto"/>
        <w:ind w:right="317" w:rightChars="132" w:firstLine="480" w:firstLineChars="200"/>
        <w:jc w:val="left"/>
        <w:rPr>
          <w:rFonts w:ascii="宋体"/>
          <w:color w:val="auto"/>
          <w:sz w:val="24"/>
          <w:szCs w:val="24"/>
          <w:highlight w:val="none"/>
        </w:rPr>
      </w:pPr>
      <w:r>
        <w:rPr>
          <w:rFonts w:hint="eastAsia" w:ascii="宋体"/>
          <w:color w:val="auto"/>
          <w:sz w:val="24"/>
          <w:szCs w:val="24"/>
          <w:highlight w:val="none"/>
        </w:rPr>
        <w:t>委托期限：</w:t>
      </w:r>
      <w:r>
        <w:rPr>
          <w:rFonts w:hint="eastAsia" w:ascii="宋体"/>
          <w:color w:val="auto"/>
          <w:sz w:val="24"/>
          <w:szCs w:val="24"/>
          <w:highlight w:val="none"/>
          <w:u w:val="single"/>
        </w:rPr>
        <w:t xml:space="preserve">                 </w:t>
      </w:r>
    </w:p>
    <w:p w14:paraId="79DF8031">
      <w:pPr>
        <w:spacing w:line="360" w:lineRule="auto"/>
        <w:ind w:right="317" w:rightChars="132" w:firstLine="480" w:firstLineChars="200"/>
        <w:jc w:val="left"/>
        <w:rPr>
          <w:rFonts w:hint="eastAsia" w:ascii="宋体"/>
          <w:color w:val="auto"/>
          <w:sz w:val="24"/>
          <w:szCs w:val="24"/>
          <w:highlight w:val="none"/>
        </w:rPr>
      </w:pPr>
      <w:r>
        <w:rPr>
          <w:rFonts w:hint="eastAsia" w:ascii="宋体"/>
          <w:color w:val="auto"/>
          <w:sz w:val="24"/>
          <w:szCs w:val="24"/>
          <w:highlight w:val="none"/>
        </w:rPr>
        <w:t>代理人无转委托权。</w:t>
      </w:r>
    </w:p>
    <w:p w14:paraId="40D41C3E">
      <w:pPr>
        <w:spacing w:line="360" w:lineRule="auto"/>
        <w:ind w:right="317" w:rightChars="132" w:firstLine="480" w:firstLineChars="200"/>
        <w:jc w:val="left"/>
        <w:rPr>
          <w:rFonts w:hint="eastAsia" w:ascii="宋体"/>
          <w:color w:val="auto"/>
          <w:sz w:val="24"/>
          <w:szCs w:val="24"/>
          <w:highlight w:val="none"/>
        </w:rPr>
      </w:pPr>
      <w:r>
        <w:rPr>
          <w:rFonts w:hint="eastAsia" w:ascii="宋体"/>
          <w:color w:val="auto"/>
          <w:sz w:val="24"/>
          <w:szCs w:val="24"/>
          <w:highlight w:val="none"/>
        </w:rPr>
        <w:t>附：法定代表人及委托代理人身份证正反面</w:t>
      </w:r>
    </w:p>
    <w:p w14:paraId="456AC3D2">
      <w:pPr>
        <w:spacing w:line="360" w:lineRule="auto"/>
        <w:ind w:right="317" w:rightChars="132" w:firstLine="480" w:firstLineChars="200"/>
        <w:jc w:val="left"/>
        <w:rPr>
          <w:rFonts w:hint="eastAsia" w:ascii="宋体"/>
          <w:color w:val="auto"/>
          <w:sz w:val="24"/>
          <w:szCs w:val="24"/>
          <w:highlight w:val="none"/>
        </w:rPr>
      </w:pPr>
    </w:p>
    <w:p w14:paraId="61682378">
      <w:pPr>
        <w:spacing w:line="360" w:lineRule="auto"/>
        <w:ind w:right="317" w:rightChars="132" w:firstLine="480" w:firstLineChars="200"/>
        <w:jc w:val="left"/>
        <w:rPr>
          <w:rFonts w:hint="eastAsia" w:ascii="宋体"/>
          <w:color w:val="auto"/>
          <w:sz w:val="24"/>
          <w:szCs w:val="24"/>
          <w:highlight w:val="none"/>
        </w:rPr>
      </w:pPr>
    </w:p>
    <w:p w14:paraId="2BA4D6AE">
      <w:pPr>
        <w:spacing w:line="360" w:lineRule="auto"/>
        <w:ind w:firstLine="3036" w:firstLineChars="1265"/>
        <w:jc w:val="left"/>
        <w:rPr>
          <w:rFonts w:ascii="宋体"/>
          <w:color w:val="auto"/>
          <w:sz w:val="24"/>
          <w:szCs w:val="24"/>
          <w:highlight w:val="none"/>
        </w:rPr>
      </w:pPr>
      <w:r>
        <w:rPr>
          <w:rFonts w:hint="eastAsia" w:ascii="宋体" w:eastAsia="宋体"/>
          <w:color w:val="auto"/>
          <w:sz w:val="24"/>
          <w:szCs w:val="24"/>
          <w:highlight w:val="none"/>
          <w:lang w:eastAsia="zh-CN"/>
        </w:rPr>
        <w:t>供应商</w:t>
      </w:r>
      <w:r>
        <w:rPr>
          <w:rFonts w:hint="eastAsia" w:ascii="宋体" w:eastAsia="宋体"/>
          <w:color w:val="auto"/>
          <w:sz w:val="24"/>
          <w:szCs w:val="24"/>
          <w:highlight w:val="none"/>
          <w:lang w:val="en-US" w:eastAsia="zh-CN"/>
        </w:rPr>
        <w:t>名称</w:t>
      </w:r>
      <w:r>
        <w:rPr>
          <w:rFonts w:hint="eastAsia" w:ascii="宋体"/>
          <w:color w:val="auto"/>
          <w:sz w:val="24"/>
          <w:szCs w:val="24"/>
          <w:highlight w:val="none"/>
        </w:rPr>
        <w:t>：</w:t>
      </w:r>
      <w:r>
        <w:rPr>
          <w:rFonts w:hint="eastAsia" w:ascii="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color w:val="auto"/>
          <w:sz w:val="24"/>
          <w:szCs w:val="24"/>
          <w:highlight w:val="none"/>
        </w:rPr>
        <w:t>）</w:t>
      </w:r>
    </w:p>
    <w:p w14:paraId="088F468E">
      <w:pPr>
        <w:spacing w:line="360" w:lineRule="auto"/>
        <w:ind w:firstLine="3036" w:firstLineChars="1265"/>
        <w:jc w:val="left"/>
        <w:rPr>
          <w:rFonts w:hint="eastAsia" w:ascii="宋体"/>
          <w:color w:val="auto"/>
          <w:sz w:val="24"/>
          <w:szCs w:val="24"/>
          <w:highlight w:val="none"/>
        </w:rPr>
      </w:pPr>
      <w:r>
        <w:rPr>
          <w:rFonts w:hint="eastAsia" w:ascii="宋体"/>
          <w:color w:val="auto"/>
          <w:sz w:val="24"/>
          <w:szCs w:val="24"/>
          <w:highlight w:val="none"/>
        </w:rPr>
        <w:t>法定代表人：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hAnsi="宋体" w:eastAsia="宋体" w:cs="宋体"/>
          <w:b w:val="0"/>
          <w:bCs w:val="0"/>
          <w:sz w:val="24"/>
          <w:szCs w:val="24"/>
          <w:highlight w:val="none"/>
        </w:rPr>
        <w:t>签字或盖章</w:t>
      </w:r>
      <w:r>
        <w:rPr>
          <w:rFonts w:hint="eastAsia" w:ascii="宋体"/>
          <w:color w:val="auto"/>
          <w:sz w:val="24"/>
          <w:szCs w:val="24"/>
          <w:highlight w:val="none"/>
        </w:rPr>
        <w:t>）</w:t>
      </w:r>
    </w:p>
    <w:p w14:paraId="2B6DC7F2">
      <w:pPr>
        <w:spacing w:line="360" w:lineRule="auto"/>
        <w:ind w:firstLine="3036" w:firstLineChars="1265"/>
        <w:jc w:val="left"/>
        <w:rPr>
          <w:rFonts w:hint="eastAsia" w:ascii="宋体"/>
          <w:color w:val="auto"/>
          <w:sz w:val="24"/>
          <w:szCs w:val="24"/>
          <w:highlight w:val="none"/>
          <w:u w:val="single"/>
        </w:rPr>
      </w:pPr>
      <w:r>
        <w:rPr>
          <w:rFonts w:hint="eastAsia" w:ascii="宋体"/>
          <w:color w:val="auto"/>
          <w:sz w:val="24"/>
          <w:szCs w:val="24"/>
          <w:highlight w:val="none"/>
        </w:rPr>
        <w:t>身份证号码：</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p>
    <w:p w14:paraId="71031840">
      <w:pPr>
        <w:spacing w:line="360" w:lineRule="auto"/>
        <w:ind w:firstLine="3036" w:firstLineChars="1265"/>
        <w:jc w:val="left"/>
        <w:rPr>
          <w:rFonts w:hint="eastAsia" w:ascii="宋体" w:eastAsia="宋体"/>
          <w:color w:val="auto"/>
          <w:sz w:val="24"/>
          <w:szCs w:val="24"/>
          <w:highlight w:val="none"/>
          <w:u w:val="single"/>
          <w:lang w:eastAsia="zh-CN"/>
        </w:rPr>
      </w:pPr>
      <w:r>
        <w:rPr>
          <w:rFonts w:hint="eastAsia" w:ascii="宋体"/>
          <w:color w:val="auto"/>
          <w:sz w:val="24"/>
          <w:szCs w:val="24"/>
          <w:highlight w:val="none"/>
        </w:rPr>
        <w:t>委托</w:t>
      </w:r>
      <w:r>
        <w:rPr>
          <w:rFonts w:hint="eastAsia" w:ascii="宋体"/>
          <w:color w:val="auto"/>
          <w:sz w:val="24"/>
          <w:szCs w:val="24"/>
          <w:highlight w:val="none"/>
          <w:lang w:val="en-US" w:eastAsia="zh-CN"/>
        </w:rPr>
        <w:t>代理</w:t>
      </w:r>
      <w:r>
        <w:rPr>
          <w:rFonts w:hint="eastAsia" w:ascii="宋体"/>
          <w:color w:val="auto"/>
          <w:sz w:val="24"/>
          <w:szCs w:val="24"/>
          <w:highlight w:val="none"/>
        </w:rPr>
        <w:t>人</w:t>
      </w:r>
      <w:r>
        <w:rPr>
          <w:rFonts w:hint="eastAsia" w:ascii="宋体" w:eastAsia="宋体"/>
          <w:color w:val="auto"/>
          <w:sz w:val="24"/>
          <w:szCs w:val="24"/>
          <w:highlight w:val="none"/>
          <w:lang w:eastAsia="zh-CN"/>
        </w:rPr>
        <w:t>：</w:t>
      </w:r>
      <w:r>
        <w:rPr>
          <w:rFonts w:hint="eastAsia" w:ascii="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hAnsi="宋体" w:eastAsia="宋体" w:cs="宋体"/>
          <w:b w:val="0"/>
          <w:bCs w:val="0"/>
          <w:sz w:val="24"/>
          <w:szCs w:val="24"/>
          <w:highlight w:val="none"/>
        </w:rPr>
        <w:t>签字或盖章</w:t>
      </w:r>
      <w:r>
        <w:rPr>
          <w:rFonts w:hint="eastAsia" w:ascii="宋体"/>
          <w:color w:val="auto"/>
          <w:sz w:val="24"/>
          <w:szCs w:val="24"/>
          <w:highlight w:val="none"/>
        </w:rPr>
        <w:t>）</w:t>
      </w:r>
    </w:p>
    <w:p w14:paraId="5635EDB2">
      <w:pPr>
        <w:spacing w:line="360" w:lineRule="auto"/>
        <w:ind w:firstLine="3036" w:firstLineChars="1265"/>
        <w:jc w:val="left"/>
        <w:rPr>
          <w:rFonts w:hint="eastAsia" w:ascii="宋体"/>
          <w:color w:val="auto"/>
          <w:sz w:val="24"/>
          <w:szCs w:val="24"/>
          <w:highlight w:val="none"/>
          <w:u w:val="single"/>
        </w:rPr>
      </w:pPr>
      <w:r>
        <w:rPr>
          <w:rFonts w:hint="eastAsia" w:ascii="宋体"/>
          <w:color w:val="auto"/>
          <w:sz w:val="24"/>
          <w:szCs w:val="24"/>
          <w:highlight w:val="none"/>
        </w:rPr>
        <w:t>身份证号码：</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p>
    <w:p w14:paraId="2F672B17">
      <w:pPr>
        <w:spacing w:line="360" w:lineRule="auto"/>
        <w:ind w:firstLine="3036" w:firstLineChars="1265"/>
        <w:jc w:val="left"/>
        <w:rPr>
          <w:rFonts w:ascii="宋体"/>
          <w:color w:val="auto"/>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25E37F93">
      <w:pPr>
        <w:rPr>
          <w:rFonts w:ascii="宋体" w:hAnsi="宋体"/>
          <w:b/>
          <w:bCs/>
          <w:color w:val="auto"/>
          <w:kern w:val="0"/>
          <w:sz w:val="32"/>
          <w:szCs w:val="32"/>
          <w:highlight w:val="none"/>
        </w:rPr>
      </w:pPr>
      <w:bookmarkStart w:id="105" w:name="_Toc16447"/>
      <w:r>
        <w:rPr>
          <w:rFonts w:ascii="宋体" w:hAnsi="宋体"/>
          <w:b/>
          <w:bCs/>
          <w:color w:val="auto"/>
          <w:kern w:val="0"/>
          <w:sz w:val="32"/>
          <w:szCs w:val="32"/>
          <w:highlight w:val="none"/>
        </w:rPr>
        <w:br w:type="page"/>
      </w:r>
    </w:p>
    <w:p w14:paraId="25238DCE">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rPr>
      </w:pPr>
      <w:bookmarkStart w:id="106" w:name="_Toc10899"/>
      <w:bookmarkStart w:id="107" w:name="_Toc16685"/>
      <w:bookmarkStart w:id="108" w:name="_Toc25225"/>
      <w:r>
        <w:rPr>
          <w:rFonts w:hint="eastAsia" w:ascii="宋体" w:hAnsi="宋体" w:eastAsia="宋体"/>
          <w:b/>
          <w:bCs/>
          <w:color w:val="auto"/>
          <w:kern w:val="0"/>
          <w:sz w:val="36"/>
          <w:szCs w:val="36"/>
          <w:highlight w:val="none"/>
        </w:rPr>
        <w:t>三、</w:t>
      </w:r>
      <w:bookmarkEnd w:id="105"/>
      <w:bookmarkEnd w:id="106"/>
      <w:r>
        <w:rPr>
          <w:rFonts w:hint="eastAsia" w:ascii="宋体" w:hAnsi="宋体" w:eastAsia="宋体"/>
          <w:b/>
          <w:bCs/>
          <w:color w:val="auto"/>
          <w:kern w:val="0"/>
          <w:sz w:val="36"/>
          <w:szCs w:val="36"/>
          <w:highlight w:val="none"/>
        </w:rPr>
        <w:t>资格证明材料</w:t>
      </w:r>
      <w:bookmarkEnd w:id="107"/>
      <w:bookmarkEnd w:id="108"/>
    </w:p>
    <w:p w14:paraId="796EDA5B">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rPr>
      </w:pPr>
      <w:bookmarkStart w:id="109" w:name="_Toc14813"/>
      <w:r>
        <w:rPr>
          <w:rFonts w:hint="eastAsia" w:ascii="宋体" w:hAnsi="宋体" w:eastAsia="宋体"/>
          <w:b/>
          <w:bCs/>
          <w:color w:val="auto"/>
          <w:kern w:val="0"/>
          <w:sz w:val="32"/>
          <w:szCs w:val="32"/>
          <w:highlight w:val="none"/>
          <w:lang w:eastAsia="zh-CN"/>
        </w:rPr>
        <w:t>（</w:t>
      </w:r>
      <w:r>
        <w:rPr>
          <w:rFonts w:hint="eastAsia" w:ascii="宋体" w:hAnsi="宋体" w:eastAsia="宋体"/>
          <w:b/>
          <w:bCs/>
          <w:color w:val="auto"/>
          <w:kern w:val="0"/>
          <w:sz w:val="32"/>
          <w:szCs w:val="32"/>
          <w:highlight w:val="none"/>
          <w:lang w:val="en-US" w:eastAsia="zh-CN"/>
        </w:rPr>
        <w:t>一）</w:t>
      </w:r>
      <w:r>
        <w:rPr>
          <w:rFonts w:hint="eastAsia" w:ascii="宋体" w:hAnsi="宋体" w:eastAsia="宋体"/>
          <w:b/>
          <w:bCs/>
          <w:color w:val="auto"/>
          <w:kern w:val="0"/>
          <w:sz w:val="32"/>
          <w:szCs w:val="32"/>
          <w:highlight w:val="none"/>
        </w:rPr>
        <w:t>资格</w:t>
      </w:r>
      <w:r>
        <w:rPr>
          <w:rFonts w:hint="eastAsia" w:ascii="宋体" w:hAnsi="宋体" w:eastAsia="宋体"/>
          <w:b/>
          <w:bCs/>
          <w:color w:val="auto"/>
          <w:kern w:val="0"/>
          <w:sz w:val="32"/>
          <w:szCs w:val="32"/>
          <w:highlight w:val="none"/>
          <w:lang w:val="en-US" w:eastAsia="zh-CN"/>
        </w:rPr>
        <w:t>承诺</w:t>
      </w:r>
      <w:r>
        <w:rPr>
          <w:rFonts w:hint="eastAsia" w:ascii="宋体" w:hAnsi="宋体" w:eastAsia="宋体"/>
          <w:b/>
          <w:bCs/>
          <w:color w:val="auto"/>
          <w:kern w:val="0"/>
          <w:sz w:val="32"/>
          <w:szCs w:val="32"/>
          <w:highlight w:val="none"/>
        </w:rPr>
        <w:t>声明函</w:t>
      </w:r>
    </w:p>
    <w:p w14:paraId="38E26D85">
      <w:pPr>
        <w:keepNext w:val="0"/>
        <w:keepLines w:val="0"/>
        <w:pageBreakBefore w:val="0"/>
        <w:widowControl/>
        <w:kinsoku w:val="0"/>
        <w:wordWrap/>
        <w:overflowPunct/>
        <w:topLinePunct w:val="0"/>
        <w:autoSpaceDE w:val="0"/>
        <w:autoSpaceDN w:val="0"/>
        <w:bidi w:val="0"/>
        <w:adjustRightInd w:val="0"/>
        <w:snapToGrid/>
        <w:spacing w:line="360" w:lineRule="auto"/>
        <w:ind w:left="23"/>
        <w:textAlignment w:val="baseline"/>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u w:val="none" w:color="auto"/>
        </w:rPr>
        <w:t>致</w:t>
      </w:r>
      <w:r>
        <w:rPr>
          <w:rFonts w:hint="eastAsia" w:ascii="宋体" w:hAnsi="宋体" w:eastAsia="宋体" w:cs="宋体"/>
          <w:spacing w:val="1"/>
          <w:sz w:val="24"/>
          <w:szCs w:val="24"/>
          <w:highlight w:val="none"/>
          <w:u w:val="none" w:color="auto"/>
          <w:lang w:eastAsia="zh-CN"/>
        </w:rPr>
        <w:t>：</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single" w:color="auto"/>
        </w:rPr>
        <w:t>(采购人或采购代理机构名称)</w:t>
      </w:r>
    </w:p>
    <w:p w14:paraId="4164C23C">
      <w:pPr>
        <w:keepNext w:val="0"/>
        <w:keepLines w:val="0"/>
        <w:pageBreakBefore w:val="0"/>
        <w:widowControl/>
        <w:kinsoku w:val="0"/>
        <w:wordWrap/>
        <w:overflowPunct/>
        <w:topLinePunct w:val="0"/>
        <w:autoSpaceDE w:val="0"/>
        <w:autoSpaceDN w:val="0"/>
        <w:bidi w:val="0"/>
        <w:adjustRightInd w:val="0"/>
        <w:snapToGrid/>
        <w:spacing w:line="360" w:lineRule="auto"/>
        <w:ind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我单位自愿参加本次政府采购活动，严格遵守《中华人民共和国政府采购</w:t>
      </w:r>
      <w:r>
        <w:rPr>
          <w:rFonts w:ascii="宋体" w:hAnsi="宋体" w:eastAsia="宋体" w:cs="宋体"/>
          <w:spacing w:val="-3"/>
          <w:sz w:val="24"/>
          <w:szCs w:val="24"/>
          <w:highlight w:val="none"/>
        </w:rPr>
        <w:t>法》及</w:t>
      </w:r>
      <w:r>
        <w:rPr>
          <w:rFonts w:ascii="宋体" w:hAnsi="宋体" w:eastAsia="宋体" w:cs="宋体"/>
          <w:spacing w:val="-2"/>
          <w:sz w:val="24"/>
          <w:szCs w:val="24"/>
          <w:highlight w:val="none"/>
        </w:rPr>
        <w:t>相关法律法规，依法诚信经营，依法遵守本次政府采购活动的各项规定。我单位郑重</w:t>
      </w:r>
      <w:r>
        <w:rPr>
          <w:rFonts w:ascii="宋体" w:hAnsi="宋体" w:eastAsia="宋体" w:cs="宋体"/>
          <w:spacing w:val="5"/>
          <w:sz w:val="24"/>
          <w:szCs w:val="24"/>
          <w:highlight w:val="none"/>
        </w:rPr>
        <w:t>承诺声明如下:</w:t>
      </w:r>
    </w:p>
    <w:p w14:paraId="0524552A">
      <w:pPr>
        <w:keepNext w:val="0"/>
        <w:keepLines w:val="0"/>
        <w:pageBreakBefore w:val="0"/>
        <w:widowControl/>
        <w:kinsoku w:val="0"/>
        <w:wordWrap/>
        <w:overflowPunct/>
        <w:topLinePunct w:val="0"/>
        <w:autoSpaceDE w:val="0"/>
        <w:autoSpaceDN w:val="0"/>
        <w:bidi w:val="0"/>
        <w:adjustRightInd w:val="0"/>
        <w:snapToGrid/>
        <w:spacing w:line="360" w:lineRule="auto"/>
        <w:ind w:left="25" w:firstLine="481"/>
        <w:jc w:val="both"/>
        <w:textAlignment w:val="baseline"/>
        <w:rPr>
          <w:rFonts w:ascii="宋体" w:hAnsi="宋体" w:eastAsia="宋体" w:cs="宋体"/>
          <w:sz w:val="24"/>
          <w:szCs w:val="24"/>
          <w:highlight w:val="none"/>
        </w:rPr>
      </w:pPr>
      <w:r>
        <w:rPr>
          <w:rFonts w:ascii="宋体" w:hAnsi="宋体" w:eastAsia="宋体" w:cs="宋体"/>
          <w:spacing w:val="-14"/>
          <w:sz w:val="24"/>
          <w:szCs w:val="24"/>
          <w:highlight w:val="none"/>
        </w:rPr>
        <w:t>一、我单位全称为</w:t>
      </w:r>
      <w:r>
        <w:rPr>
          <w:rFonts w:ascii="宋体" w:hAnsi="宋体" w:eastAsia="宋体" w:cs="宋体"/>
          <w:spacing w:val="3"/>
          <w:sz w:val="24"/>
          <w:szCs w:val="24"/>
          <w:highlight w:val="none"/>
          <w:u w:val="single" w:color="auto"/>
        </w:rPr>
        <w:t xml:space="preserve">                  </w:t>
      </w:r>
      <w:r>
        <w:rPr>
          <w:rFonts w:ascii="宋体" w:hAnsi="宋体" w:eastAsia="宋体" w:cs="宋体"/>
          <w:spacing w:val="-86"/>
          <w:sz w:val="24"/>
          <w:szCs w:val="24"/>
          <w:highlight w:val="none"/>
        </w:rPr>
        <w:t xml:space="preserve"> </w:t>
      </w:r>
      <w:r>
        <w:rPr>
          <w:rFonts w:ascii="宋体" w:hAnsi="宋体" w:eastAsia="宋体" w:cs="宋体"/>
          <w:spacing w:val="-14"/>
          <w:sz w:val="24"/>
          <w:szCs w:val="24"/>
          <w:highlight w:val="none"/>
        </w:rPr>
        <w:t>，注册地点</w:t>
      </w:r>
      <w:r>
        <w:rPr>
          <w:rFonts w:ascii="宋体" w:hAnsi="宋体" w:eastAsia="宋体" w:cs="宋体"/>
          <w:spacing w:val="-4"/>
          <w:sz w:val="24"/>
          <w:szCs w:val="24"/>
          <w:highlight w:val="none"/>
        </w:rPr>
        <w:t>为</w:t>
      </w:r>
      <w:r>
        <w:rPr>
          <w:rFonts w:ascii="宋体" w:hAnsi="宋体" w:eastAsia="宋体" w:cs="宋体"/>
          <w:spacing w:val="1"/>
          <w:sz w:val="24"/>
          <w:szCs w:val="24"/>
          <w:highlight w:val="none"/>
          <w:u w:val="single" w:color="auto"/>
        </w:rPr>
        <w:t xml:space="preserve">               </w:t>
      </w:r>
      <w:r>
        <w:rPr>
          <w:rFonts w:ascii="宋体" w:hAnsi="宋体" w:eastAsia="宋体" w:cs="宋体"/>
          <w:spacing w:val="-4"/>
          <w:sz w:val="24"/>
          <w:szCs w:val="24"/>
          <w:highlight w:val="none"/>
        </w:rPr>
        <w:t>，统一社会信用代码为</w:t>
      </w:r>
      <w:r>
        <w:rPr>
          <w:rFonts w:ascii="宋体" w:hAnsi="宋体" w:eastAsia="宋体" w:cs="宋体"/>
          <w:spacing w:val="-118"/>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4"/>
          <w:sz w:val="24"/>
          <w:szCs w:val="24"/>
          <w:highlight w:val="none"/>
        </w:rPr>
        <w:t>，法定代表</w:t>
      </w:r>
      <w:r>
        <w:rPr>
          <w:rFonts w:ascii="宋体" w:hAnsi="宋体" w:eastAsia="宋体" w:cs="宋体"/>
          <w:spacing w:val="-1"/>
          <w:sz w:val="24"/>
          <w:szCs w:val="24"/>
          <w:highlight w:val="none"/>
        </w:rPr>
        <w:t>人(单位负责人)为</w:t>
      </w:r>
      <w:r>
        <w:rPr>
          <w:rFonts w:ascii="宋体" w:hAnsi="宋体" w:eastAsia="宋体" w:cs="宋体"/>
          <w:spacing w:val="-1"/>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1"/>
          <w:sz w:val="24"/>
          <w:szCs w:val="24"/>
          <w:highlight w:val="none"/>
        </w:rPr>
        <w:t>，联系方式为</w:t>
      </w:r>
      <w:r>
        <w:rPr>
          <w:rFonts w:ascii="宋体" w:hAnsi="宋体" w:eastAsia="宋体" w:cs="宋体"/>
          <w:spacing w:val="-1"/>
          <w:sz w:val="24"/>
          <w:szCs w:val="24"/>
          <w:highlight w:val="none"/>
          <w:u w:val="single" w:color="auto"/>
        </w:rPr>
        <w:t xml:space="preserve">           </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w:t>
      </w:r>
    </w:p>
    <w:p w14:paraId="491CF496">
      <w:pPr>
        <w:keepNext w:val="0"/>
        <w:keepLines w:val="0"/>
        <w:pageBreakBefore w:val="0"/>
        <w:widowControl/>
        <w:kinsoku w:val="0"/>
        <w:wordWrap/>
        <w:overflowPunct/>
        <w:topLinePunct w:val="0"/>
        <w:autoSpaceDE w:val="0"/>
        <w:autoSpaceDN w:val="0"/>
        <w:bidi w:val="0"/>
        <w:adjustRightInd w:val="0"/>
        <w:snapToGrid/>
        <w:spacing w:line="360" w:lineRule="auto"/>
        <w:ind w:left="507"/>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二、我单位具有独立承担民事责任的能力。</w:t>
      </w:r>
    </w:p>
    <w:p w14:paraId="4A4DCAD4">
      <w:pPr>
        <w:keepNext w:val="0"/>
        <w:keepLines w:val="0"/>
        <w:pageBreakBefore w:val="0"/>
        <w:widowControl/>
        <w:kinsoku w:val="0"/>
        <w:wordWrap/>
        <w:overflowPunct/>
        <w:topLinePunct w:val="0"/>
        <w:autoSpaceDE w:val="0"/>
        <w:autoSpaceDN w:val="0"/>
        <w:bidi w:val="0"/>
        <w:adjustRightInd w:val="0"/>
        <w:snapToGrid/>
        <w:spacing w:line="360" w:lineRule="auto"/>
        <w:ind w:left="50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三、我单位具有良好的商业信誉和健全的财务会计制度。</w:t>
      </w:r>
    </w:p>
    <w:p w14:paraId="539834A3">
      <w:pPr>
        <w:keepNext w:val="0"/>
        <w:keepLines w:val="0"/>
        <w:pageBreakBefore w:val="0"/>
        <w:widowControl/>
        <w:kinsoku w:val="0"/>
        <w:wordWrap/>
        <w:overflowPunct/>
        <w:topLinePunct w:val="0"/>
        <w:autoSpaceDE w:val="0"/>
        <w:autoSpaceDN w:val="0"/>
        <w:bidi w:val="0"/>
        <w:adjustRightInd w:val="0"/>
        <w:snapToGrid/>
        <w:spacing w:line="360" w:lineRule="auto"/>
        <w:ind w:left="52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四、我单位具有履行合同所必需的设备和专业技术能力。</w:t>
      </w:r>
    </w:p>
    <w:p w14:paraId="3B8769EE">
      <w:pPr>
        <w:keepNext w:val="0"/>
        <w:keepLines w:val="0"/>
        <w:pageBreakBefore w:val="0"/>
        <w:widowControl/>
        <w:kinsoku w:val="0"/>
        <w:wordWrap/>
        <w:overflowPunct/>
        <w:topLinePunct w:val="0"/>
        <w:autoSpaceDE w:val="0"/>
        <w:autoSpaceDN w:val="0"/>
        <w:bidi w:val="0"/>
        <w:adjustRightInd w:val="0"/>
        <w:snapToGrid/>
        <w:spacing w:line="360" w:lineRule="auto"/>
        <w:ind w:left="507"/>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五、我单位有依法缴纳税收和社会保障资金的良好记录。</w:t>
      </w:r>
    </w:p>
    <w:p w14:paraId="19035E4E">
      <w:pPr>
        <w:keepNext w:val="0"/>
        <w:keepLines w:val="0"/>
        <w:pageBreakBefore w:val="0"/>
        <w:widowControl/>
        <w:kinsoku w:val="0"/>
        <w:wordWrap/>
        <w:overflowPunct/>
        <w:topLinePunct w:val="0"/>
        <w:autoSpaceDE w:val="0"/>
        <w:autoSpaceDN w:val="0"/>
        <w:bidi w:val="0"/>
        <w:adjustRightInd w:val="0"/>
        <w:snapToGrid/>
        <w:spacing w:line="360" w:lineRule="auto"/>
        <w:ind w:left="25" w:firstLine="480"/>
        <w:textAlignment w:val="baseline"/>
        <w:rPr>
          <w:rFonts w:ascii="宋体" w:hAnsi="宋体" w:eastAsia="宋体" w:cs="宋体"/>
          <w:sz w:val="24"/>
          <w:szCs w:val="24"/>
          <w:highlight w:val="none"/>
        </w:rPr>
      </w:pPr>
      <w:r>
        <w:rPr>
          <w:rFonts w:ascii="宋体" w:hAnsi="宋体" w:eastAsia="宋体" w:cs="宋体"/>
          <w:sz w:val="24"/>
          <w:szCs w:val="24"/>
          <w:highlight w:val="none"/>
        </w:rPr>
        <w:t>六、我单位参加政府采购活动前三年内，在经营活动中没有重大违法</w:t>
      </w:r>
      <w:r>
        <w:rPr>
          <w:rFonts w:ascii="宋体" w:hAnsi="宋体" w:eastAsia="宋体" w:cs="宋体"/>
          <w:spacing w:val="-1"/>
          <w:sz w:val="24"/>
          <w:szCs w:val="24"/>
          <w:highlight w:val="none"/>
        </w:rPr>
        <w:t>记录。(重</w:t>
      </w:r>
      <w:r>
        <w:rPr>
          <w:rFonts w:ascii="宋体" w:hAnsi="宋体" w:eastAsia="宋体" w:cs="宋体"/>
          <w:spacing w:val="-2"/>
          <w:sz w:val="24"/>
          <w:szCs w:val="24"/>
          <w:highlight w:val="none"/>
        </w:rPr>
        <w:t>大违法记录，是指供应商因违法经营受到刑事处罚或者责令停产停业、吊销许可证或</w:t>
      </w:r>
      <w:r>
        <w:rPr>
          <w:rFonts w:ascii="宋体" w:hAnsi="宋体" w:eastAsia="宋体" w:cs="宋体"/>
          <w:spacing w:val="-1"/>
          <w:sz w:val="24"/>
          <w:szCs w:val="24"/>
          <w:highlight w:val="none"/>
        </w:rPr>
        <w:t>者执照、较大数额罚款等行政处罚。)</w:t>
      </w:r>
    </w:p>
    <w:p w14:paraId="378E75CF">
      <w:pPr>
        <w:keepNext w:val="0"/>
        <w:keepLines w:val="0"/>
        <w:pageBreakBefore w:val="0"/>
        <w:widowControl/>
        <w:kinsoku w:val="0"/>
        <w:wordWrap/>
        <w:overflowPunct/>
        <w:topLinePunct w:val="0"/>
        <w:autoSpaceDE w:val="0"/>
        <w:autoSpaceDN w:val="0"/>
        <w:bidi w:val="0"/>
        <w:adjustRightInd w:val="0"/>
        <w:snapToGrid/>
        <w:spacing w:line="360" w:lineRule="auto"/>
        <w:ind w:left="50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七、我单位具备法律、行政法规规定的其他条件。</w:t>
      </w:r>
    </w:p>
    <w:p w14:paraId="0CEF65D1">
      <w:pPr>
        <w:keepNext w:val="0"/>
        <w:keepLines w:val="0"/>
        <w:pageBreakBefore w:val="0"/>
        <w:widowControl/>
        <w:kinsoku w:val="0"/>
        <w:wordWrap/>
        <w:overflowPunct/>
        <w:topLinePunct w:val="0"/>
        <w:autoSpaceDE w:val="0"/>
        <w:autoSpaceDN w:val="0"/>
        <w:bidi w:val="0"/>
        <w:adjustRightInd w:val="0"/>
        <w:snapToGrid/>
        <w:spacing w:line="360" w:lineRule="auto"/>
        <w:ind w:left="28" w:firstLine="477"/>
        <w:jc w:val="both"/>
        <w:textAlignment w:val="baseline"/>
        <w:rPr>
          <w:rFonts w:ascii="宋体" w:hAnsi="宋体" w:eastAsia="宋体" w:cs="宋体"/>
          <w:spacing w:val="-1"/>
          <w:sz w:val="24"/>
          <w:szCs w:val="24"/>
          <w:highlight w:val="none"/>
        </w:rPr>
      </w:pPr>
      <w:r>
        <w:rPr>
          <w:rFonts w:ascii="宋体" w:hAnsi="宋体" w:eastAsia="宋体" w:cs="宋体"/>
          <w:spacing w:val="-2"/>
          <w:sz w:val="24"/>
          <w:szCs w:val="24"/>
          <w:highlight w:val="none"/>
        </w:rPr>
        <w:t>我单位保证上述声明的事项都是真实的，符合《中华人民共和国政府采购</w:t>
      </w:r>
      <w:r>
        <w:rPr>
          <w:rFonts w:ascii="宋体" w:hAnsi="宋体" w:eastAsia="宋体" w:cs="宋体"/>
          <w:spacing w:val="-3"/>
          <w:sz w:val="24"/>
          <w:szCs w:val="24"/>
          <w:highlight w:val="none"/>
        </w:rPr>
        <w:t>法》规</w:t>
      </w:r>
      <w:r>
        <w:rPr>
          <w:rFonts w:ascii="宋体" w:hAnsi="宋体" w:eastAsia="宋体" w:cs="宋体"/>
          <w:spacing w:val="-2"/>
          <w:sz w:val="24"/>
          <w:szCs w:val="24"/>
          <w:highlight w:val="none"/>
        </w:rPr>
        <w:t>定的供应商资格条件。如有弄虚作假，我单位愿意按照“提供虚假材料谋取中标</w:t>
      </w:r>
      <w:r>
        <w:rPr>
          <w:rFonts w:ascii="宋体" w:hAnsi="宋体" w:eastAsia="宋体" w:cs="宋体"/>
          <w:spacing w:val="-3"/>
          <w:sz w:val="24"/>
          <w:szCs w:val="24"/>
          <w:highlight w:val="none"/>
        </w:rPr>
        <w:t>、成交”承担相应的法律责任，同意将违背承诺行为作为失信行为记录到社会信用信息平</w:t>
      </w:r>
      <w:r>
        <w:rPr>
          <w:rFonts w:ascii="宋体" w:hAnsi="宋体" w:eastAsia="宋体" w:cs="宋体"/>
          <w:spacing w:val="-1"/>
          <w:sz w:val="24"/>
          <w:szCs w:val="24"/>
          <w:highlight w:val="none"/>
        </w:rPr>
        <w:t>台，并承担因此所造成的一切损失。</w:t>
      </w:r>
    </w:p>
    <w:p w14:paraId="6E39DB5F">
      <w:pPr>
        <w:keepNext w:val="0"/>
        <w:keepLines w:val="0"/>
        <w:pageBreakBefore w:val="0"/>
        <w:widowControl/>
        <w:kinsoku w:val="0"/>
        <w:wordWrap/>
        <w:overflowPunct/>
        <w:topLinePunct w:val="0"/>
        <w:autoSpaceDE w:val="0"/>
        <w:autoSpaceDN w:val="0"/>
        <w:bidi w:val="0"/>
        <w:adjustRightInd w:val="0"/>
        <w:snapToGrid/>
        <w:spacing w:line="360" w:lineRule="auto"/>
        <w:ind w:left="28" w:firstLine="477"/>
        <w:jc w:val="both"/>
        <w:textAlignment w:val="baseline"/>
        <w:rPr>
          <w:rFonts w:ascii="宋体" w:hAnsi="宋体" w:eastAsia="宋体" w:cs="宋体"/>
          <w:spacing w:val="-1"/>
          <w:sz w:val="24"/>
          <w:szCs w:val="24"/>
          <w:highlight w:val="none"/>
        </w:rPr>
      </w:pPr>
    </w:p>
    <w:p w14:paraId="5F2D30B1">
      <w:pPr>
        <w:keepNext w:val="0"/>
        <w:keepLines w:val="0"/>
        <w:pageBreakBefore w:val="0"/>
        <w:widowControl w:val="0"/>
        <w:kinsoku/>
        <w:wordWrap/>
        <w:overflowPunct/>
        <w:topLinePunct w:val="0"/>
        <w:bidi w:val="0"/>
        <w:snapToGrid/>
        <w:spacing w:line="360" w:lineRule="auto"/>
        <w:ind w:firstLine="2160" w:firstLineChars="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承诺单位(供应商)</w:t>
      </w:r>
      <w:r>
        <w:rPr>
          <w:rFonts w:hint="eastAsia" w:ascii="宋体" w:hAnsi="宋体" w:eastAsia="宋体" w:cs="宋体"/>
          <w:color w:val="auto"/>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单位公章</w:t>
      </w:r>
      <w:r>
        <w:rPr>
          <w:rFonts w:hint="eastAsia" w:ascii="宋体" w:hAnsi="宋体" w:eastAsia="宋体" w:cs="宋体"/>
          <w:color w:val="auto"/>
          <w:sz w:val="24"/>
          <w:szCs w:val="24"/>
          <w:highlight w:val="none"/>
        </w:rPr>
        <w:t>)</w:t>
      </w:r>
    </w:p>
    <w:p w14:paraId="17449473">
      <w:pPr>
        <w:keepNext w:val="0"/>
        <w:keepLines w:val="0"/>
        <w:pageBreakBefore w:val="0"/>
        <w:widowControl w:val="0"/>
        <w:kinsoku/>
        <w:wordWrap/>
        <w:overflowPunct/>
        <w:topLinePunct w:val="0"/>
        <w:bidi w:val="0"/>
        <w:snapToGrid/>
        <w:spacing w:line="360" w:lineRule="auto"/>
        <w:ind w:firstLine="2160" w:firstLineChars="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color w:val="auto"/>
          <w:sz w:val="24"/>
          <w:szCs w:val="24"/>
          <w:highlight w:val="none"/>
        </w:rPr>
        <w:t>(签字或盖章)</w:t>
      </w:r>
    </w:p>
    <w:p w14:paraId="57692920">
      <w:pPr>
        <w:keepNext w:val="0"/>
        <w:keepLines w:val="0"/>
        <w:pageBreakBefore w:val="0"/>
        <w:widowControl w:val="0"/>
        <w:kinsoku/>
        <w:wordWrap/>
        <w:overflowPunct/>
        <w:topLinePunct w:val="0"/>
        <w:bidi w:val="0"/>
        <w:snapToGrid/>
        <w:spacing w:line="360" w:lineRule="auto"/>
        <w:ind w:firstLine="2160" w:firstLineChars="9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236ADB33">
      <w:pPr>
        <w:keepNext w:val="0"/>
        <w:keepLines w:val="0"/>
        <w:pageBreakBefore w:val="0"/>
        <w:widowControl/>
        <w:kinsoku w:val="0"/>
        <w:wordWrap/>
        <w:overflowPunct/>
        <w:topLinePunct w:val="0"/>
        <w:autoSpaceDE w:val="0"/>
        <w:autoSpaceDN w:val="0"/>
        <w:bidi w:val="0"/>
        <w:adjustRightInd w:val="0"/>
        <w:snapToGrid/>
        <w:spacing w:line="360" w:lineRule="auto"/>
        <w:ind w:firstLine="472" w:firstLineChars="200"/>
        <w:jc w:val="both"/>
        <w:textAlignment w:val="baseline"/>
        <w:rPr>
          <w:rFonts w:hint="eastAsia" w:ascii="宋体" w:hAnsi="宋体" w:eastAsia="宋体" w:cs="宋体"/>
          <w:spacing w:val="-2"/>
          <w:sz w:val="24"/>
          <w:szCs w:val="24"/>
          <w:highlight w:val="none"/>
          <w:u w:val="none"/>
          <w:lang w:val="en-US" w:eastAsia="zh-CN"/>
        </w:rPr>
      </w:pPr>
    </w:p>
    <w:p w14:paraId="3957E051">
      <w:pPr>
        <w:keepNext w:val="0"/>
        <w:keepLines w:val="0"/>
        <w:pageBreakBefore w:val="0"/>
        <w:widowControl/>
        <w:kinsoku w:val="0"/>
        <w:wordWrap/>
        <w:overflowPunct/>
        <w:topLinePunct w:val="0"/>
        <w:autoSpaceDE w:val="0"/>
        <w:autoSpaceDN w:val="0"/>
        <w:bidi w:val="0"/>
        <w:adjustRightInd w:val="0"/>
        <w:snapToGrid/>
        <w:spacing w:line="360" w:lineRule="auto"/>
        <w:ind w:firstLine="472" w:firstLineChars="200"/>
        <w:jc w:val="both"/>
        <w:textAlignment w:val="baseline"/>
        <w:rPr>
          <w:rFonts w:hint="eastAsia" w:ascii="宋体" w:hAnsi="宋体" w:eastAsia="宋体" w:cs="宋体"/>
          <w:spacing w:val="-2"/>
          <w:sz w:val="24"/>
          <w:szCs w:val="24"/>
          <w:highlight w:val="none"/>
          <w:u w:val="none"/>
          <w:lang w:val="en-US" w:eastAsia="zh-CN"/>
        </w:rPr>
      </w:pPr>
      <w:r>
        <w:rPr>
          <w:rFonts w:hint="eastAsia" w:ascii="宋体" w:hAnsi="宋体" w:eastAsia="宋体" w:cs="宋体"/>
          <w:spacing w:val="-2"/>
          <w:sz w:val="24"/>
          <w:szCs w:val="24"/>
          <w:highlight w:val="none"/>
          <w:u w:val="none"/>
          <w:lang w:val="en-US" w:eastAsia="zh-CN"/>
        </w:rPr>
        <w:t>注：1.供应商须在投标文件中按此模板提供承诺函，未提供视为未实质性响应招标文件要求，按无效投标处理。</w:t>
      </w:r>
    </w:p>
    <w:p w14:paraId="38BF48E9">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944" w:firstLineChars="400"/>
        <w:jc w:val="both"/>
        <w:textAlignment w:val="baseline"/>
        <w:rPr>
          <w:rFonts w:ascii="黑体" w:hAnsi="黑体" w:eastAsia="黑体" w:cs="黑体"/>
          <w:spacing w:val="-1"/>
          <w:sz w:val="28"/>
          <w:szCs w:val="28"/>
          <w:highlight w:val="none"/>
        </w:rPr>
      </w:pPr>
      <w:r>
        <w:rPr>
          <w:rFonts w:hint="eastAsia" w:ascii="宋体" w:hAnsi="宋体" w:eastAsia="宋体" w:cs="宋体"/>
          <w:spacing w:val="-2"/>
          <w:sz w:val="24"/>
          <w:szCs w:val="24"/>
          <w:highlight w:val="none"/>
          <w:u w:val="none"/>
          <w:lang w:val="en-US" w:eastAsia="zh-CN"/>
        </w:rPr>
        <w:t>2.供应商的法定代表人或者授权代表的签字或盖章应真实、有效。</w:t>
      </w:r>
      <w:r>
        <w:rPr>
          <w:rFonts w:ascii="黑体" w:hAnsi="黑体" w:eastAsia="黑体" w:cs="黑体"/>
          <w:spacing w:val="-1"/>
          <w:sz w:val="28"/>
          <w:szCs w:val="28"/>
          <w:highlight w:val="none"/>
        </w:rPr>
        <w:br w:type="page"/>
      </w:r>
    </w:p>
    <w:p w14:paraId="2C99D481">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lang w:eastAsia="zh-CN"/>
        </w:rPr>
      </w:pPr>
      <w:bookmarkStart w:id="110" w:name="_Toc16926"/>
      <w:bookmarkStart w:id="111" w:name="_Toc27321"/>
      <w:r>
        <w:rPr>
          <w:rFonts w:hint="eastAsia" w:ascii="宋体" w:hAnsi="宋体" w:eastAsia="宋体"/>
          <w:b/>
          <w:bCs/>
          <w:color w:val="auto"/>
          <w:kern w:val="0"/>
          <w:sz w:val="32"/>
          <w:szCs w:val="32"/>
          <w:highlight w:val="none"/>
          <w:lang w:eastAsia="zh-CN"/>
        </w:rPr>
        <w:t>（</w:t>
      </w:r>
      <w:r>
        <w:rPr>
          <w:rFonts w:hint="eastAsia" w:ascii="宋体" w:hAnsi="宋体" w:eastAsia="宋体"/>
          <w:b/>
          <w:bCs/>
          <w:color w:val="auto"/>
          <w:kern w:val="0"/>
          <w:sz w:val="32"/>
          <w:szCs w:val="32"/>
          <w:highlight w:val="none"/>
          <w:lang w:val="en-US" w:eastAsia="zh-CN"/>
        </w:rPr>
        <w:t>二）</w:t>
      </w:r>
      <w:r>
        <w:rPr>
          <w:rFonts w:hint="eastAsia" w:ascii="宋体" w:hAnsi="宋体" w:eastAsia="宋体"/>
          <w:b/>
          <w:bCs/>
          <w:color w:val="auto"/>
          <w:kern w:val="0"/>
          <w:sz w:val="32"/>
          <w:szCs w:val="32"/>
          <w:highlight w:val="none"/>
          <w:lang w:eastAsia="zh-CN"/>
        </w:rPr>
        <w:t>供应商情况</w:t>
      </w:r>
    </w:p>
    <w:tbl>
      <w:tblPr>
        <w:tblStyle w:val="1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467"/>
        <w:gridCol w:w="2466"/>
        <w:gridCol w:w="1268"/>
        <w:gridCol w:w="2794"/>
      </w:tblGrid>
      <w:tr w14:paraId="24F6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2B1D869C">
            <w:pPr>
              <w:spacing w:line="360" w:lineRule="auto"/>
              <w:jc w:val="center"/>
              <w:rPr>
                <w:rFonts w:ascii="宋体"/>
                <w:bCs/>
                <w:color w:val="auto"/>
                <w:kern w:val="0"/>
                <w:sz w:val="24"/>
                <w:szCs w:val="24"/>
                <w:highlight w:val="none"/>
              </w:rPr>
            </w:pPr>
            <w:r>
              <w:rPr>
                <w:rFonts w:hint="eastAsia" w:ascii="宋体" w:eastAsia="宋体"/>
                <w:bCs/>
                <w:color w:val="auto"/>
                <w:kern w:val="0"/>
                <w:sz w:val="24"/>
                <w:szCs w:val="24"/>
                <w:highlight w:val="none"/>
                <w:lang w:eastAsia="zh-CN"/>
              </w:rPr>
              <w:t>供应商</w:t>
            </w:r>
            <w:r>
              <w:rPr>
                <w:rFonts w:hint="eastAsia" w:ascii="宋体"/>
                <w:bCs/>
                <w:color w:val="auto"/>
                <w:kern w:val="0"/>
                <w:sz w:val="24"/>
                <w:szCs w:val="24"/>
                <w:highlight w:val="none"/>
              </w:rPr>
              <w:t>名称</w:t>
            </w:r>
          </w:p>
        </w:tc>
        <w:tc>
          <w:tcPr>
            <w:tcW w:w="7995" w:type="dxa"/>
            <w:gridSpan w:val="4"/>
            <w:vAlign w:val="center"/>
          </w:tcPr>
          <w:p w14:paraId="7509248E">
            <w:pPr>
              <w:spacing w:line="360" w:lineRule="auto"/>
              <w:jc w:val="center"/>
              <w:rPr>
                <w:rFonts w:ascii="宋体"/>
                <w:bCs/>
                <w:color w:val="auto"/>
                <w:kern w:val="0"/>
                <w:sz w:val="24"/>
                <w:szCs w:val="24"/>
                <w:highlight w:val="none"/>
              </w:rPr>
            </w:pPr>
          </w:p>
        </w:tc>
      </w:tr>
      <w:tr w14:paraId="635F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7DA4E916">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注册地址</w:t>
            </w:r>
          </w:p>
        </w:tc>
        <w:tc>
          <w:tcPr>
            <w:tcW w:w="3933" w:type="dxa"/>
            <w:gridSpan w:val="2"/>
            <w:vAlign w:val="center"/>
          </w:tcPr>
          <w:p w14:paraId="1D762320">
            <w:pPr>
              <w:spacing w:line="360" w:lineRule="auto"/>
              <w:jc w:val="center"/>
              <w:rPr>
                <w:rFonts w:ascii="宋体"/>
                <w:bCs/>
                <w:color w:val="auto"/>
                <w:kern w:val="0"/>
                <w:sz w:val="24"/>
                <w:szCs w:val="24"/>
                <w:highlight w:val="none"/>
              </w:rPr>
            </w:pPr>
          </w:p>
        </w:tc>
        <w:tc>
          <w:tcPr>
            <w:tcW w:w="1268" w:type="dxa"/>
            <w:vAlign w:val="center"/>
          </w:tcPr>
          <w:p w14:paraId="5865F69E">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w:t>
            </w:r>
          </w:p>
          <w:p w14:paraId="16628589">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时间</w:t>
            </w:r>
          </w:p>
        </w:tc>
        <w:tc>
          <w:tcPr>
            <w:tcW w:w="2794" w:type="dxa"/>
            <w:vAlign w:val="center"/>
          </w:tcPr>
          <w:p w14:paraId="58535162">
            <w:pPr>
              <w:spacing w:line="360" w:lineRule="auto"/>
              <w:jc w:val="center"/>
              <w:rPr>
                <w:rFonts w:ascii="宋体"/>
                <w:bCs/>
                <w:color w:val="auto"/>
                <w:kern w:val="0"/>
                <w:sz w:val="24"/>
                <w:szCs w:val="24"/>
                <w:highlight w:val="none"/>
              </w:rPr>
            </w:pPr>
          </w:p>
        </w:tc>
      </w:tr>
      <w:tr w14:paraId="46EE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0D98DF0F">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法定代表人</w:t>
            </w:r>
          </w:p>
        </w:tc>
        <w:tc>
          <w:tcPr>
            <w:tcW w:w="1467" w:type="dxa"/>
            <w:vAlign w:val="center"/>
          </w:tcPr>
          <w:p w14:paraId="1E383EDD">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姓名</w:t>
            </w:r>
          </w:p>
        </w:tc>
        <w:tc>
          <w:tcPr>
            <w:tcW w:w="2466" w:type="dxa"/>
            <w:vAlign w:val="center"/>
          </w:tcPr>
          <w:p w14:paraId="59260A48">
            <w:pPr>
              <w:spacing w:line="360" w:lineRule="auto"/>
              <w:jc w:val="center"/>
              <w:rPr>
                <w:rFonts w:ascii="宋体"/>
                <w:bCs/>
                <w:color w:val="auto"/>
                <w:kern w:val="0"/>
                <w:sz w:val="24"/>
                <w:szCs w:val="24"/>
                <w:highlight w:val="none"/>
              </w:rPr>
            </w:pPr>
          </w:p>
        </w:tc>
        <w:tc>
          <w:tcPr>
            <w:tcW w:w="1268" w:type="dxa"/>
            <w:vAlign w:val="center"/>
          </w:tcPr>
          <w:p w14:paraId="246929AE">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电话</w:t>
            </w:r>
          </w:p>
        </w:tc>
        <w:tc>
          <w:tcPr>
            <w:tcW w:w="2794" w:type="dxa"/>
            <w:vAlign w:val="center"/>
          </w:tcPr>
          <w:p w14:paraId="2D4545D0">
            <w:pPr>
              <w:spacing w:line="360" w:lineRule="auto"/>
              <w:jc w:val="center"/>
              <w:rPr>
                <w:rFonts w:ascii="宋体"/>
                <w:bCs/>
                <w:color w:val="auto"/>
                <w:kern w:val="0"/>
                <w:sz w:val="24"/>
                <w:szCs w:val="24"/>
                <w:highlight w:val="none"/>
              </w:rPr>
            </w:pPr>
          </w:p>
        </w:tc>
      </w:tr>
      <w:tr w14:paraId="310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195CE604">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注册资金</w:t>
            </w:r>
          </w:p>
        </w:tc>
        <w:tc>
          <w:tcPr>
            <w:tcW w:w="7995" w:type="dxa"/>
            <w:gridSpan w:val="4"/>
            <w:vAlign w:val="center"/>
          </w:tcPr>
          <w:p w14:paraId="6865E695">
            <w:pPr>
              <w:spacing w:line="360" w:lineRule="auto"/>
              <w:jc w:val="center"/>
              <w:rPr>
                <w:rFonts w:ascii="宋体"/>
                <w:bCs/>
                <w:color w:val="auto"/>
                <w:kern w:val="0"/>
                <w:sz w:val="24"/>
                <w:szCs w:val="24"/>
                <w:highlight w:val="none"/>
              </w:rPr>
            </w:pPr>
          </w:p>
        </w:tc>
      </w:tr>
      <w:tr w14:paraId="6D7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7DDB5102">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营业执照号</w:t>
            </w:r>
          </w:p>
        </w:tc>
        <w:tc>
          <w:tcPr>
            <w:tcW w:w="3933" w:type="dxa"/>
            <w:gridSpan w:val="2"/>
            <w:vAlign w:val="center"/>
          </w:tcPr>
          <w:p w14:paraId="00EC0066">
            <w:pPr>
              <w:spacing w:line="360" w:lineRule="auto"/>
              <w:jc w:val="center"/>
              <w:rPr>
                <w:rFonts w:ascii="宋体"/>
                <w:bCs/>
                <w:color w:val="auto"/>
                <w:kern w:val="0"/>
                <w:sz w:val="24"/>
                <w:szCs w:val="24"/>
                <w:highlight w:val="none"/>
              </w:rPr>
            </w:pPr>
          </w:p>
        </w:tc>
        <w:tc>
          <w:tcPr>
            <w:tcW w:w="1268" w:type="dxa"/>
            <w:vAlign w:val="center"/>
          </w:tcPr>
          <w:p w14:paraId="18EEE3C0">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有效期</w:t>
            </w:r>
          </w:p>
        </w:tc>
        <w:tc>
          <w:tcPr>
            <w:tcW w:w="2794" w:type="dxa"/>
            <w:vAlign w:val="center"/>
          </w:tcPr>
          <w:p w14:paraId="06ABC542">
            <w:pPr>
              <w:spacing w:line="360" w:lineRule="auto"/>
              <w:jc w:val="center"/>
              <w:rPr>
                <w:rFonts w:ascii="宋体"/>
                <w:bCs/>
                <w:color w:val="auto"/>
                <w:kern w:val="0"/>
                <w:sz w:val="24"/>
                <w:szCs w:val="24"/>
                <w:highlight w:val="none"/>
              </w:rPr>
            </w:pPr>
          </w:p>
        </w:tc>
      </w:tr>
      <w:tr w14:paraId="31C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53EFEF66">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经营范围</w:t>
            </w:r>
          </w:p>
        </w:tc>
        <w:tc>
          <w:tcPr>
            <w:tcW w:w="7995" w:type="dxa"/>
            <w:gridSpan w:val="4"/>
            <w:vAlign w:val="center"/>
          </w:tcPr>
          <w:p w14:paraId="116DE4B3">
            <w:pPr>
              <w:spacing w:line="360" w:lineRule="auto"/>
              <w:jc w:val="center"/>
              <w:rPr>
                <w:rFonts w:ascii="宋体"/>
                <w:bCs/>
                <w:color w:val="auto"/>
                <w:kern w:val="0"/>
                <w:sz w:val="24"/>
                <w:szCs w:val="24"/>
                <w:highlight w:val="none"/>
              </w:rPr>
            </w:pPr>
          </w:p>
        </w:tc>
      </w:tr>
      <w:tr w14:paraId="016B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619C74B9">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备注</w:t>
            </w:r>
          </w:p>
        </w:tc>
        <w:tc>
          <w:tcPr>
            <w:tcW w:w="7995" w:type="dxa"/>
            <w:gridSpan w:val="4"/>
            <w:vAlign w:val="center"/>
          </w:tcPr>
          <w:p w14:paraId="5FF792C2">
            <w:pPr>
              <w:spacing w:line="360" w:lineRule="auto"/>
              <w:jc w:val="center"/>
              <w:rPr>
                <w:rFonts w:ascii="宋体"/>
                <w:bCs/>
                <w:color w:val="auto"/>
                <w:kern w:val="0"/>
                <w:sz w:val="24"/>
                <w:szCs w:val="24"/>
                <w:highlight w:val="none"/>
              </w:rPr>
            </w:pPr>
          </w:p>
        </w:tc>
      </w:tr>
    </w:tbl>
    <w:p w14:paraId="4AB86EC1">
      <w:pPr>
        <w:spacing w:line="500" w:lineRule="exact"/>
        <w:jc w:val="left"/>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注：</w:t>
      </w:r>
      <w:r>
        <w:rPr>
          <w:rFonts w:hint="eastAsia" w:ascii="宋体" w:hAnsi="宋体" w:eastAsia="宋体"/>
          <w:color w:val="auto"/>
          <w:kern w:val="0"/>
          <w:sz w:val="24"/>
          <w:szCs w:val="24"/>
          <w:highlight w:val="none"/>
          <w:lang w:eastAsia="zh-CN"/>
        </w:rPr>
        <w:t>供应商</w:t>
      </w:r>
      <w:r>
        <w:rPr>
          <w:rFonts w:hint="eastAsia" w:ascii="宋体" w:hAnsi="宋体"/>
          <w:color w:val="auto"/>
          <w:kern w:val="0"/>
          <w:sz w:val="24"/>
          <w:szCs w:val="24"/>
          <w:highlight w:val="none"/>
        </w:rPr>
        <w:t>应根据</w:t>
      </w:r>
      <w:r>
        <w:rPr>
          <w:rFonts w:hint="eastAsia" w:ascii="宋体" w:hAnsi="宋体" w:eastAsia="宋体"/>
          <w:color w:val="auto"/>
          <w:kern w:val="0"/>
          <w:sz w:val="24"/>
          <w:szCs w:val="24"/>
          <w:highlight w:val="none"/>
          <w:lang w:eastAsia="zh-CN"/>
        </w:rPr>
        <w:t>供应商</w:t>
      </w:r>
      <w:r>
        <w:rPr>
          <w:rFonts w:hint="eastAsia" w:ascii="宋体" w:hAnsi="宋体"/>
          <w:color w:val="auto"/>
          <w:kern w:val="0"/>
          <w:sz w:val="24"/>
          <w:szCs w:val="24"/>
          <w:highlight w:val="none"/>
        </w:rPr>
        <w:t xml:space="preserve">须知第 </w:t>
      </w:r>
      <w:r>
        <w:rPr>
          <w:rFonts w:hint="eastAsia" w:ascii="宋体" w:hAnsi="宋体" w:eastAsia="宋体"/>
          <w:color w:val="auto"/>
          <w:kern w:val="0"/>
          <w:sz w:val="24"/>
          <w:szCs w:val="24"/>
          <w:highlight w:val="none"/>
          <w:lang w:val="en-US" w:eastAsia="zh-CN"/>
        </w:rPr>
        <w:t>1.4.1</w:t>
      </w:r>
      <w:r>
        <w:rPr>
          <w:rFonts w:hint="eastAsia" w:ascii="宋体" w:hAnsi="宋体"/>
          <w:color w:val="auto"/>
          <w:kern w:val="0"/>
          <w:sz w:val="24"/>
          <w:szCs w:val="24"/>
          <w:highlight w:val="none"/>
        </w:rPr>
        <w:t xml:space="preserve"> 项的要求在本表后附相关证明材料。</w:t>
      </w:r>
    </w:p>
    <w:p w14:paraId="5521D0AF">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pacing w:val="2"/>
          <w:sz w:val="24"/>
          <w:szCs w:val="24"/>
          <w:highlight w:val="none"/>
          <w:lang w:eastAsia="zh-CN"/>
        </w:rPr>
      </w:pPr>
    </w:p>
    <w:p w14:paraId="67C29614">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供应商</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hAnsi="宋体" w:eastAsia="宋体" w:cs="宋体"/>
          <w:b w:val="0"/>
          <w:bCs w:val="0"/>
          <w:spacing w:val="2"/>
          <w:sz w:val="24"/>
          <w:szCs w:val="24"/>
          <w:highlight w:val="none"/>
        </w:rPr>
        <w:t>）</w:t>
      </w:r>
    </w:p>
    <w:p w14:paraId="43D2CC3F">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法定</w:t>
      </w:r>
      <w:r>
        <w:rPr>
          <w:rFonts w:hint="eastAsia" w:ascii="宋体" w:hAnsi="宋体" w:eastAsia="宋体" w:cs="宋体"/>
          <w:b w:val="0"/>
          <w:bCs w:val="0"/>
          <w:sz w:val="24"/>
          <w:szCs w:val="24"/>
          <w:highlight w:val="none"/>
        </w:rPr>
        <w:t>代表人或其委托代理人</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6"/>
          <w:sz w:val="24"/>
          <w:szCs w:val="24"/>
          <w:highlight w:val="none"/>
          <w:u w:val="single" w:color="auto"/>
          <w:lang w:val="en-US" w:eastAsia="zh-CN"/>
        </w:rPr>
        <w:t xml:space="preserve">        </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z w:val="24"/>
          <w:szCs w:val="24"/>
          <w:highlight w:val="none"/>
        </w:rPr>
        <w:t>签字或盖章）</w:t>
      </w:r>
    </w:p>
    <w:p w14:paraId="0000169B">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40"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0A98A3C2">
      <w:pPr>
        <w:rPr>
          <w:highlight w:val="none"/>
        </w:rPr>
      </w:pPr>
      <w:r>
        <w:rPr>
          <w:highlight w:val="none"/>
        </w:rPr>
        <w:br w:type="page"/>
      </w:r>
    </w:p>
    <w:bookmarkEnd w:id="109"/>
    <w:bookmarkEnd w:id="110"/>
    <w:bookmarkEnd w:id="111"/>
    <w:p w14:paraId="55C50A41">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rPr>
      </w:pPr>
      <w:bookmarkStart w:id="112" w:name="_Toc26097"/>
      <w:bookmarkStart w:id="113" w:name="_Toc21811"/>
      <w:bookmarkStart w:id="114" w:name="_Toc18250"/>
      <w:bookmarkStart w:id="115" w:name="_Toc9277"/>
      <w:r>
        <w:rPr>
          <w:rFonts w:hint="eastAsia" w:ascii="宋体" w:hAnsi="宋体" w:eastAsia="宋体"/>
          <w:b/>
          <w:bCs/>
          <w:color w:val="auto"/>
          <w:kern w:val="0"/>
          <w:sz w:val="36"/>
          <w:szCs w:val="36"/>
          <w:highlight w:val="none"/>
          <w:lang w:val="en-US" w:eastAsia="zh-CN"/>
        </w:rPr>
        <w:t>四</w:t>
      </w:r>
      <w:r>
        <w:rPr>
          <w:rFonts w:hint="eastAsia" w:ascii="宋体" w:hAnsi="宋体" w:eastAsia="宋体"/>
          <w:b/>
          <w:bCs/>
          <w:color w:val="auto"/>
          <w:kern w:val="0"/>
          <w:sz w:val="36"/>
          <w:szCs w:val="36"/>
          <w:highlight w:val="none"/>
        </w:rPr>
        <w:t>、投标保证金承诺函</w:t>
      </w:r>
      <w:bookmarkEnd w:id="112"/>
      <w:bookmarkEnd w:id="113"/>
      <w:bookmarkEnd w:id="114"/>
    </w:p>
    <w:p w14:paraId="06A22085">
      <w:pPr>
        <w:keepNext w:val="0"/>
        <w:keepLines w:val="0"/>
        <w:pageBreakBefore w:val="0"/>
        <w:widowControl/>
        <w:kinsoku w:val="0"/>
        <w:wordWrap/>
        <w:overflowPunct/>
        <w:topLinePunct w:val="0"/>
        <w:autoSpaceDE w:val="0"/>
        <w:autoSpaceDN w:val="0"/>
        <w:bidi w:val="0"/>
        <w:adjustRightInd w:val="0"/>
        <w:snapToGrid/>
        <w:spacing w:line="480" w:lineRule="auto"/>
        <w:ind w:right="18" w:firstLine="528" w:firstLineChars="200"/>
        <w:jc w:val="both"/>
        <w:textAlignment w:val="baseline"/>
        <w:rPr>
          <w:rFonts w:ascii="宋体" w:hAnsi="宋体" w:eastAsia="宋体" w:cs="宋体"/>
          <w:sz w:val="24"/>
          <w:szCs w:val="24"/>
          <w:highlight w:val="none"/>
        </w:rPr>
      </w:pPr>
      <w:r>
        <w:rPr>
          <w:rFonts w:ascii="宋体" w:hAnsi="宋体" w:eastAsia="宋体" w:cs="宋体"/>
          <w:spacing w:val="12"/>
          <w:sz w:val="24"/>
          <w:szCs w:val="24"/>
          <w:highlight w:val="none"/>
        </w:rPr>
        <w:t>根据《河南省财政厅关于优化政府采购营商环</w:t>
      </w:r>
      <w:r>
        <w:rPr>
          <w:rFonts w:ascii="宋体" w:hAnsi="宋体" w:eastAsia="宋体" w:cs="宋体"/>
          <w:spacing w:val="11"/>
          <w:sz w:val="24"/>
          <w:szCs w:val="24"/>
          <w:highlight w:val="none"/>
        </w:rPr>
        <w:t>境有关问题的通知》（豫财购</w:t>
      </w:r>
      <w:r>
        <w:rPr>
          <w:rFonts w:ascii="宋体" w:hAnsi="宋体" w:eastAsia="宋体" w:cs="宋体"/>
          <w:spacing w:val="-6"/>
          <w:sz w:val="24"/>
          <w:szCs w:val="24"/>
          <w:highlight w:val="none"/>
        </w:rPr>
        <w:t>[2019]4号）文件规定，自2019年</w:t>
      </w:r>
      <w:r>
        <w:rPr>
          <w:rFonts w:ascii="宋体" w:hAnsi="宋体" w:eastAsia="宋体" w:cs="宋体"/>
          <w:spacing w:val="-7"/>
          <w:sz w:val="24"/>
          <w:szCs w:val="24"/>
          <w:highlight w:val="none"/>
        </w:rPr>
        <w:t>8月1日起，在全省政府采购货物和服务招标投标</w:t>
      </w:r>
      <w:r>
        <w:rPr>
          <w:rFonts w:ascii="宋体" w:hAnsi="宋体" w:eastAsia="宋体" w:cs="宋体"/>
          <w:spacing w:val="-2"/>
          <w:sz w:val="24"/>
          <w:szCs w:val="24"/>
          <w:highlight w:val="none"/>
        </w:rPr>
        <w:t>活动中，不再向供应商收取投标保证金，非招标采购方式采购货物、工程和服务的，</w:t>
      </w:r>
      <w:r>
        <w:rPr>
          <w:rFonts w:ascii="宋体" w:hAnsi="宋体" w:eastAsia="宋体" w:cs="宋体"/>
          <w:spacing w:val="5"/>
          <w:sz w:val="24"/>
          <w:szCs w:val="24"/>
          <w:highlight w:val="none"/>
        </w:rPr>
        <w:t>也不再向供应商收取投标保证金，供应商以投标保证金承</w:t>
      </w:r>
      <w:r>
        <w:rPr>
          <w:rFonts w:ascii="宋体" w:hAnsi="宋体" w:eastAsia="宋体" w:cs="宋体"/>
          <w:spacing w:val="4"/>
          <w:sz w:val="24"/>
          <w:szCs w:val="24"/>
          <w:highlight w:val="none"/>
        </w:rPr>
        <w:t>诺函的形式替代投标保证</w:t>
      </w:r>
      <w:r>
        <w:rPr>
          <w:rFonts w:ascii="宋体" w:hAnsi="宋体" w:eastAsia="宋体" w:cs="宋体"/>
          <w:spacing w:val="-2"/>
          <w:sz w:val="24"/>
          <w:szCs w:val="24"/>
          <w:highlight w:val="none"/>
        </w:rPr>
        <w:t>金。因此，在本次</w:t>
      </w:r>
      <w:r>
        <w:rPr>
          <w:rFonts w:ascii="宋体" w:hAnsi="宋体" w:eastAsia="宋体" w:cs="宋体"/>
          <w:spacing w:val="-2"/>
          <w:sz w:val="24"/>
          <w:szCs w:val="24"/>
          <w:highlight w:val="none"/>
          <w:u w:val="single" w:color="auto"/>
        </w:rPr>
        <w:t>（项目编号、采购人名称、项目名称）</w:t>
      </w:r>
      <w:r>
        <w:rPr>
          <w:rFonts w:ascii="宋体" w:hAnsi="宋体" w:eastAsia="宋体" w:cs="宋体"/>
          <w:spacing w:val="-2"/>
          <w:sz w:val="24"/>
          <w:szCs w:val="24"/>
          <w:highlight w:val="none"/>
        </w:rPr>
        <w:t>投标过程中，我公司郑重承</w:t>
      </w:r>
      <w:r>
        <w:rPr>
          <w:rFonts w:ascii="宋体" w:hAnsi="宋体" w:eastAsia="宋体" w:cs="宋体"/>
          <w:spacing w:val="-5"/>
          <w:sz w:val="24"/>
          <w:szCs w:val="24"/>
          <w:highlight w:val="none"/>
        </w:rPr>
        <w:t>诺：</w:t>
      </w:r>
    </w:p>
    <w:p w14:paraId="24FEB052">
      <w:pPr>
        <w:keepNext w:val="0"/>
        <w:keepLines w:val="0"/>
        <w:pageBreakBefore w:val="0"/>
        <w:widowControl/>
        <w:kinsoku w:val="0"/>
        <w:wordWrap/>
        <w:overflowPunct/>
        <w:topLinePunct w:val="0"/>
        <w:autoSpaceDE w:val="0"/>
        <w:autoSpaceDN w:val="0"/>
        <w:bidi w:val="0"/>
        <w:adjustRightInd w:val="0"/>
        <w:snapToGrid/>
        <w:spacing w:line="480" w:lineRule="auto"/>
        <w:ind w:left="22" w:firstLine="482"/>
        <w:jc w:val="both"/>
        <w:textAlignment w:val="baseline"/>
        <w:rPr>
          <w:rFonts w:ascii="宋体" w:hAnsi="宋体" w:eastAsia="宋体" w:cs="宋体"/>
          <w:spacing w:val="-1"/>
          <w:sz w:val="24"/>
          <w:szCs w:val="24"/>
          <w:highlight w:val="none"/>
        </w:rPr>
      </w:pPr>
      <w:r>
        <w:rPr>
          <w:rFonts w:ascii="宋体" w:hAnsi="宋体" w:eastAsia="宋体" w:cs="宋体"/>
          <w:spacing w:val="-2"/>
          <w:sz w:val="24"/>
          <w:szCs w:val="24"/>
          <w:highlight w:val="none"/>
        </w:rPr>
        <w:t>我单位如有投标截止后撤销投标文件、中标后无正当理由不与招标人订立合同、在签订合同时向招标人提出附加条件、不按照招标文件要求提交履约保证金，或其他法律法规规定的投标保证金不予退还的行为，承诺在招标人要求的时限内补交投标保</w:t>
      </w:r>
      <w:r>
        <w:rPr>
          <w:rFonts w:ascii="宋体" w:hAnsi="宋体" w:eastAsia="宋体" w:cs="宋体"/>
          <w:spacing w:val="-1"/>
          <w:sz w:val="24"/>
          <w:szCs w:val="24"/>
          <w:highlight w:val="none"/>
        </w:rPr>
        <w:t>证金，承担因此造成的一切法律后果。</w:t>
      </w:r>
    </w:p>
    <w:p w14:paraId="3315D62D">
      <w:pPr>
        <w:keepNext w:val="0"/>
        <w:keepLines w:val="0"/>
        <w:pageBreakBefore w:val="0"/>
        <w:widowControl/>
        <w:kinsoku w:val="0"/>
        <w:wordWrap/>
        <w:overflowPunct/>
        <w:topLinePunct w:val="0"/>
        <w:autoSpaceDE w:val="0"/>
        <w:autoSpaceDN w:val="0"/>
        <w:bidi w:val="0"/>
        <w:adjustRightInd w:val="0"/>
        <w:snapToGrid/>
        <w:spacing w:line="480" w:lineRule="auto"/>
        <w:jc w:val="both"/>
        <w:textAlignment w:val="baseline"/>
        <w:rPr>
          <w:rFonts w:hint="eastAsia" w:ascii="宋体" w:hAnsi="宋体" w:eastAsia="宋体" w:cs="宋体"/>
          <w:spacing w:val="-2"/>
          <w:sz w:val="24"/>
          <w:szCs w:val="24"/>
          <w:highlight w:val="none"/>
          <w:lang w:eastAsia="zh-CN"/>
        </w:rPr>
      </w:pPr>
    </w:p>
    <w:p w14:paraId="780FB602">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供应商</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z w:val="24"/>
          <w:szCs w:val="24"/>
          <w:highlight w:val="none"/>
          <w:u w:val="single" w:color="auto"/>
        </w:rPr>
        <w:t xml:space="preserve">                                 </w:t>
      </w:r>
      <w:r>
        <w:rPr>
          <w:rFonts w:hint="eastAsia" w:ascii="宋体" w:hAnsi="宋体" w:eastAsia="宋体" w:cs="宋体"/>
          <w:b w:val="0"/>
          <w:bCs w:val="0"/>
          <w:spacing w:val="-18"/>
          <w:sz w:val="24"/>
          <w:szCs w:val="24"/>
          <w:highlight w:val="none"/>
        </w:rPr>
        <w:t>（</w:t>
      </w:r>
      <w:r>
        <w:rPr>
          <w:rFonts w:hint="eastAsia" w:ascii="宋体" w:hAnsi="宋体" w:eastAsia="宋体" w:cs="宋体"/>
          <w:b w:val="0"/>
          <w:bCs w:val="0"/>
          <w:spacing w:val="-18"/>
          <w:sz w:val="24"/>
          <w:szCs w:val="24"/>
          <w:highlight w:val="none"/>
          <w:lang w:eastAsia="zh-CN"/>
        </w:rPr>
        <w:t>单位公章</w:t>
      </w:r>
      <w:r>
        <w:rPr>
          <w:rFonts w:hint="eastAsia" w:ascii="宋体" w:hAnsi="宋体" w:eastAsia="宋体" w:cs="宋体"/>
          <w:b w:val="0"/>
          <w:bCs w:val="0"/>
          <w:spacing w:val="2"/>
          <w:sz w:val="24"/>
          <w:szCs w:val="24"/>
          <w:highlight w:val="none"/>
        </w:rPr>
        <w:t>）</w:t>
      </w:r>
    </w:p>
    <w:p w14:paraId="2E7EA6B3">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84"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lang w:eastAsia="zh-CN"/>
        </w:rPr>
        <w:t>法定</w:t>
      </w:r>
      <w:r>
        <w:rPr>
          <w:rFonts w:hint="eastAsia" w:ascii="宋体" w:hAnsi="宋体" w:eastAsia="宋体" w:cs="宋体"/>
          <w:b w:val="0"/>
          <w:bCs w:val="0"/>
          <w:sz w:val="24"/>
          <w:szCs w:val="24"/>
          <w:highlight w:val="none"/>
        </w:rPr>
        <w:t>代表人或其委托代理人</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6"/>
          <w:sz w:val="24"/>
          <w:szCs w:val="24"/>
          <w:highlight w:val="none"/>
          <w:u w:val="single" w:color="auto"/>
          <w:lang w:val="en-US" w:eastAsia="zh-CN"/>
        </w:rPr>
        <w:t xml:space="preserve">        </w:t>
      </w:r>
      <w:r>
        <w:rPr>
          <w:rFonts w:hint="eastAsia" w:ascii="宋体" w:hAnsi="宋体" w:eastAsia="宋体" w:cs="宋体"/>
          <w:b w:val="0"/>
          <w:bCs w:val="0"/>
          <w:spacing w:val="6"/>
          <w:sz w:val="24"/>
          <w:szCs w:val="24"/>
          <w:highlight w:val="none"/>
          <w:u w:val="single" w:color="auto"/>
        </w:rPr>
        <w:t xml:space="preserve">    </w:t>
      </w:r>
      <w:r>
        <w:rPr>
          <w:rFonts w:hint="eastAsia" w:ascii="宋体" w:hAnsi="宋体" w:eastAsia="宋体" w:cs="宋体"/>
          <w:b w:val="0"/>
          <w:bCs w:val="0"/>
          <w:spacing w:val="-20"/>
          <w:sz w:val="24"/>
          <w:szCs w:val="24"/>
          <w:highlight w:val="none"/>
        </w:rPr>
        <w:t>（</w:t>
      </w:r>
      <w:r>
        <w:rPr>
          <w:rFonts w:hint="eastAsia" w:ascii="宋体" w:hAnsi="宋体" w:eastAsia="宋体" w:cs="宋体"/>
          <w:b w:val="0"/>
          <w:bCs w:val="0"/>
          <w:sz w:val="24"/>
          <w:szCs w:val="24"/>
          <w:highlight w:val="none"/>
        </w:rPr>
        <w:t>签字或盖章）</w:t>
      </w:r>
    </w:p>
    <w:p w14:paraId="63E8D363">
      <w:pPr>
        <w:pStyle w:val="3"/>
        <w:keepNext w:val="0"/>
        <w:keepLines w:val="0"/>
        <w:pageBreakBefore w:val="0"/>
        <w:widowControl/>
        <w:kinsoku w:val="0"/>
        <w:wordWrap/>
        <w:overflowPunct/>
        <w:topLinePunct w:val="0"/>
        <w:autoSpaceDE w:val="0"/>
        <w:autoSpaceDN w:val="0"/>
        <w:bidi w:val="0"/>
        <w:adjustRightInd w:val="0"/>
        <w:snapToGrid/>
        <w:spacing w:line="360" w:lineRule="auto"/>
        <w:ind w:firstLine="2640" w:firstLineChars="11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日  期</w:t>
      </w:r>
      <w:r>
        <w:rPr>
          <w:rFonts w:hint="eastAsia" w:ascii="宋体" w:hAnsi="宋体" w:eastAsia="宋体" w:cs="宋体"/>
          <w:b w:val="0"/>
          <w:bCs w:val="0"/>
          <w:spacing w:val="-10"/>
          <w:sz w:val="24"/>
          <w:szCs w:val="24"/>
          <w:highlight w:val="none"/>
          <w:lang w:val="en-US" w:eastAsia="zh-CN"/>
        </w:rPr>
        <w:t>：</w:t>
      </w:r>
      <w:r>
        <w:rPr>
          <w:rFonts w:hint="eastAsia" w:ascii="宋体" w:hAnsi="宋体" w:eastAsia="宋体" w:cs="宋体"/>
          <w:b w:val="0"/>
          <w:bCs w:val="0"/>
          <w:spacing w:val="-10"/>
          <w:sz w:val="24"/>
          <w:szCs w:val="24"/>
          <w:highlight w:val="none"/>
          <w:u w:val="single"/>
          <w:lang w:val="en-US" w:eastAsia="zh-CN"/>
        </w:rPr>
        <w:t xml:space="preserve">        </w:t>
      </w:r>
      <w:r>
        <w:rPr>
          <w:rFonts w:hint="eastAsia" w:ascii="宋体" w:hAnsi="宋体" w:eastAsia="宋体" w:cs="宋体"/>
          <w:b w:val="0"/>
          <w:bCs w:val="0"/>
          <w:spacing w:val="-10"/>
          <w:sz w:val="24"/>
          <w:szCs w:val="24"/>
          <w:highlight w:val="none"/>
        </w:rPr>
        <w:t>年</w:t>
      </w:r>
      <w:r>
        <w:rPr>
          <w:rFonts w:hint="eastAsia" w:ascii="宋体" w:hAnsi="宋体" w:eastAsia="宋体" w:cs="宋体"/>
          <w:b w:val="0"/>
          <w:bCs w:val="0"/>
          <w:spacing w:val="-138"/>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120"/>
          <w:sz w:val="24"/>
          <w:szCs w:val="24"/>
          <w:highlight w:val="none"/>
        </w:rPr>
        <w:t xml:space="preserve"> </w:t>
      </w:r>
      <w:r>
        <w:rPr>
          <w:rFonts w:hint="eastAsia" w:ascii="宋体" w:hAnsi="宋体" w:eastAsia="宋体" w:cs="宋体"/>
          <w:b w:val="0"/>
          <w:bCs w:val="0"/>
          <w:spacing w:val="-10"/>
          <w:sz w:val="24"/>
          <w:szCs w:val="24"/>
          <w:highlight w:val="none"/>
        </w:rPr>
        <w:t>月</w:t>
      </w:r>
      <w:r>
        <w:rPr>
          <w:rFonts w:hint="eastAsia" w:ascii="宋体" w:hAnsi="宋体" w:eastAsia="宋体" w:cs="宋体"/>
          <w:b w:val="0"/>
          <w:bCs w:val="0"/>
          <w:spacing w:val="-139"/>
          <w:sz w:val="24"/>
          <w:szCs w:val="24"/>
          <w:highlight w:val="none"/>
        </w:rPr>
        <w:t xml:space="preserve"> </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8"/>
          <w:sz w:val="24"/>
          <w:szCs w:val="24"/>
          <w:highlight w:val="none"/>
        </w:rPr>
        <w:t xml:space="preserve"> </w:t>
      </w:r>
      <w:r>
        <w:rPr>
          <w:rFonts w:hint="eastAsia" w:ascii="宋体" w:hAnsi="宋体" w:eastAsia="宋体" w:cs="宋体"/>
          <w:b w:val="0"/>
          <w:bCs w:val="0"/>
          <w:spacing w:val="-10"/>
          <w:sz w:val="24"/>
          <w:szCs w:val="24"/>
          <w:highlight w:val="none"/>
        </w:rPr>
        <w:t>日</w:t>
      </w:r>
    </w:p>
    <w:p w14:paraId="47584AAD">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4A40AF4D">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lang w:val="en-US" w:eastAsia="zh-CN"/>
        </w:rPr>
      </w:pPr>
      <w:bookmarkStart w:id="116" w:name="_Toc28580"/>
      <w:bookmarkStart w:id="117" w:name="_Toc19822"/>
      <w:r>
        <w:rPr>
          <w:rFonts w:hint="eastAsia" w:ascii="宋体" w:hAnsi="宋体" w:eastAsia="宋体"/>
          <w:b/>
          <w:bCs/>
          <w:color w:val="auto"/>
          <w:kern w:val="0"/>
          <w:sz w:val="36"/>
          <w:szCs w:val="36"/>
          <w:highlight w:val="none"/>
          <w:lang w:val="en-US" w:eastAsia="zh-CN"/>
        </w:rPr>
        <w:t>五</w:t>
      </w:r>
      <w:r>
        <w:rPr>
          <w:rFonts w:hint="eastAsia" w:ascii="宋体" w:hAnsi="宋体" w:eastAsia="宋体"/>
          <w:b/>
          <w:bCs/>
          <w:color w:val="auto"/>
          <w:kern w:val="0"/>
          <w:sz w:val="36"/>
          <w:szCs w:val="36"/>
          <w:highlight w:val="none"/>
        </w:rPr>
        <w:t>、技术</w:t>
      </w:r>
      <w:bookmarkEnd w:id="115"/>
      <w:bookmarkEnd w:id="116"/>
      <w:r>
        <w:rPr>
          <w:rFonts w:hint="eastAsia" w:ascii="宋体" w:hAnsi="宋体" w:eastAsia="宋体"/>
          <w:b/>
          <w:bCs/>
          <w:color w:val="auto"/>
          <w:kern w:val="0"/>
          <w:sz w:val="36"/>
          <w:szCs w:val="36"/>
          <w:highlight w:val="none"/>
          <w:lang w:val="en-US" w:eastAsia="zh-CN"/>
        </w:rPr>
        <w:t>方案</w:t>
      </w:r>
      <w:bookmarkEnd w:id="117"/>
    </w:p>
    <w:p w14:paraId="12472A69">
      <w:pPr>
        <w:pStyle w:val="3"/>
        <w:jc w:val="center"/>
        <w:rPr>
          <w:rFonts w:hint="eastAsia" w:ascii="宋体" w:hAnsi="宋体"/>
          <w:color w:val="auto"/>
          <w:sz w:val="24"/>
          <w:szCs w:val="24"/>
          <w:highlight w:val="none"/>
        </w:rPr>
      </w:pPr>
      <w:r>
        <w:rPr>
          <w:rFonts w:hint="eastAsia" w:ascii="宋体" w:hAnsi="宋体"/>
          <w:color w:val="auto"/>
          <w:sz w:val="24"/>
          <w:szCs w:val="24"/>
          <w:highlight w:val="none"/>
        </w:rPr>
        <w:t>此项格式自拟，内容应包括但不限制于评分办法提到的内容。</w:t>
      </w:r>
    </w:p>
    <w:p w14:paraId="0F561CAB">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6E6AD64">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lang w:val="en-US" w:eastAsia="zh-CN"/>
        </w:rPr>
      </w:pPr>
      <w:bookmarkStart w:id="118" w:name="_Toc1084"/>
      <w:r>
        <w:rPr>
          <w:rFonts w:hint="eastAsia" w:ascii="宋体" w:hAnsi="宋体" w:eastAsia="宋体"/>
          <w:b/>
          <w:bCs/>
          <w:color w:val="auto"/>
          <w:kern w:val="0"/>
          <w:sz w:val="36"/>
          <w:szCs w:val="36"/>
          <w:highlight w:val="none"/>
          <w:lang w:val="en-US" w:eastAsia="zh-CN"/>
        </w:rPr>
        <w:t>六、业绩一览表及证明材料</w:t>
      </w:r>
      <w:bookmarkEnd w:id="118"/>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24D5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8CC92D8">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4" w:space="0"/>
              <w:left w:val="nil"/>
              <w:bottom w:val="single" w:color="auto" w:sz="4" w:space="0"/>
              <w:right w:val="single" w:color="auto" w:sz="4" w:space="0"/>
            </w:tcBorders>
            <w:vAlign w:val="center"/>
          </w:tcPr>
          <w:p w14:paraId="05562FB1">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40" w:type="dxa"/>
            <w:tcBorders>
              <w:top w:val="single" w:color="auto" w:sz="4" w:space="0"/>
              <w:left w:val="nil"/>
              <w:bottom w:val="single" w:color="auto" w:sz="4" w:space="0"/>
              <w:right w:val="single" w:color="auto" w:sz="4" w:space="0"/>
            </w:tcBorders>
            <w:vAlign w:val="center"/>
          </w:tcPr>
          <w:p w14:paraId="6D0E65D8">
            <w:pPr>
              <w:jc w:val="center"/>
              <w:rPr>
                <w:rFonts w:ascii="宋体" w:hAnsi="宋体" w:cs="宋体"/>
                <w:color w:val="auto"/>
                <w:sz w:val="24"/>
                <w:szCs w:val="24"/>
                <w:highlight w:val="none"/>
              </w:rPr>
            </w:pPr>
            <w:r>
              <w:rPr>
                <w:rFonts w:hint="eastAsia" w:ascii="宋体" w:hAnsi="宋体" w:cs="宋体"/>
                <w:color w:val="auto"/>
                <w:sz w:val="24"/>
                <w:szCs w:val="24"/>
                <w:highlight w:val="none"/>
              </w:rPr>
              <w:t>实施时间</w:t>
            </w:r>
          </w:p>
        </w:tc>
        <w:tc>
          <w:tcPr>
            <w:tcW w:w="1356" w:type="dxa"/>
            <w:tcBorders>
              <w:top w:val="single" w:color="auto" w:sz="4" w:space="0"/>
              <w:left w:val="nil"/>
              <w:bottom w:val="single" w:color="auto" w:sz="4" w:space="0"/>
              <w:right w:val="single" w:color="auto" w:sz="4" w:space="0"/>
            </w:tcBorders>
            <w:vAlign w:val="center"/>
          </w:tcPr>
          <w:p w14:paraId="07D71D01">
            <w:pPr>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1356" w:type="dxa"/>
            <w:tcBorders>
              <w:top w:val="single" w:color="auto" w:sz="4" w:space="0"/>
              <w:left w:val="nil"/>
              <w:bottom w:val="single" w:color="auto" w:sz="4" w:space="0"/>
              <w:right w:val="single" w:color="auto" w:sz="4" w:space="0"/>
            </w:tcBorders>
            <w:vAlign w:val="center"/>
          </w:tcPr>
          <w:p w14:paraId="0B33B999">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2050" w:type="dxa"/>
            <w:tcBorders>
              <w:top w:val="single" w:color="auto" w:sz="4" w:space="0"/>
              <w:left w:val="nil"/>
              <w:bottom w:val="single" w:color="auto" w:sz="4" w:space="0"/>
              <w:right w:val="single" w:color="auto" w:sz="4" w:space="0"/>
            </w:tcBorders>
            <w:vAlign w:val="center"/>
          </w:tcPr>
          <w:p w14:paraId="3517EE12">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tc>
      </w:tr>
      <w:tr w14:paraId="0DC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76C314D">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20" w:type="dxa"/>
            <w:tcBorders>
              <w:top w:val="single" w:color="auto" w:sz="4" w:space="0"/>
              <w:left w:val="nil"/>
              <w:bottom w:val="single" w:color="auto" w:sz="4" w:space="0"/>
              <w:right w:val="single" w:color="auto" w:sz="4" w:space="0"/>
            </w:tcBorders>
            <w:vAlign w:val="center"/>
          </w:tcPr>
          <w:p w14:paraId="72C6E957">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C6158CD">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2C136BE7">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CCC33D0">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1801E52">
            <w:pPr>
              <w:jc w:val="center"/>
              <w:rPr>
                <w:rFonts w:ascii="宋体" w:hAnsi="宋体" w:cs="宋体"/>
                <w:color w:val="auto"/>
                <w:sz w:val="24"/>
                <w:szCs w:val="24"/>
                <w:highlight w:val="none"/>
              </w:rPr>
            </w:pPr>
          </w:p>
        </w:tc>
      </w:tr>
      <w:tr w14:paraId="47D4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1C24C6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20" w:type="dxa"/>
            <w:tcBorders>
              <w:top w:val="single" w:color="auto" w:sz="4" w:space="0"/>
              <w:left w:val="nil"/>
              <w:bottom w:val="single" w:color="auto" w:sz="4" w:space="0"/>
              <w:right w:val="single" w:color="auto" w:sz="4" w:space="0"/>
            </w:tcBorders>
            <w:vAlign w:val="center"/>
          </w:tcPr>
          <w:p w14:paraId="46E88D1F">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B02BE11">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323156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3AAFAFC6">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5779C384">
            <w:pPr>
              <w:jc w:val="center"/>
              <w:rPr>
                <w:rFonts w:ascii="宋体" w:hAnsi="宋体" w:cs="宋体"/>
                <w:color w:val="auto"/>
                <w:sz w:val="24"/>
                <w:szCs w:val="24"/>
                <w:highlight w:val="none"/>
              </w:rPr>
            </w:pPr>
          </w:p>
        </w:tc>
      </w:tr>
      <w:tr w14:paraId="0AB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6F04B1D">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20" w:type="dxa"/>
            <w:tcBorders>
              <w:top w:val="single" w:color="auto" w:sz="4" w:space="0"/>
              <w:left w:val="nil"/>
              <w:bottom w:val="single" w:color="auto" w:sz="4" w:space="0"/>
              <w:right w:val="single" w:color="auto" w:sz="4" w:space="0"/>
            </w:tcBorders>
            <w:vAlign w:val="center"/>
          </w:tcPr>
          <w:p w14:paraId="5B39F40C">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134A7309">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54036BB">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B4C1E73">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5D6B97E7">
            <w:pPr>
              <w:jc w:val="center"/>
              <w:rPr>
                <w:rFonts w:ascii="宋体" w:hAnsi="宋体" w:cs="宋体"/>
                <w:color w:val="auto"/>
                <w:sz w:val="24"/>
                <w:szCs w:val="24"/>
                <w:highlight w:val="none"/>
              </w:rPr>
            </w:pPr>
          </w:p>
        </w:tc>
      </w:tr>
      <w:tr w14:paraId="4C88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01D90F3">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082EC918">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246898FA">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10FD427">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2197A8AE">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531FF87E">
            <w:pPr>
              <w:jc w:val="center"/>
              <w:rPr>
                <w:rFonts w:ascii="宋体" w:hAnsi="宋体" w:cs="宋体"/>
                <w:color w:val="auto"/>
                <w:sz w:val="24"/>
                <w:szCs w:val="24"/>
                <w:highlight w:val="none"/>
              </w:rPr>
            </w:pPr>
          </w:p>
        </w:tc>
      </w:tr>
      <w:tr w14:paraId="2BB4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1098102">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70E74B94">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5F41389">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2E11108">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E621A8C">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7ADC7467">
            <w:pPr>
              <w:jc w:val="center"/>
              <w:rPr>
                <w:rFonts w:ascii="宋体" w:hAnsi="宋体" w:cs="宋体"/>
                <w:color w:val="auto"/>
                <w:sz w:val="24"/>
                <w:szCs w:val="24"/>
                <w:highlight w:val="none"/>
              </w:rPr>
            </w:pPr>
          </w:p>
        </w:tc>
      </w:tr>
      <w:tr w14:paraId="2FA3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DED414">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0E759007">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71E0D63">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0C5250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BC34E76">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58195CE2">
            <w:pPr>
              <w:jc w:val="center"/>
              <w:rPr>
                <w:rFonts w:ascii="宋体" w:hAnsi="宋体" w:cs="宋体"/>
                <w:color w:val="auto"/>
                <w:sz w:val="24"/>
                <w:szCs w:val="24"/>
                <w:highlight w:val="none"/>
              </w:rPr>
            </w:pPr>
          </w:p>
        </w:tc>
      </w:tr>
      <w:tr w14:paraId="2535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731351">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134CAF82">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FC03D21">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3F435361">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1EC862E">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3942D8FB">
            <w:pPr>
              <w:jc w:val="center"/>
              <w:rPr>
                <w:rFonts w:ascii="宋体" w:hAnsi="宋体" w:cs="宋体"/>
                <w:color w:val="auto"/>
                <w:sz w:val="24"/>
                <w:szCs w:val="24"/>
                <w:highlight w:val="none"/>
              </w:rPr>
            </w:pPr>
          </w:p>
        </w:tc>
      </w:tr>
      <w:tr w14:paraId="2CEB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31589C2">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22D57F8B">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06093304">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680C9E8">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983E488">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A317CFA">
            <w:pPr>
              <w:jc w:val="center"/>
              <w:rPr>
                <w:rFonts w:ascii="宋体" w:hAnsi="宋体" w:cs="宋体"/>
                <w:color w:val="auto"/>
                <w:sz w:val="24"/>
                <w:szCs w:val="24"/>
                <w:highlight w:val="none"/>
              </w:rPr>
            </w:pPr>
          </w:p>
        </w:tc>
      </w:tr>
    </w:tbl>
    <w:p w14:paraId="36F9CD4E">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sz w:val="24"/>
          <w:szCs w:val="24"/>
          <w:highlight w:val="none"/>
        </w:rPr>
        <w:t>注：</w:t>
      </w:r>
      <w:r>
        <w:rPr>
          <w:rFonts w:hint="eastAsia" w:ascii="宋体" w:hAnsi="宋体" w:eastAsia="宋体" w:cs="宋体"/>
          <w:b/>
          <w:color w:val="auto"/>
          <w:sz w:val="24"/>
          <w:szCs w:val="24"/>
          <w:highlight w:val="none"/>
          <w:lang w:eastAsia="zh-CN"/>
        </w:rPr>
        <w:t>供应商</w:t>
      </w:r>
      <w:r>
        <w:rPr>
          <w:rFonts w:hint="eastAsia" w:ascii="宋体" w:hAnsi="宋体" w:cs="宋体"/>
          <w:b/>
          <w:color w:val="auto"/>
          <w:sz w:val="24"/>
          <w:szCs w:val="24"/>
          <w:highlight w:val="none"/>
        </w:rPr>
        <w:t>所列项目清单应附</w:t>
      </w:r>
      <w:r>
        <w:rPr>
          <w:rFonts w:hint="eastAsia" w:ascii="宋体" w:hAnsi="宋体" w:cs="宋体"/>
          <w:b/>
          <w:color w:val="auto"/>
          <w:sz w:val="24"/>
          <w:szCs w:val="24"/>
          <w:highlight w:val="none"/>
          <w:lang w:val="en-US" w:eastAsia="zh-CN"/>
        </w:rPr>
        <w:t>业绩合同协议书，以合同签订日期为准</w:t>
      </w:r>
      <w:r>
        <w:rPr>
          <w:rFonts w:hint="eastAsia" w:ascii="宋体" w:hAnsi="宋体" w:cs="宋体"/>
          <w:b/>
          <w:color w:val="auto"/>
          <w:sz w:val="24"/>
          <w:szCs w:val="24"/>
          <w:highlight w:val="none"/>
        </w:rPr>
        <w:t>，时间要求为202</w:t>
      </w:r>
      <w:r>
        <w:rPr>
          <w:rFonts w:hint="eastAsia" w:ascii="宋体" w:hAnsi="宋体" w:eastAsia="宋体" w:cs="宋体"/>
          <w:b/>
          <w:color w:val="auto"/>
          <w:sz w:val="24"/>
          <w:szCs w:val="24"/>
          <w:highlight w:val="none"/>
          <w:lang w:val="en-US" w:eastAsia="zh-CN"/>
        </w:rPr>
        <w:t>3</w:t>
      </w:r>
      <w:r>
        <w:rPr>
          <w:rFonts w:hint="eastAsia" w:ascii="宋体" w:hAnsi="宋体" w:cs="宋体"/>
          <w:b/>
          <w:color w:val="auto"/>
          <w:sz w:val="24"/>
          <w:szCs w:val="24"/>
          <w:highlight w:val="none"/>
        </w:rPr>
        <w:t>年1月1日以来。</w:t>
      </w:r>
    </w:p>
    <w:p w14:paraId="7CD57BB3">
      <w:pPr>
        <w:spacing w:line="500" w:lineRule="exact"/>
        <w:ind w:firstLine="4250" w:firstLineChars="1771"/>
        <w:jc w:val="left"/>
        <w:rPr>
          <w:rFonts w:hint="eastAsia" w:ascii="宋体" w:hAnsi="宋体"/>
          <w:color w:val="auto"/>
          <w:kern w:val="0"/>
          <w:sz w:val="24"/>
          <w:szCs w:val="24"/>
          <w:highlight w:val="none"/>
        </w:rPr>
      </w:pPr>
    </w:p>
    <w:p w14:paraId="62FE87AD">
      <w:pPr>
        <w:spacing w:line="500" w:lineRule="exact"/>
        <w:ind w:firstLine="4250" w:firstLineChars="1771"/>
        <w:jc w:val="left"/>
        <w:rPr>
          <w:rFonts w:hint="eastAsia" w:ascii="宋体" w:hAnsi="宋体"/>
          <w:color w:val="auto"/>
          <w:kern w:val="0"/>
          <w:sz w:val="24"/>
          <w:szCs w:val="24"/>
          <w:highlight w:val="none"/>
        </w:rPr>
      </w:pPr>
    </w:p>
    <w:p w14:paraId="10E320C6">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767B45FC">
      <w:pPr>
        <w:keepNext w:val="0"/>
        <w:keepLines w:val="0"/>
        <w:pageBreakBefore w:val="0"/>
        <w:widowControl/>
        <w:kinsoku w:val="0"/>
        <w:wordWrap/>
        <w:overflowPunct/>
        <w:topLinePunct w:val="0"/>
        <w:autoSpaceDE w:val="0"/>
        <w:autoSpaceDN w:val="0"/>
        <w:bidi w:val="0"/>
        <w:adjustRightInd w:val="0"/>
        <w:snapToGrid/>
        <w:spacing w:before="157" w:beforeLines="50" w:line="360" w:lineRule="auto"/>
        <w:ind w:left="0" w:leftChars="0" w:right="0" w:rightChars="0" w:firstLine="0" w:firstLineChars="0"/>
        <w:jc w:val="center"/>
        <w:textAlignment w:val="baseline"/>
        <w:outlineLvl w:val="1"/>
        <w:rPr>
          <w:rFonts w:hint="eastAsia" w:ascii="宋体" w:hAnsi="宋体" w:eastAsia="宋体"/>
          <w:b/>
          <w:bCs/>
          <w:color w:val="auto"/>
          <w:kern w:val="0"/>
          <w:sz w:val="36"/>
          <w:szCs w:val="36"/>
          <w:highlight w:val="none"/>
        </w:rPr>
      </w:pPr>
      <w:bookmarkStart w:id="119" w:name="_Toc4303"/>
      <w:bookmarkStart w:id="120" w:name="_Toc25891"/>
      <w:bookmarkStart w:id="121" w:name="_Toc27023"/>
      <w:bookmarkStart w:id="122" w:name="_Toc30630"/>
      <w:r>
        <w:rPr>
          <w:rFonts w:hint="eastAsia" w:ascii="宋体" w:hAnsi="宋体" w:eastAsia="宋体"/>
          <w:b/>
          <w:bCs/>
          <w:color w:val="auto"/>
          <w:kern w:val="0"/>
          <w:sz w:val="36"/>
          <w:szCs w:val="36"/>
          <w:highlight w:val="none"/>
          <w:lang w:val="en-US" w:eastAsia="zh-CN"/>
        </w:rPr>
        <w:t>七</w:t>
      </w:r>
      <w:r>
        <w:rPr>
          <w:rFonts w:hint="eastAsia" w:ascii="宋体" w:hAnsi="宋体" w:eastAsia="宋体"/>
          <w:b/>
          <w:bCs/>
          <w:color w:val="auto"/>
          <w:kern w:val="0"/>
          <w:sz w:val="36"/>
          <w:szCs w:val="36"/>
          <w:highlight w:val="none"/>
        </w:rPr>
        <w:t>、其他资料</w:t>
      </w:r>
      <w:bookmarkEnd w:id="119"/>
      <w:bookmarkEnd w:id="120"/>
      <w:bookmarkEnd w:id="121"/>
      <w:bookmarkEnd w:id="122"/>
    </w:p>
    <w:p w14:paraId="230D81F0">
      <w:pPr>
        <w:jc w:val="center"/>
        <w:rPr>
          <w:rFonts w:ascii="宋体" w:hAnsi="宋体"/>
          <w:bCs/>
          <w:color w:val="auto"/>
          <w:kern w:val="0"/>
          <w:sz w:val="28"/>
          <w:szCs w:val="28"/>
          <w:highlight w:val="none"/>
        </w:rPr>
      </w:pPr>
    </w:p>
    <w:p w14:paraId="2F1BA0A4">
      <w:pPr>
        <w:pStyle w:val="20"/>
        <w:jc w:val="center"/>
        <w:rPr>
          <w:bCs/>
          <w:color w:val="auto"/>
          <w:highlight w:val="none"/>
        </w:rPr>
      </w:pPr>
      <w:r>
        <w:rPr>
          <w:rFonts w:hint="eastAsia"/>
          <w:bCs/>
          <w:color w:val="auto"/>
          <w:highlight w:val="none"/>
        </w:rPr>
        <w:t>（招标文件、评分办法中提到的其他资料及供应商认为应附的其他资料，格式自拟，）</w:t>
      </w:r>
    </w:p>
    <w:p w14:paraId="607747BA">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7602CBEF">
      <w:pPr>
        <w:wordWrap w:val="0"/>
        <w:topLinePunct/>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附件1</w:t>
      </w:r>
    </w:p>
    <w:p w14:paraId="04443E04">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lang w:eastAsia="zh-CN"/>
        </w:rPr>
        <w:t>中小微企业声明函</w:t>
      </w:r>
    </w:p>
    <w:p w14:paraId="723F1C89">
      <w:pPr>
        <w:wordWrap w:val="0"/>
        <w:topLinePunct/>
        <w:adjustRightInd w:val="0"/>
        <w:spacing w:line="480" w:lineRule="exact"/>
        <w:ind w:left="72" w:leftChars="30" w:right="72" w:rightChars="30"/>
        <w:jc w:val="center"/>
        <w:textAlignment w:val="baseline"/>
        <w:rPr>
          <w:rFonts w:ascii="宋体" w:hAnsi="宋体" w:cs="宋体"/>
          <w:b/>
          <w:color w:val="auto"/>
          <w:sz w:val="24"/>
          <w:szCs w:val="24"/>
          <w:highlight w:val="none"/>
        </w:rPr>
      </w:pPr>
    </w:p>
    <w:p w14:paraId="4D53C62B">
      <w:pPr>
        <w:keepNext w:val="0"/>
        <w:keepLines w:val="0"/>
        <w:pageBreakBefore w:val="0"/>
        <w:widowControl/>
        <w:kinsoku w:val="0"/>
        <w:wordWrap w:val="0"/>
        <w:overflowPunct/>
        <w:topLinePunct/>
        <w:autoSpaceDE w:val="0"/>
        <w:autoSpaceDN w:val="0"/>
        <w:bidi w:val="0"/>
        <w:adjustRightInd w:val="0"/>
        <w:snapToGrid/>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keepNext w:val="0"/>
        <w:keepLines w:val="0"/>
        <w:pageBreakBefore w:val="0"/>
        <w:widowControl/>
        <w:kinsoku w:val="0"/>
        <w:wordWrap w:val="0"/>
        <w:overflowPunct/>
        <w:topLinePunct/>
        <w:autoSpaceDE w:val="0"/>
        <w:autoSpaceDN w:val="0"/>
        <w:bidi w:val="0"/>
        <w:adjustRightInd w:val="0"/>
        <w:snapToGrid/>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2B0C6F80">
      <w:pPr>
        <w:keepNext w:val="0"/>
        <w:keepLines w:val="0"/>
        <w:pageBreakBefore w:val="0"/>
        <w:widowControl/>
        <w:kinsoku w:val="0"/>
        <w:wordWrap w:val="0"/>
        <w:overflowPunct/>
        <w:topLinePunct/>
        <w:autoSpaceDE w:val="0"/>
        <w:autoSpaceDN w:val="0"/>
        <w:bidi w:val="0"/>
        <w:adjustRightInd w:val="0"/>
        <w:snapToGrid/>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189B91D5">
      <w:pPr>
        <w:keepNext w:val="0"/>
        <w:keepLines w:val="0"/>
        <w:pageBreakBefore w:val="0"/>
        <w:widowControl/>
        <w:kinsoku w:val="0"/>
        <w:wordWrap w:val="0"/>
        <w:overflowPunct/>
        <w:topLinePunct/>
        <w:autoSpaceDE w:val="0"/>
        <w:autoSpaceDN w:val="0"/>
        <w:bidi w:val="0"/>
        <w:adjustRightInd w:val="0"/>
        <w:snapToGrid/>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p>
    <w:p w14:paraId="0F06CE0F">
      <w:pPr>
        <w:keepNext w:val="0"/>
        <w:keepLines w:val="0"/>
        <w:pageBreakBefore w:val="0"/>
        <w:widowControl/>
        <w:kinsoku w:val="0"/>
        <w:wordWrap w:val="0"/>
        <w:overflowPunct/>
        <w:topLinePunct/>
        <w:autoSpaceDE w:val="0"/>
        <w:autoSpaceDN w:val="0"/>
        <w:bidi w:val="0"/>
        <w:adjustRightInd w:val="0"/>
        <w:snapToGrid/>
        <w:spacing w:line="360" w:lineRule="auto"/>
        <w:ind w:left="480" w:leftChars="20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B2B2817">
      <w:pPr>
        <w:keepNext w:val="0"/>
        <w:keepLines w:val="0"/>
        <w:pageBreakBefore w:val="0"/>
        <w:widowControl/>
        <w:kinsoku w:val="0"/>
        <w:wordWrap w:val="0"/>
        <w:overflowPunct/>
        <w:topLinePunct/>
        <w:autoSpaceDE w:val="0"/>
        <w:autoSpaceDN w:val="0"/>
        <w:bidi w:val="0"/>
        <w:adjustRightInd w:val="0"/>
        <w:snapToGrid/>
        <w:spacing w:line="360" w:lineRule="auto"/>
        <w:ind w:left="480" w:leftChars="200"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00259138">
      <w:pPr>
        <w:keepNext w:val="0"/>
        <w:keepLines w:val="0"/>
        <w:pageBreakBefore w:val="0"/>
        <w:widowControl/>
        <w:kinsoku w:val="0"/>
        <w:wordWrap w:val="0"/>
        <w:overflowPunct/>
        <w:topLinePunct/>
        <w:autoSpaceDE w:val="0"/>
        <w:autoSpaceDN w:val="0"/>
        <w:bidi w:val="0"/>
        <w:adjustRightInd w:val="0"/>
        <w:snapToGrid/>
        <w:spacing w:line="360" w:lineRule="auto"/>
        <w:ind w:left="480" w:leftChars="200" w:firstLine="480" w:firstLineChars="200"/>
        <w:textAlignment w:val="baseline"/>
        <w:rPr>
          <w:rFonts w:hint="eastAsia" w:ascii="宋体" w:hAnsi="宋体" w:cs="宋体"/>
          <w:color w:val="auto"/>
          <w:sz w:val="24"/>
          <w:szCs w:val="24"/>
          <w:highlight w:val="none"/>
        </w:rPr>
      </w:pPr>
    </w:p>
    <w:p w14:paraId="4F42E8E7">
      <w:pPr>
        <w:keepNext w:val="0"/>
        <w:keepLines w:val="0"/>
        <w:pageBreakBefore w:val="0"/>
        <w:widowControl/>
        <w:kinsoku w:val="0"/>
        <w:wordWrap w:val="0"/>
        <w:overflowPunct/>
        <w:topLinePunct/>
        <w:autoSpaceDE w:val="0"/>
        <w:autoSpaceDN w:val="0"/>
        <w:bidi w:val="0"/>
        <w:adjustRightInd w:val="0"/>
        <w:snapToGrid/>
        <w:spacing w:line="360" w:lineRule="auto"/>
        <w:ind w:firstLine="4080" w:firstLineChars="170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单位名称（盖章）：</w:t>
      </w:r>
    </w:p>
    <w:p w14:paraId="43657DE6">
      <w:pPr>
        <w:keepNext w:val="0"/>
        <w:keepLines w:val="0"/>
        <w:pageBreakBefore w:val="0"/>
        <w:widowControl/>
        <w:kinsoku w:val="0"/>
        <w:wordWrap w:val="0"/>
        <w:overflowPunct/>
        <w:topLinePunct/>
        <w:autoSpaceDE w:val="0"/>
        <w:autoSpaceDN w:val="0"/>
        <w:bidi w:val="0"/>
        <w:adjustRightInd w:val="0"/>
        <w:snapToGrid/>
        <w:spacing w:line="360" w:lineRule="auto"/>
        <w:ind w:firstLine="4080" w:firstLineChars="170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0C6C1F2B">
      <w:pPr>
        <w:keepNext w:val="0"/>
        <w:keepLines w:val="0"/>
        <w:pageBreakBefore w:val="0"/>
        <w:widowControl/>
        <w:kinsoku w:val="0"/>
        <w:wordWrap w:val="0"/>
        <w:overflowPunct/>
        <w:topLinePunct/>
        <w:autoSpaceDE w:val="0"/>
        <w:autoSpaceDN w:val="0"/>
        <w:bidi w:val="0"/>
        <w:adjustRightInd w:val="0"/>
        <w:snapToGrid/>
        <w:spacing w:line="360" w:lineRule="auto"/>
        <w:jc w:val="center"/>
        <w:textAlignment w:val="baseline"/>
        <w:rPr>
          <w:rFonts w:hint="eastAsia" w:ascii="宋体" w:hAnsi="宋体" w:cs="宋体"/>
          <w:color w:val="auto"/>
          <w:sz w:val="24"/>
          <w:szCs w:val="24"/>
          <w:highlight w:val="none"/>
        </w:rPr>
      </w:pPr>
    </w:p>
    <w:p w14:paraId="14E42068">
      <w:pPr>
        <w:pStyle w:val="12"/>
        <w:keepNext w:val="0"/>
        <w:keepLines w:val="0"/>
        <w:pageBreakBefore w:val="0"/>
        <w:widowControl/>
        <w:kinsoku w:val="0"/>
        <w:overflowPunct/>
        <w:autoSpaceDE w:val="0"/>
        <w:autoSpaceDN w:val="0"/>
        <w:bidi w:val="0"/>
        <w:adjustRightInd w:val="0"/>
        <w:snapToGrid/>
        <w:spacing w:line="360" w:lineRule="auto"/>
        <w:ind w:firstLine="240"/>
        <w:textAlignment w:val="baseline"/>
        <w:rPr>
          <w:rFonts w:hint="eastAsia" w:ascii="宋体" w:hAnsi="宋体" w:eastAsia="宋体"/>
          <w:color w:val="auto"/>
          <w:sz w:val="24"/>
          <w:szCs w:val="24"/>
          <w:highlight w:val="none"/>
          <w:lang w:eastAsia="en-US"/>
        </w:rPr>
      </w:pPr>
      <w:r>
        <w:rPr>
          <w:rFonts w:hint="eastAsia" w:ascii="宋体" w:hAnsi="宋体" w:eastAsia="宋体"/>
          <w:color w:val="auto"/>
          <w:sz w:val="24"/>
          <w:szCs w:val="24"/>
          <w:highlight w:val="none"/>
        </w:rPr>
        <w:t>注：</w:t>
      </w:r>
      <w:r>
        <w:rPr>
          <w:rFonts w:hint="eastAsia" w:ascii="宋体" w:hAnsi="宋体" w:eastAsia="宋体"/>
          <w:color w:val="auto"/>
          <w:sz w:val="24"/>
          <w:szCs w:val="24"/>
          <w:highlight w:val="none"/>
          <w:lang w:eastAsia="en-US"/>
        </w:rPr>
        <w:t>1.从业人员、营业收入、资产总额填报上一年度数据，无上一年度数据的新成立企业可不填报。</w:t>
      </w:r>
    </w:p>
    <w:p w14:paraId="1C990D8B">
      <w:pPr>
        <w:pStyle w:val="12"/>
        <w:keepNext w:val="0"/>
        <w:keepLines w:val="0"/>
        <w:pageBreakBefore w:val="0"/>
        <w:widowControl/>
        <w:kinsoku w:val="0"/>
        <w:overflowPunct/>
        <w:autoSpaceDE w:val="0"/>
        <w:autoSpaceDN w:val="0"/>
        <w:bidi w:val="0"/>
        <w:adjustRightInd w:val="0"/>
        <w:snapToGrid/>
        <w:spacing w:line="360" w:lineRule="auto"/>
        <w:ind w:firstLine="240"/>
        <w:textAlignment w:val="baseline"/>
        <w:rPr>
          <w:rFonts w:ascii="宋体" w:hAnsi="宋体" w:cs="宋体"/>
          <w:color w:val="auto"/>
          <w:sz w:val="24"/>
          <w:szCs w:val="24"/>
          <w:highlight w:val="none"/>
        </w:rPr>
      </w:pPr>
      <w:r>
        <w:rPr>
          <w:rFonts w:hint="eastAsia" w:ascii="宋体" w:hAnsi="宋体" w:eastAsia="宋体"/>
          <w:color w:val="auto"/>
          <w:sz w:val="24"/>
          <w:szCs w:val="24"/>
          <w:highlight w:val="none"/>
          <w:lang w:eastAsia="en-US"/>
        </w:rPr>
        <w:t>2.中小企业划分标准见工业和信息化部国家统计局国家发展和改革委员财政部《关于印发中小企 业划型标准规定的通知》（工信部联企业〔2011〕300号）。</w:t>
      </w:r>
    </w:p>
    <w:p w14:paraId="1B1C5F98">
      <w:pPr>
        <w:keepNext w:val="0"/>
        <w:keepLines w:val="0"/>
        <w:pageBreakBefore w:val="0"/>
        <w:widowControl/>
        <w:kinsoku w:val="0"/>
        <w:overflowPunct/>
        <w:autoSpaceDE w:val="0"/>
        <w:autoSpaceDN w:val="0"/>
        <w:bidi w:val="0"/>
        <w:adjustRightInd w:val="0"/>
        <w:snapToGrid/>
        <w:spacing w:line="360" w:lineRule="auto"/>
        <w:textAlignment w:val="baseline"/>
        <w:rPr>
          <w:rFonts w:hint="eastAsia" w:ascii="宋体" w:hAnsi="宋体" w:cs="宋体"/>
          <w:color w:val="auto"/>
          <w:highlight w:val="none"/>
        </w:rPr>
      </w:pPr>
      <w:r>
        <w:rPr>
          <w:rFonts w:hint="eastAsia" w:ascii="宋体" w:hAnsi="宋体" w:cs="宋体"/>
          <w:color w:val="auto"/>
          <w:highlight w:val="none"/>
        </w:rPr>
        <w:br w:type="page"/>
      </w:r>
    </w:p>
    <w:p w14:paraId="733DB6FE">
      <w:pPr>
        <w:wordWrap w:val="0"/>
        <w:topLinePunct/>
        <w:spacing w:after="120"/>
        <w:jc w:val="both"/>
        <w:rPr>
          <w:rFonts w:ascii="宋体" w:hAnsi="宋体" w:cs="宋体"/>
          <w:color w:val="auto"/>
          <w:highlight w:val="none"/>
        </w:rPr>
      </w:pPr>
      <w:r>
        <w:rPr>
          <w:rFonts w:hint="eastAsia" w:ascii="宋体" w:hAnsi="宋体" w:cs="宋体"/>
          <w:color w:val="auto"/>
          <w:highlight w:val="none"/>
        </w:rPr>
        <w:t>附件2</w:t>
      </w:r>
    </w:p>
    <w:p w14:paraId="3C97F106">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lang w:val="zh-CN" w:eastAsia="zh-CN"/>
        </w:rPr>
      </w:pPr>
      <w:bookmarkStart w:id="123" w:name="_Toc27326"/>
      <w:r>
        <w:rPr>
          <w:rFonts w:hint="eastAsia" w:ascii="宋体" w:hAnsi="宋体" w:eastAsia="宋体"/>
          <w:b/>
          <w:bCs/>
          <w:color w:val="auto"/>
          <w:kern w:val="0"/>
          <w:sz w:val="32"/>
          <w:szCs w:val="32"/>
          <w:highlight w:val="none"/>
          <w:lang w:val="zh-CN" w:eastAsia="zh-CN"/>
        </w:rPr>
        <w:t>监狱企业证明文件</w:t>
      </w:r>
      <w:bookmarkEnd w:id="123"/>
      <w:r>
        <w:rPr>
          <w:rFonts w:hint="eastAsia" w:ascii="宋体" w:hAnsi="宋体" w:eastAsia="宋体"/>
          <w:b/>
          <w:bCs/>
          <w:color w:val="auto"/>
          <w:kern w:val="0"/>
          <w:sz w:val="32"/>
          <w:szCs w:val="32"/>
          <w:highlight w:val="none"/>
          <w:lang w:val="zh-CN" w:eastAsia="zh-CN"/>
        </w:rPr>
        <w:t>（如有）</w:t>
      </w:r>
    </w:p>
    <w:p w14:paraId="315C2D95">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675215AC">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3745DD">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1D1A84">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注：在投标文件中附扫描件</w:t>
      </w:r>
    </w:p>
    <w:p w14:paraId="5519DFD7">
      <w:pPr>
        <w:rPr>
          <w:rFonts w:hint="eastAsia" w:ascii="宋体" w:hAnsi="宋体" w:cs="宋体"/>
          <w:color w:val="auto"/>
          <w:highlight w:val="none"/>
        </w:rPr>
      </w:pPr>
      <w:r>
        <w:rPr>
          <w:rFonts w:hint="eastAsia" w:ascii="宋体" w:hAnsi="宋体" w:cs="宋体"/>
          <w:color w:val="auto"/>
          <w:highlight w:val="none"/>
        </w:rPr>
        <w:br w:type="page"/>
      </w:r>
    </w:p>
    <w:p w14:paraId="29A40FDB">
      <w:pPr>
        <w:wordWrap w:val="0"/>
        <w:topLinePunct/>
        <w:spacing w:after="120"/>
        <w:jc w:val="both"/>
        <w:rPr>
          <w:rFonts w:hint="eastAsia" w:ascii="宋体" w:hAnsi="宋体" w:eastAsia="宋体" w:cs="宋体"/>
          <w:color w:val="auto"/>
          <w:highlight w:val="none"/>
          <w:lang w:eastAsia="zh-CN"/>
        </w:rPr>
      </w:pPr>
      <w:r>
        <w:rPr>
          <w:rFonts w:hint="eastAsia" w:ascii="宋体" w:hAnsi="宋体" w:cs="宋体"/>
          <w:color w:val="auto"/>
          <w:highlight w:val="none"/>
        </w:rPr>
        <w:t>附件</w:t>
      </w:r>
      <w:r>
        <w:rPr>
          <w:rFonts w:hint="eastAsia" w:ascii="宋体" w:hAnsi="宋体" w:cs="宋体"/>
          <w:color w:val="auto"/>
          <w:highlight w:val="none"/>
          <w:lang w:val="en-US" w:eastAsia="zh-CN"/>
        </w:rPr>
        <w:t>3</w:t>
      </w:r>
    </w:p>
    <w:p w14:paraId="2245FEFC">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jc w:val="center"/>
        <w:textAlignment w:val="baseline"/>
        <w:outlineLvl w:val="2"/>
        <w:rPr>
          <w:rFonts w:hint="eastAsia" w:ascii="宋体" w:hAnsi="宋体" w:eastAsia="宋体"/>
          <w:b/>
          <w:bCs/>
          <w:color w:val="auto"/>
          <w:kern w:val="0"/>
          <w:sz w:val="32"/>
          <w:szCs w:val="32"/>
          <w:highlight w:val="none"/>
          <w:lang w:val="zh-CN" w:eastAsia="zh-CN"/>
        </w:rPr>
      </w:pPr>
      <w:r>
        <w:rPr>
          <w:rFonts w:hint="eastAsia" w:ascii="宋体" w:hAnsi="宋体" w:eastAsia="宋体"/>
          <w:b/>
          <w:bCs/>
          <w:color w:val="auto"/>
          <w:kern w:val="0"/>
          <w:sz w:val="32"/>
          <w:szCs w:val="32"/>
          <w:highlight w:val="none"/>
          <w:lang w:val="zh-CN" w:eastAsia="zh-CN"/>
        </w:rPr>
        <w:t>残疾人福利性单位声明函（如有）</w:t>
      </w:r>
    </w:p>
    <w:p w14:paraId="5C7D598C">
      <w:pPr>
        <w:keepNext w:val="0"/>
        <w:keepLines w:val="0"/>
        <w:pageBreakBefore w:val="0"/>
        <w:wordWrap w:val="0"/>
        <w:overflowPunct/>
        <w:topLinePunct/>
        <w:bidi w:val="0"/>
        <w:adjustRightInd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5CF366">
      <w:pPr>
        <w:keepNext w:val="0"/>
        <w:keepLines w:val="0"/>
        <w:pageBreakBefore w:val="0"/>
        <w:wordWrap w:val="0"/>
        <w:overflowPunct/>
        <w:topLinePunct/>
        <w:bidi w:val="0"/>
        <w:adjustRightInd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3044C1E9">
      <w:pPr>
        <w:keepNext w:val="0"/>
        <w:keepLines w:val="0"/>
        <w:pageBreakBefore w:val="0"/>
        <w:wordWrap w:val="0"/>
        <w:overflowPunct/>
        <w:topLinePunct/>
        <w:bidi w:val="0"/>
        <w:adjustRightInd w:val="0"/>
        <w:snapToGrid/>
        <w:spacing w:line="360" w:lineRule="auto"/>
        <w:rPr>
          <w:rFonts w:hint="eastAsia" w:ascii="宋体" w:hAnsi="宋体" w:cs="宋体"/>
          <w:color w:val="auto"/>
          <w:sz w:val="24"/>
          <w:szCs w:val="24"/>
          <w:highlight w:val="none"/>
        </w:rPr>
      </w:pPr>
    </w:p>
    <w:p w14:paraId="67D416A0">
      <w:pPr>
        <w:keepNext w:val="0"/>
        <w:keepLines w:val="0"/>
        <w:pageBreakBefore w:val="0"/>
        <w:wordWrap w:val="0"/>
        <w:overflowPunct/>
        <w:topLinePunct/>
        <w:bidi w:val="0"/>
        <w:adjustRightInd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单位名称（盖章）：</w:t>
      </w:r>
    </w:p>
    <w:p w14:paraId="07341C3B">
      <w:pPr>
        <w:keepNext w:val="0"/>
        <w:keepLines w:val="0"/>
        <w:pageBreakBefore w:val="0"/>
        <w:wordWrap w:val="0"/>
        <w:overflowPunct/>
        <w:topLinePunct/>
        <w:bidi w:val="0"/>
        <w:adjustRightInd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  期：</w:t>
      </w:r>
    </w:p>
    <w:p w14:paraId="4F0DCEE3">
      <w:pPr>
        <w:keepNext w:val="0"/>
        <w:keepLines w:val="0"/>
        <w:pageBreakBefore w:val="0"/>
        <w:wordWrap w:val="0"/>
        <w:overflowPunct/>
        <w:topLinePunct/>
        <w:bidi w:val="0"/>
        <w:adjustRightInd w:val="0"/>
        <w:snapToGrid/>
        <w:spacing w:line="360" w:lineRule="auto"/>
        <w:ind w:firstLine="480" w:firstLineChars="200"/>
        <w:rPr>
          <w:rFonts w:hint="eastAsia" w:ascii="宋体" w:hAnsi="宋体" w:cs="宋体"/>
          <w:color w:val="auto"/>
          <w:sz w:val="24"/>
          <w:szCs w:val="24"/>
          <w:highlight w:val="none"/>
        </w:rPr>
      </w:pPr>
    </w:p>
    <w:p w14:paraId="17A62251">
      <w:pPr>
        <w:keepNext w:val="0"/>
        <w:keepLines w:val="0"/>
        <w:pageBreakBefore w:val="0"/>
        <w:widowControl w:val="0"/>
        <w:kinsoku/>
        <w:wordWrap w:val="0"/>
        <w:overflowPunct/>
        <w:topLinePunct/>
        <w:autoSpaceDE/>
        <w:autoSpaceDN/>
        <w:bidi w:val="0"/>
        <w:adjustRightInd w:val="0"/>
        <w:snapToGri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（提醒：如果供应商不是残疾人福利性单位，则不需要提供《残疾人福利性单位声明函》。否则，因此导致虚假响应的后果由供应商自行承担。）</w:t>
      </w:r>
    </w:p>
    <w:p w14:paraId="73F5DBAC">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71B7787A">
      <w:pPr>
        <w:keepNext w:val="0"/>
        <w:keepLines w:val="0"/>
        <w:pageBreakBefore w:val="0"/>
        <w:widowControl w:val="0"/>
        <w:kinsoku/>
        <w:wordWrap w:val="0"/>
        <w:overflowPunct/>
        <w:topLinePunct/>
        <w:autoSpaceDE/>
        <w:autoSpaceDN/>
        <w:bidi w:val="0"/>
        <w:adjustRightInd w:val="0"/>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人为残疾人福利性单位的，采购人或者其委托的采购代理机构应当随</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结果同时公告其《残疾人福利性单位声明函》，接受社会监督。</w:t>
      </w:r>
    </w:p>
    <w:sectPr>
      <w:footerReference r:id="rId5" w:type="default"/>
      <w:pgSz w:w="12240" w:h="15840"/>
      <w:pgMar w:top="1417" w:right="1247" w:bottom="1247" w:left="1247" w:header="850" w:footer="62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73B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7DE9">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3D7DE9">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48693"/>
    <w:multiLevelType w:val="singleLevel"/>
    <w:tmpl w:val="C1248693"/>
    <w:lvl w:ilvl="0" w:tentative="0">
      <w:start w:val="1"/>
      <w:numFmt w:val="decimal"/>
      <w:suff w:val="nothing"/>
      <w:lvlText w:val="（%1）"/>
      <w:lvlJc w:val="left"/>
    </w:lvl>
  </w:abstractNum>
  <w:abstractNum w:abstractNumId="1">
    <w:nsid w:val="F21BF74D"/>
    <w:multiLevelType w:val="singleLevel"/>
    <w:tmpl w:val="F21BF74D"/>
    <w:lvl w:ilvl="0" w:tentative="0">
      <w:start w:val="1"/>
      <w:numFmt w:val="chineseCounting"/>
      <w:suff w:val="nothing"/>
      <w:lvlText w:val="%1、"/>
      <w:lvlJc w:val="left"/>
      <w:rPr>
        <w:rFonts w:hint="eastAsia"/>
      </w:rPr>
    </w:lvl>
  </w:abstractNum>
  <w:abstractNum w:abstractNumId="2">
    <w:nsid w:val="33577DBD"/>
    <w:multiLevelType w:val="singleLevel"/>
    <w:tmpl w:val="33577DB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47682"/>
    <w:rsid w:val="011A5DDC"/>
    <w:rsid w:val="01A85D51"/>
    <w:rsid w:val="02816CCE"/>
    <w:rsid w:val="056B4B16"/>
    <w:rsid w:val="05D749EB"/>
    <w:rsid w:val="086B4C5E"/>
    <w:rsid w:val="0A623268"/>
    <w:rsid w:val="0F9C09A3"/>
    <w:rsid w:val="11914A49"/>
    <w:rsid w:val="1202500A"/>
    <w:rsid w:val="145D3D39"/>
    <w:rsid w:val="17C44C39"/>
    <w:rsid w:val="180C6BE2"/>
    <w:rsid w:val="18C97BC6"/>
    <w:rsid w:val="18EE1C6E"/>
    <w:rsid w:val="1A5175E6"/>
    <w:rsid w:val="20903367"/>
    <w:rsid w:val="22D2751D"/>
    <w:rsid w:val="24D8389E"/>
    <w:rsid w:val="25480037"/>
    <w:rsid w:val="268514E4"/>
    <w:rsid w:val="279D7857"/>
    <w:rsid w:val="282D56F9"/>
    <w:rsid w:val="28CA7A95"/>
    <w:rsid w:val="2A3873C3"/>
    <w:rsid w:val="2B3564F6"/>
    <w:rsid w:val="2D1E6D44"/>
    <w:rsid w:val="2DDF0892"/>
    <w:rsid w:val="32B11C3C"/>
    <w:rsid w:val="32ED7A0C"/>
    <w:rsid w:val="34AF5F4A"/>
    <w:rsid w:val="381551E7"/>
    <w:rsid w:val="387E2D8D"/>
    <w:rsid w:val="398C3287"/>
    <w:rsid w:val="3A0A7805"/>
    <w:rsid w:val="3C2C5E75"/>
    <w:rsid w:val="3CCF1E09"/>
    <w:rsid w:val="3CF278A5"/>
    <w:rsid w:val="3E3A59A8"/>
    <w:rsid w:val="3F057D19"/>
    <w:rsid w:val="3F8E49BF"/>
    <w:rsid w:val="40FC3F18"/>
    <w:rsid w:val="41406CF6"/>
    <w:rsid w:val="41471FA6"/>
    <w:rsid w:val="443864E5"/>
    <w:rsid w:val="44CA62B6"/>
    <w:rsid w:val="47951367"/>
    <w:rsid w:val="48756FCE"/>
    <w:rsid w:val="48F10839"/>
    <w:rsid w:val="4B9A02BA"/>
    <w:rsid w:val="4C9F35D8"/>
    <w:rsid w:val="4D4903BC"/>
    <w:rsid w:val="4F981C9E"/>
    <w:rsid w:val="4FBA1399"/>
    <w:rsid w:val="4FF02E48"/>
    <w:rsid w:val="53B611D5"/>
    <w:rsid w:val="56C41556"/>
    <w:rsid w:val="585B607C"/>
    <w:rsid w:val="5E1C4A9B"/>
    <w:rsid w:val="66585E04"/>
    <w:rsid w:val="66783F59"/>
    <w:rsid w:val="672F3320"/>
    <w:rsid w:val="676754D6"/>
    <w:rsid w:val="6ABE6E95"/>
    <w:rsid w:val="6C423AF6"/>
    <w:rsid w:val="6D71760C"/>
    <w:rsid w:val="6F6D4881"/>
    <w:rsid w:val="70143D3F"/>
    <w:rsid w:val="7163673B"/>
    <w:rsid w:val="72403228"/>
    <w:rsid w:val="729A3E8A"/>
    <w:rsid w:val="72C94629"/>
    <w:rsid w:val="75D836D1"/>
    <w:rsid w:val="76D96E05"/>
    <w:rsid w:val="771E59E0"/>
    <w:rsid w:val="7CE70612"/>
    <w:rsid w:val="7D906135"/>
    <w:rsid w:val="7EC8171B"/>
    <w:rsid w:val="7F840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lang w:val="zh-CN"/>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Body Text Indent"/>
    <w:basedOn w:val="1"/>
    <w:qFormat/>
    <w:uiPriority w:val="0"/>
    <w:pPr>
      <w:spacing w:after="120"/>
      <w:ind w:left="200" w:leftChars="200"/>
    </w:pPr>
    <w:rPr>
      <w:kern w:val="0"/>
      <w:sz w:val="30"/>
    </w:rPr>
  </w:style>
  <w:style w:type="paragraph" w:styleId="5">
    <w:name w:val="toc 3"/>
    <w:basedOn w:val="1"/>
    <w:next w:val="1"/>
    <w:qFormat/>
    <w:uiPriority w:val="0"/>
    <w:pPr>
      <w:ind w:left="840" w:leftChars="400"/>
    </w:pPr>
  </w:style>
  <w:style w:type="paragraph" w:styleId="6">
    <w:name w:val="Plain Text"/>
    <w:basedOn w:val="1"/>
    <w:unhideWhenUsed/>
    <w:qFormat/>
    <w:uiPriority w:val="99"/>
    <w:rPr>
      <w:rFonts w:ascii="宋体" w:hAnsi="Courier New" w:cs="宋体"/>
      <w:kern w:val="0"/>
      <w:sz w:val="20"/>
    </w:r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3"/>
    <w:qFormat/>
    <w:uiPriority w:val="0"/>
    <w:pPr>
      <w:spacing w:line="480" w:lineRule="auto"/>
    </w:pPr>
  </w:style>
  <w:style w:type="paragraph" w:styleId="12">
    <w:name w:val="Body Text First Indent"/>
    <w:basedOn w:val="3"/>
    <w:next w:val="1"/>
    <w:qFormat/>
    <w:uiPriority w:val="0"/>
    <w:pPr>
      <w:spacing w:line="544" w:lineRule="exact"/>
      <w:ind w:firstLine="420" w:firstLineChars="100"/>
    </w:pPr>
    <w:rPr>
      <w:rFonts w:ascii="Calibri" w:hAnsi="Calibri" w:eastAsia="仿宋_GB2312"/>
      <w:sz w:val="28"/>
      <w:szCs w:val="22"/>
    </w:rPr>
  </w:style>
  <w:style w:type="paragraph" w:styleId="13">
    <w:name w:val="Body Text First Indent 2"/>
    <w:basedOn w:val="4"/>
    <w:next w:val="1"/>
    <w:qFormat/>
    <w:uiPriority w:val="0"/>
    <w:pPr>
      <w:ind w:firstLine="420" w:firstLineChars="200"/>
    </w:pPr>
  </w:style>
  <w:style w:type="character" w:styleId="16">
    <w:name w:val="Hyperlink"/>
    <w:basedOn w:val="15"/>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character" w:customStyle="1" w:styleId="19">
    <w:name w:val="fontstyle01"/>
    <w:basedOn w:val="15"/>
    <w:autoRedefine/>
    <w:qFormat/>
    <w:uiPriority w:val="0"/>
    <w:rPr>
      <w:rFonts w:hint="eastAsia" w:ascii="宋体" w:hAnsi="宋体" w:eastAsia="宋体"/>
      <w:color w:val="000000"/>
      <w:sz w:val="22"/>
      <w:szCs w:val="22"/>
    </w:rPr>
  </w:style>
  <w:style w:type="paragraph" w:customStyle="1" w:styleId="2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表格正文"/>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9530</Words>
  <Characters>10836</Characters>
  <TotalTime>4</TotalTime>
  <ScaleCrop>false</ScaleCrop>
  <LinksUpToDate>false</LinksUpToDate>
  <CharactersWithSpaces>11018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2025-11-26T16:33:00Z</dcterms:created>
  <dc:creator>袁静</dc:creator>
  <cp:lastModifiedBy>♫♪伟✍</cp:lastModifiedBy>
  <dcterms:modified xsi:type="dcterms:W3CDTF">2026-02-25T06:49:31Z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2026-01-19T16:13:50Z</vt:filetime>
  </property>
  <property fmtid="{D5CDD505-2E9C-101B-9397-08002B2CF9AE}" pid="4" name="KSOProductBuildVer">
    <vt:lpwstr>2052-12.1.0.24657</vt:lpwstr>
  </property>
  <property fmtid="{D5CDD505-2E9C-101B-9397-08002B2CF9AE}" pid="5" name="ICV">
    <vt:lpwstr>53C38FFDEC5A405EA9A752B7036A74F3_13</vt:lpwstr>
  </property>
  <property fmtid="{D5CDD505-2E9C-101B-9397-08002B2CF9AE}" pid="6" name="KSOTemplateDocerSaveRecord">
    <vt:lpwstr>eyJoZGlkIjoiYjViYzI3NDAzYTgxZGY0ZjZhMzYwMjdlMzBhZjA0Y2YiLCJ1c2VySWQiOiIzNDMwMjU4NTcifQ==</vt:lpwstr>
  </property>
</Properties>
</file>