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2"/>
        <w:rPr>
          <w:rFonts w:ascii="宋体" w:hAnsi="宋体"/>
          <w:sz w:val="32"/>
          <w:highlight w:val="none"/>
        </w:rPr>
      </w:pPr>
    </w:p>
    <w:p w14:paraId="479DB073">
      <w:pPr>
        <w:pStyle w:val="40"/>
        <w:rPr>
          <w:rFonts w:ascii="宋体" w:hAnsi="宋体"/>
          <w:sz w:val="32"/>
          <w:highlight w:val="none"/>
        </w:rPr>
      </w:pPr>
    </w:p>
    <w:p w14:paraId="25ECA8C5"/>
    <w:p w14:paraId="5946A4B1"/>
    <w:p w14:paraId="58E63542"/>
    <w:p w14:paraId="60937E31">
      <w:pPr>
        <w:pStyle w:val="2"/>
      </w:pPr>
    </w:p>
    <w:p w14:paraId="597686A0">
      <w:pPr>
        <w:tabs>
          <w:tab w:val="left" w:pos="315"/>
          <w:tab w:val="left" w:pos="8820"/>
        </w:tabs>
        <w:spacing w:line="500" w:lineRule="exact"/>
        <w:ind w:right="267" w:rightChars="127"/>
        <w:jc w:val="center"/>
        <w:rPr>
          <w:rFonts w:ascii="微软简标宋" w:eastAsia="黑体"/>
          <w:b/>
          <w:bCs/>
          <w:sz w:val="52"/>
          <w:highlight w:val="none"/>
        </w:rPr>
      </w:pPr>
    </w:p>
    <w:p w14:paraId="599FC625">
      <w:pPr>
        <w:tabs>
          <w:tab w:val="left" w:pos="315"/>
          <w:tab w:val="left" w:pos="8820"/>
        </w:tabs>
        <w:spacing w:line="600" w:lineRule="exact"/>
        <w:ind w:left="1926" w:leftChars="200" w:right="-92" w:rightChars="-44" w:hanging="1506" w:hangingChars="500"/>
        <w:jc w:val="left"/>
        <w:rPr>
          <w:rFonts w:hint="eastAsia" w:ascii="宋体" w:hAnsi="宋体" w:eastAsia="宋体" w:cs="宋体"/>
          <w:b/>
          <w:bCs/>
          <w:color w:val="auto"/>
          <w:sz w:val="30"/>
          <w:szCs w:val="30"/>
          <w:lang w:eastAsia="zh-CN"/>
        </w:rPr>
      </w:pPr>
      <w:r>
        <w:rPr>
          <w:rFonts w:hint="eastAsia" w:ascii="宋体" w:hAnsi="宋体" w:eastAsia="宋体" w:cs="宋体"/>
          <w:b/>
          <w:bCs/>
          <w:color w:val="auto"/>
          <w:sz w:val="30"/>
          <w:szCs w:val="30"/>
          <w:lang w:eastAsia="zh-CN"/>
        </w:rPr>
        <w:t>项目名称:</w:t>
      </w:r>
      <w:r>
        <w:rPr>
          <w:rFonts w:hint="eastAsia" w:ascii="宋体" w:hAnsi="宋体" w:cs="宋体"/>
          <w:b/>
          <w:bCs/>
          <w:color w:val="auto"/>
          <w:sz w:val="30"/>
          <w:szCs w:val="30"/>
          <w:lang w:val="en-US" w:eastAsia="zh-CN"/>
        </w:rPr>
        <w:t>项城市卫校中西医结合医院东院区及主院区物业采购项目</w:t>
      </w:r>
    </w:p>
    <w:p w14:paraId="18001113">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C0C0C" w:themeColor="text1" w:themeTint="F2"/>
          <w:sz w:val="30"/>
          <w:szCs w:val="30"/>
          <w:lang w:val="en-US" w:eastAsia="zh-CN"/>
        </w:rPr>
      </w:pPr>
      <w:r>
        <w:rPr>
          <w:rFonts w:hint="eastAsia" w:ascii="宋体" w:hAnsi="宋体" w:eastAsia="宋体" w:cs="宋体"/>
          <w:b/>
          <w:bCs/>
          <w:color w:val="0C0C0C" w:themeColor="text1" w:themeTint="F2"/>
          <w:sz w:val="30"/>
          <w:szCs w:val="30"/>
          <w:lang w:eastAsia="zh-CN"/>
        </w:rPr>
        <w:t>项目编号:</w:t>
      </w:r>
      <w:r>
        <w:rPr>
          <w:rFonts w:hint="eastAsia" w:ascii="宋体" w:hAnsi="宋体" w:cs="宋体"/>
          <w:b/>
          <w:bCs/>
          <w:color w:val="0C0C0C" w:themeColor="text1" w:themeTint="F2"/>
          <w:sz w:val="30"/>
          <w:szCs w:val="30"/>
          <w:lang w:eastAsia="zh-CN"/>
        </w:rPr>
        <w:t>项财磋商采购-2025-65</w:t>
      </w: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lang w:eastAsia="zh-CN"/>
        </w:rPr>
      </w:pPr>
    </w:p>
    <w:p w14:paraId="7F397FBE">
      <w:pPr>
        <w:tabs>
          <w:tab w:val="left" w:pos="315"/>
          <w:tab w:val="left" w:pos="8820"/>
        </w:tabs>
        <w:spacing w:line="600" w:lineRule="exact"/>
        <w:ind w:left="1895" w:leftChars="0" w:right="-92" w:rightChars="-44" w:hanging="1895" w:hangingChars="590"/>
        <w:jc w:val="center"/>
        <w:rPr>
          <w:rFonts w:hint="default" w:ascii="宋体" w:hAnsi="宋体" w:eastAsia="宋体" w:cs="宋体"/>
          <w:b/>
          <w:bCs/>
          <w:color w:val="auto"/>
          <w:sz w:val="32"/>
          <w:szCs w:val="32"/>
          <w:lang w:val="en-US" w:eastAsia="zh-CN"/>
        </w:rPr>
      </w:pPr>
      <w:r>
        <w:rPr>
          <w:rFonts w:hint="eastAsia" w:ascii="宋体" w:hAnsi="宋体" w:cs="宋体"/>
          <w:b/>
          <w:bCs/>
          <w:color w:val="auto"/>
          <w:sz w:val="32"/>
          <w:szCs w:val="32"/>
          <w:lang w:val="en-US" w:eastAsia="zh-CN"/>
        </w:rPr>
        <w:t>2025年11月03日</w:t>
      </w:r>
    </w:p>
    <w:p w14:paraId="450A2A74">
      <w:pPr>
        <w:pStyle w:val="11"/>
        <w:jc w:val="center"/>
        <w:rPr>
          <w:rFonts w:ascii="宋体" w:hAnsi="宋体"/>
          <w:b/>
          <w:sz w:val="32"/>
          <w:highlight w:val="none"/>
        </w:rPr>
      </w:pPr>
    </w:p>
    <w:p w14:paraId="2F13210A">
      <w:pPr>
        <w:rPr>
          <w:rFonts w:ascii="仿宋_GB2312" w:eastAsia="仿宋_GB2312"/>
          <w:b/>
          <w:sz w:val="30"/>
          <w:szCs w:val="30"/>
          <w:highlight w:val="none"/>
        </w:rPr>
        <w:sectPr>
          <w:headerReference r:id="rId3" w:type="default"/>
          <w:pgSz w:w="11907" w:h="16840"/>
          <w:pgMar w:top="2098" w:right="1474" w:bottom="1985" w:left="1588" w:header="851" w:footer="992" w:gutter="0"/>
          <w:pgNumType w:fmt="decimal" w:start="1"/>
          <w:cols w:space="720" w:num="1"/>
          <w:docGrid w:type="lines" w:linePitch="312" w:charSpace="0"/>
        </w:sectPr>
      </w:pPr>
    </w:p>
    <w:p w14:paraId="026A1775">
      <w:pPr>
        <w:rPr>
          <w:rFonts w:ascii="仿宋_GB2312" w:eastAsia="仿宋_GB2312"/>
          <w:b/>
          <w:sz w:val="30"/>
          <w:szCs w:val="30"/>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1"/>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val="en-US" w:eastAsia="zh-CN"/>
        </w:rPr>
        <w:t>项城市卫校中西医结合医院东院区及主院区物业采购项目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月</w:t>
      </w:r>
      <w:r>
        <w:rPr>
          <w:rFonts w:hint="eastAsia" w:ascii="宋体" w:hAnsi="宋体" w:cs="宋体"/>
          <w:sz w:val="24"/>
          <w:highlight w:val="none"/>
          <w:lang w:val="en-US" w:eastAsia="zh-CN"/>
        </w:rPr>
        <w:t>13</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28359012"/>
      <w:bookmarkStart w:id="1" w:name="_Toc28359089"/>
      <w:bookmarkStart w:id="2" w:name="_Toc35393629"/>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49E48B15">
      <w:pPr>
        <w:autoSpaceDE w:val="0"/>
        <w:autoSpaceDN w:val="0"/>
        <w:spacing w:line="360" w:lineRule="auto"/>
        <w:ind w:firstLine="480" w:firstLineChars="200"/>
        <w:rPr>
          <w:rFonts w:hint="default" w:asciiTheme="minorEastAsia" w:hAnsiTheme="minorEastAsia" w:eastAsiaTheme="minorEastAsia" w:cstheme="minorEastAsia"/>
          <w:color w:val="0C0C0C" w:themeColor="text1" w:themeTint="F2"/>
          <w:sz w:val="24"/>
          <w:highlight w:val="none"/>
          <w:lang w:val="en-US" w:eastAsia="zh-CN"/>
        </w:rPr>
      </w:pPr>
      <w:r>
        <w:rPr>
          <w:rFonts w:hint="eastAsia" w:asciiTheme="minorEastAsia" w:hAnsiTheme="minorEastAsia" w:eastAsiaTheme="minorEastAsia" w:cstheme="minorEastAsia"/>
          <w:color w:val="0C0C0C" w:themeColor="text1" w:themeTint="F2"/>
          <w:sz w:val="24"/>
          <w:highlight w:val="none"/>
        </w:rPr>
        <w:t>项目编号：</w:t>
      </w:r>
      <w:r>
        <w:rPr>
          <w:rFonts w:hint="eastAsia" w:asciiTheme="minorEastAsia" w:hAnsiTheme="minorEastAsia" w:eastAsiaTheme="minorEastAsia" w:cstheme="minorEastAsia"/>
          <w:color w:val="0C0C0C" w:themeColor="text1" w:themeTint="F2"/>
          <w:sz w:val="24"/>
          <w:highlight w:val="none"/>
          <w:lang w:eastAsia="zh-CN"/>
        </w:rPr>
        <w:t>项财磋商采购-2025-65</w:t>
      </w:r>
    </w:p>
    <w:p w14:paraId="7F8D0382">
      <w:pPr>
        <w:autoSpaceDE w:val="0"/>
        <w:autoSpaceDN w:val="0"/>
        <w:spacing w:line="360" w:lineRule="auto"/>
        <w:ind w:left="1680" w:leftChars="200" w:hanging="1260" w:hangingChars="525"/>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val="en-US" w:eastAsia="zh-CN"/>
        </w:rPr>
        <w:t>项城市卫校中西医结合医院东院区及主院区物业采购项目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4F4F8AD1">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910000.00元</w:t>
      </w:r>
    </w:p>
    <w:p w14:paraId="5F142BC6">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910000.00元</w:t>
      </w:r>
    </w:p>
    <w:p w14:paraId="39192EAA">
      <w:pPr>
        <w:autoSpaceDE w:val="0"/>
        <w:autoSpaceDN w:val="0"/>
        <w:spacing w:line="360" w:lineRule="auto"/>
        <w:ind w:firstLine="480" w:firstLineChars="200"/>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包划分：</w:t>
      </w: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highlight w:val="none"/>
        </w:rPr>
        <w:t>个包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6"/>
        <w:gridCol w:w="5850"/>
        <w:gridCol w:w="2375"/>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6" w:type="dxa"/>
            <w:vAlign w:val="center"/>
          </w:tcPr>
          <w:p w14:paraId="2E445BF5">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850" w:type="dxa"/>
            <w:vAlign w:val="center"/>
          </w:tcPr>
          <w:p w14:paraId="6A08CFAF">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375" w:type="dxa"/>
            <w:vAlign w:val="center"/>
          </w:tcPr>
          <w:p w14:paraId="5DA35618">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36" w:type="dxa"/>
            <w:vAlign w:val="center"/>
          </w:tcPr>
          <w:p w14:paraId="7E7193EB">
            <w:pPr>
              <w:pStyle w:val="26"/>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850" w:type="dxa"/>
            <w:vAlign w:val="center"/>
          </w:tcPr>
          <w:p w14:paraId="05855409">
            <w:pPr>
              <w:adjustRightInd w:val="0"/>
              <w:snapToGrid w:val="0"/>
              <w:spacing w:line="360" w:lineRule="auto"/>
              <w:jc w:val="center"/>
              <w:rPr>
                <w:rFonts w:hint="default"/>
                <w:sz w:val="24"/>
                <w:szCs w:val="24"/>
                <w:highlight w:val="none"/>
                <w:lang w:val="en-US"/>
              </w:rPr>
            </w:pPr>
            <w:r>
              <w:rPr>
                <w:rFonts w:hint="eastAsia" w:asciiTheme="minorEastAsia" w:hAnsiTheme="minorEastAsia" w:eastAsiaTheme="minorEastAsia" w:cstheme="minorEastAsia"/>
                <w:sz w:val="24"/>
                <w:highlight w:val="none"/>
                <w:lang w:val="en-US" w:eastAsia="zh-CN"/>
              </w:rPr>
              <w:t>项城市卫校中西医结合医院东院区及主院区物业采购项目</w:t>
            </w:r>
          </w:p>
        </w:tc>
        <w:tc>
          <w:tcPr>
            <w:tcW w:w="2375"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910000.00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C0C0C" w:themeColor="text1" w:themeTint="F2"/>
          <w:sz w:val="24"/>
          <w:highlight w:val="none"/>
        </w:rPr>
        <w:t>需求：</w:t>
      </w:r>
      <w:r>
        <w:rPr>
          <w:rFonts w:hint="eastAsia" w:asciiTheme="minorEastAsia" w:hAnsiTheme="minorEastAsia" w:eastAsiaTheme="minorEastAsia" w:cstheme="minorEastAsia"/>
          <w:color w:val="0C0C0C" w:themeColor="text1" w:themeTint="F2"/>
          <w:sz w:val="24"/>
          <w:highlight w:val="none"/>
          <w:lang w:val="en-US" w:eastAsia="zh-CN"/>
        </w:rPr>
        <w:t>物业管理服务(集采品目)</w:t>
      </w:r>
      <w:r>
        <w:rPr>
          <w:rFonts w:hint="eastAsia" w:asciiTheme="minorEastAsia" w:hAnsiTheme="minorEastAsia" w:eastAsiaTheme="minorEastAsia" w:cstheme="minorEastAsia"/>
          <w:color w:val="0C0C0C" w:themeColor="text1" w:themeTint="F2"/>
          <w:sz w:val="24"/>
          <w:highlight w:val="none"/>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sz w:val="24"/>
          <w:highlight w:val="none"/>
          <w:lang w:val="en-US"/>
        </w:rPr>
      </w:pPr>
      <w:r>
        <w:rPr>
          <w:rFonts w:hint="eastAsia" w:asciiTheme="minorEastAsia" w:hAnsiTheme="minorEastAsia" w:eastAsiaTheme="minorEastAsia" w:cstheme="minorEastAsia"/>
          <w:sz w:val="24"/>
          <w:highlight w:val="none"/>
        </w:rPr>
        <w:t>合同履行期限：</w:t>
      </w:r>
      <w:r>
        <w:rPr>
          <w:rFonts w:hint="eastAsia" w:asciiTheme="minorEastAsia" w:hAnsiTheme="minorEastAsia" w:eastAsiaTheme="minorEastAsia" w:cstheme="minorEastAsia"/>
          <w:sz w:val="24"/>
          <w:highlight w:val="none"/>
          <w:lang w:val="en-US" w:eastAsia="zh-CN"/>
        </w:rPr>
        <w:t>1</w:t>
      </w:r>
      <w:r>
        <w:rPr>
          <w:rFonts w:hint="eastAsia" w:asciiTheme="minorEastAsia" w:hAnsiTheme="minorEastAsia" w:eastAsiaTheme="minorEastAsia" w:cstheme="minorEastAsia"/>
          <w:sz w:val="24"/>
          <w:szCs w:val="24"/>
          <w:highlight w:val="none"/>
          <w:lang w:val="en-US" w:eastAsia="zh-CN"/>
        </w:rPr>
        <w:t>年</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630"/>
      <w:bookmarkStart w:id="6" w:name="_Toc28359013"/>
      <w:bookmarkStart w:id="7" w:name="_Toc35393799"/>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lang w:val="en-US" w:eastAsia="zh-CN"/>
        </w:rPr>
      </w:pPr>
      <w:r>
        <w:rPr>
          <w:rFonts w:hint="eastAsia" w:ascii="宋体" w:hAnsi="宋体" w:cs="宋体"/>
          <w:sz w:val="24"/>
          <w:highlight w:val="none"/>
        </w:rPr>
        <w:t>本项目是否为只面向中小企业采购：</w:t>
      </w:r>
      <w:r>
        <w:rPr>
          <w:rFonts w:hint="eastAsia" w:ascii="宋体" w:hAnsi="宋体" w:eastAsia="宋体" w:cs="宋体"/>
          <w:i w:val="0"/>
          <w:iCs w:val="0"/>
          <w:color w:val="auto"/>
          <w:sz w:val="24"/>
          <w:szCs w:val="24"/>
          <w:highlight w:val="none"/>
          <w:lang w:val="en-US" w:eastAsia="zh-CN"/>
        </w:rPr>
        <w:t>是</w:t>
      </w:r>
      <w:r>
        <w:rPr>
          <w:rFonts w:hint="eastAsia"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lang w:val="en-US" w:eastAsia="zh-CN"/>
        </w:rPr>
        <w:t>采购预留金额（</w:t>
      </w:r>
      <w:r>
        <w:rPr>
          <w:rFonts w:hint="eastAsia" w:ascii="宋体" w:hAnsi="宋体" w:cs="宋体"/>
          <w:i w:val="0"/>
          <w:iCs w:val="0"/>
          <w:color w:val="auto"/>
          <w:sz w:val="24"/>
          <w:szCs w:val="24"/>
          <w:highlight w:val="none"/>
          <w:lang w:val="en-US" w:eastAsia="zh-CN"/>
        </w:rPr>
        <w:t>910000.00</w:t>
      </w:r>
      <w:r>
        <w:rPr>
          <w:rFonts w:hint="eastAsia" w:ascii="宋体" w:hAnsi="宋体" w:eastAsia="宋体" w:cs="宋体"/>
          <w:i w:val="0"/>
          <w:iCs w:val="0"/>
          <w:color w:val="auto"/>
          <w:sz w:val="24"/>
          <w:szCs w:val="24"/>
          <w:highlight w:val="none"/>
          <w:lang w:val="en-US" w:eastAsia="zh-CN"/>
        </w:rPr>
        <w:t>元） 必须提供中小企业声明函。</w:t>
      </w:r>
    </w:p>
    <w:p w14:paraId="4F6A46BE">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91"/>
      <w:bookmarkStart w:id="9" w:name="_Toc28359014"/>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55565A97">
      <w:pPr>
        <w:spacing w:line="360" w:lineRule="auto"/>
        <w:ind w:firstLine="480" w:firstLineChars="200"/>
        <w:jc w:val="left"/>
        <w:rPr>
          <w:rFonts w:hint="eastAsia" w:ascii="宋体" w:hAnsi="宋体" w:eastAsia="宋体" w:cs="宋体"/>
          <w:sz w:val="24"/>
          <w:highlight w:val="none"/>
        </w:rPr>
      </w:pPr>
      <w:r>
        <w:rPr>
          <w:rFonts w:hint="eastAsia" w:ascii="宋体" w:hAnsi="宋体" w:cs="宋体"/>
          <w:sz w:val="24"/>
          <w:highlight w:val="none"/>
        </w:rPr>
        <w:t>根据《关于在政府采购活动中查询及使用信用记录有关问题的通知》(财库[2016]125号)和豫财购【2016】15号的规定，对列入“信用中国”网站（</w:t>
      </w:r>
      <w:r>
        <w:rPr>
          <w:rFonts w:hint="eastAsia" w:ascii="宋体" w:hAnsi="宋体" w:cs="宋体"/>
          <w:sz w:val="24"/>
          <w:highlight w:val="none"/>
        </w:rPr>
        <w:fldChar w:fldCharType="begin"/>
      </w:r>
      <w:r>
        <w:rPr>
          <w:rFonts w:hint="eastAsia" w:ascii="宋体" w:hAnsi="宋体" w:cs="宋体"/>
          <w:sz w:val="24"/>
          <w:highlight w:val="none"/>
        </w:rPr>
        <w:instrText xml:space="preserve">HYPERLINK "http://www.creditchina.gov.cn/"</w:instrText>
      </w:r>
      <w:r>
        <w:rPr>
          <w:rFonts w:hint="eastAsia" w:ascii="宋体" w:hAnsi="宋体" w:cs="宋体"/>
          <w:sz w:val="24"/>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）的“失信被执行人”、</w:t>
      </w:r>
      <w:r>
        <w:rPr>
          <w:rFonts w:hint="eastAsia" w:ascii="宋体" w:hAnsi="宋体" w:cs="宋体"/>
          <w:sz w:val="24"/>
          <w:highlight w:val="none"/>
          <w:lang w:eastAsia="zh-CN"/>
        </w:rPr>
        <w:t>“</w:t>
      </w:r>
      <w:r>
        <w:rPr>
          <w:rFonts w:hint="eastAsia" w:ascii="宋体" w:hAnsi="宋体" w:cs="宋体"/>
          <w:sz w:val="24"/>
          <w:highlight w:val="none"/>
        </w:rPr>
        <w:t>政府采购严重违法失信行为记录名单</w:t>
      </w:r>
      <w:r>
        <w:rPr>
          <w:rFonts w:hint="eastAsia" w:ascii="宋体" w:hAnsi="宋体" w:cs="宋体"/>
          <w:sz w:val="24"/>
          <w:highlight w:val="none"/>
          <w:lang w:eastAsia="zh-CN"/>
        </w:rPr>
        <w:t>”、“</w:t>
      </w:r>
      <w:r>
        <w:rPr>
          <w:rFonts w:hint="eastAsia" w:ascii="宋体" w:hAnsi="宋体" w:cs="宋体"/>
          <w:sz w:val="24"/>
          <w:highlight w:val="none"/>
          <w:lang w:val="en-US" w:eastAsia="zh-CN"/>
        </w:rPr>
        <w:t>重大税收违法失信主体</w:t>
      </w:r>
      <w:r>
        <w:rPr>
          <w:rFonts w:hint="eastAsia" w:ascii="宋体" w:hAnsi="宋体" w:cs="宋体"/>
          <w:sz w:val="24"/>
          <w:highlight w:val="none"/>
        </w:rPr>
        <w:t>”</w:t>
      </w:r>
      <w:r>
        <w:rPr>
          <w:rFonts w:hint="eastAsia" w:ascii="宋体" w:hAnsi="宋体" w:cs="宋体"/>
          <w:color w:val="auto"/>
          <w:sz w:val="24"/>
          <w:highlight w:val="none"/>
          <w:lang w:eastAsia="zh-CN"/>
        </w:rPr>
        <w:t>的供应商和法定代表人</w:t>
      </w:r>
      <w:r>
        <w:rPr>
          <w:rFonts w:hint="eastAsia" w:ascii="宋体" w:hAnsi="宋体" w:cs="宋体"/>
          <w:color w:val="auto"/>
          <w:sz w:val="24"/>
          <w:highlight w:val="none"/>
        </w:rPr>
        <w:t>和“</w:t>
      </w:r>
      <w:r>
        <w:rPr>
          <w:rFonts w:hint="eastAsia" w:ascii="宋体" w:hAnsi="宋体" w:cs="宋体"/>
          <w:sz w:val="24"/>
          <w:highlight w:val="none"/>
        </w:rPr>
        <w:t>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)的“政府采购严重违法失信行为记录名单”的供应商，将拒绝其参加政府采购活动；在标书中附网页查询</w:t>
      </w:r>
      <w:r>
        <w:rPr>
          <w:rFonts w:hint="eastAsia" w:ascii="宋体" w:hAnsi="宋体" w:cs="宋体"/>
          <w:sz w:val="24"/>
          <w:highlight w:val="none"/>
          <w:lang w:eastAsia="zh-CN"/>
        </w:rPr>
        <w:t>截图</w:t>
      </w:r>
      <w:r>
        <w:rPr>
          <w:rFonts w:hint="eastAsia" w:ascii="宋体" w:hAnsi="宋体" w:eastAsia="宋体" w:cs="宋体"/>
          <w:sz w:val="24"/>
          <w:highlight w:val="none"/>
        </w:rPr>
        <w:t>，查询日期为公告发布之日起至投标截止之日止。</w:t>
      </w:r>
    </w:p>
    <w:p w14:paraId="24573C6F">
      <w:pPr>
        <w:spacing w:line="360" w:lineRule="auto"/>
        <w:ind w:firstLine="480" w:firstLineChars="200"/>
        <w:jc w:val="left"/>
        <w:rPr>
          <w:rFonts w:hint="eastAsia" w:ascii="宋体" w:hAnsi="宋体" w:cs="宋体"/>
          <w:sz w:val="24"/>
          <w:highlight w:val="none"/>
        </w:rPr>
      </w:pPr>
      <w:r>
        <w:rPr>
          <w:rFonts w:hint="eastAsia" w:asciiTheme="minorEastAsia" w:hAnsiTheme="minorEastAsia" w:eastAsiaTheme="minorEastAsia" w:cstheme="minorEastAsia"/>
          <w:bCs/>
          <w:kern w:val="2"/>
          <w:sz w:val="24"/>
          <w:szCs w:val="24"/>
          <w:lang w:val="en-US" w:eastAsia="zh-CN" w:bidi="ar-SA"/>
        </w:rPr>
        <w:t>4.本次项目不接受联合体投标。</w:t>
      </w:r>
    </w:p>
    <w:p w14:paraId="64189896">
      <w:pPr>
        <w:pStyle w:val="4"/>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03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2025</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11</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10</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35393801"/>
      <w:bookmarkStart w:id="14" w:name="_Toc28359092"/>
      <w:bookmarkStart w:id="15" w:name="_Toc3539363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月</w:t>
      </w:r>
      <w:r>
        <w:rPr>
          <w:rFonts w:hint="eastAsia" w:ascii="宋体" w:hAnsi="宋体" w:cs="宋体"/>
          <w:sz w:val="24"/>
          <w:highlight w:val="none"/>
          <w:lang w:val="en-US" w:eastAsia="zh-CN"/>
        </w:rPr>
        <w:t>13</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sz w:val="24"/>
          <w:highlight w:val="none"/>
        </w:rPr>
        <w:t>五、开启</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月</w:t>
      </w:r>
      <w:r>
        <w:rPr>
          <w:rFonts w:hint="eastAsia" w:ascii="宋体" w:hAnsi="宋体" w:cs="宋体"/>
          <w:sz w:val="24"/>
          <w:highlight w:val="none"/>
          <w:lang w:val="en-US" w:eastAsia="zh-CN"/>
        </w:rPr>
        <w:t>13</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35393803"/>
      <w:bookmarkStart w:id="21" w:name="_Toc35393634"/>
      <w:bookmarkStart w:id="22" w:name="_Toc28359017"/>
      <w:bookmarkStart w:id="23" w:name="_Toc2835909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635"/>
      <w:bookmarkStart w:id="25" w:name="_Toc35393804"/>
      <w:r>
        <w:rPr>
          <w:rFonts w:hint="eastAsia" w:asciiTheme="minorEastAsia" w:hAnsiTheme="minorEastAsia" w:eastAsiaTheme="minorEastAsia" w:cstheme="minorEastAsia"/>
          <w:sz w:val="24"/>
          <w:highlight w:val="none"/>
        </w:rPr>
        <w:t>七、其他补充事宜</w:t>
      </w:r>
      <w:bookmarkEnd w:id="24"/>
      <w:bookmarkEnd w:id="25"/>
    </w:p>
    <w:p w14:paraId="3E760F6A">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28359095"/>
      <w:bookmarkStart w:id="27" w:name="_Toc35393805"/>
      <w:bookmarkStart w:id="28" w:name="_Toc28359018"/>
      <w:bookmarkStart w:id="29" w:name="_Toc35393636"/>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6D044219">
      <w:pPr>
        <w:spacing w:line="360" w:lineRule="auto"/>
        <w:ind w:firstLine="480" w:firstLineChars="200"/>
        <w:jc w:val="left"/>
        <w:rPr>
          <w:rFonts w:ascii="宋体" w:hAnsi="宋体" w:cs="宋体"/>
          <w:sz w:val="24"/>
        </w:rPr>
      </w:pPr>
      <w:r>
        <w:rPr>
          <w:rFonts w:hint="eastAsia" w:ascii="宋体" w:hAnsi="宋体" w:cs="宋体"/>
          <w:sz w:val="24"/>
        </w:rPr>
        <w:t>名 称：</w:t>
      </w:r>
      <w:r>
        <w:rPr>
          <w:rFonts w:hint="eastAsia" w:ascii="宋体" w:hAnsi="宋体" w:cs="宋体"/>
          <w:sz w:val="24"/>
          <w:lang w:eastAsia="zh-CN"/>
        </w:rPr>
        <w:t>项城市卫校中西医结合医院</w:t>
      </w:r>
      <w:r>
        <w:rPr>
          <w:rFonts w:hint="eastAsia" w:ascii="宋体" w:hAnsi="宋体" w:cs="宋体"/>
          <w:color w:val="auto"/>
          <w:spacing w:val="0"/>
          <w:position w:val="0"/>
          <w:sz w:val="24"/>
          <w:highlight w:val="none"/>
          <w:shd w:val="clear" w:color="auto" w:fill="auto"/>
          <w:lang w:val="en-US" w:eastAsia="zh-CN"/>
        </w:rPr>
        <w:t>　</w:t>
      </w:r>
      <w:r>
        <w:rPr>
          <w:rFonts w:hint="eastAsia" w:ascii="宋体" w:hAnsi="宋体" w:cs="宋体"/>
          <w:sz w:val="24"/>
        </w:rPr>
        <w:t>　　　　　　　　　　　</w:t>
      </w:r>
    </w:p>
    <w:p w14:paraId="3167CAC9">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eastAsia="zh-CN"/>
        </w:rPr>
        <w:t>项城市</w:t>
      </w:r>
      <w:r>
        <w:rPr>
          <w:rFonts w:hint="eastAsia" w:ascii="宋体" w:hAnsi="宋体" w:cs="宋体"/>
          <w:color w:val="auto"/>
          <w:spacing w:val="0"/>
          <w:position w:val="0"/>
          <w:sz w:val="24"/>
          <w:highlight w:val="none"/>
          <w:shd w:val="clear" w:color="auto" w:fill="auto"/>
          <w:lang w:eastAsia="zh-CN"/>
        </w:rPr>
        <w:t>　</w:t>
      </w:r>
      <w:r>
        <w:rPr>
          <w:rFonts w:hint="eastAsia" w:ascii="宋体" w:hAnsi="宋体" w:cs="宋体"/>
          <w:sz w:val="24"/>
        </w:rPr>
        <w:t>　　　　　　　　　　　</w:t>
      </w:r>
    </w:p>
    <w:p w14:paraId="48A1CC16">
      <w:pPr>
        <w:spacing w:line="360" w:lineRule="auto"/>
        <w:ind w:firstLine="480" w:firstLineChars="200"/>
        <w:jc w:val="left"/>
        <w:rPr>
          <w:rFonts w:ascii="宋体" w:hAnsi="宋体" w:cs="宋体"/>
          <w:sz w:val="24"/>
        </w:rPr>
      </w:pPr>
      <w:r>
        <w:rPr>
          <w:rFonts w:hint="eastAsia" w:ascii="宋体" w:hAnsi="宋体" w:cs="宋体"/>
          <w:sz w:val="24"/>
          <w:highlight w:val="none"/>
        </w:rPr>
        <w:t>项目联系人：</w:t>
      </w:r>
      <w:r>
        <w:rPr>
          <w:rFonts w:hint="eastAsia" w:ascii="宋体" w:hAnsi="宋体" w:cs="宋体"/>
          <w:sz w:val="24"/>
          <w:highlight w:val="none"/>
          <w:lang w:eastAsia="zh-CN"/>
        </w:rPr>
        <w:t>常志峰</w:t>
      </w:r>
      <w:r>
        <w:rPr>
          <w:rFonts w:hint="eastAsia" w:ascii="宋体" w:hAnsi="宋体" w:cs="宋体"/>
          <w:sz w:val="24"/>
          <w:highlight w:val="none"/>
        </w:rPr>
        <w:t xml:space="preserve">     联系方式：</w:t>
      </w:r>
      <w:r>
        <w:rPr>
          <w:rFonts w:hint="eastAsia" w:ascii="宋体" w:hAnsi="宋体" w:cs="宋体"/>
          <w:sz w:val="24"/>
          <w:highlight w:val="none"/>
          <w:lang w:val="en-US" w:eastAsia="zh-CN"/>
        </w:rPr>
        <w:t>15993216777</w:t>
      </w:r>
      <w:r>
        <w:rPr>
          <w:rFonts w:ascii="宋体" w:hAnsi="宋体" w:eastAsia="宋体" w:cs="宋体"/>
          <w:sz w:val="24"/>
          <w:highlight w:val="none"/>
        </w:rPr>
        <w:t>　</w:t>
      </w:r>
      <w:r>
        <w:rPr>
          <w:rFonts w:ascii="宋体" w:hAnsi="宋体" w:eastAsia="宋体" w:cs="宋体"/>
          <w:sz w:val="24"/>
        </w:rPr>
        <w:t>　</w:t>
      </w:r>
      <w:r>
        <w:rPr>
          <w:rFonts w:hint="eastAsia" w:ascii="宋体" w:hAnsi="宋体" w:cs="宋体"/>
          <w:sz w:val="24"/>
        </w:rPr>
        <w:t xml:space="preserve">　　　　　　　　　 </w:t>
      </w:r>
      <w:bookmarkStart w:id="30" w:name="_Toc28359009"/>
      <w:bookmarkStart w:id="31" w:name="_Toc28359086"/>
    </w:p>
    <w:p w14:paraId="7F05E474">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0E90A8A8">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182618C8">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4B640E59">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王硕</w:t>
      </w:r>
      <w:r>
        <w:rPr>
          <w:rFonts w:hint="eastAsia" w:ascii="宋体" w:hAnsi="宋体" w:cs="宋体"/>
          <w:sz w:val="24"/>
        </w:rPr>
        <w:t xml:space="preserve">    联系方式：</w:t>
      </w:r>
      <w:bookmarkStart w:id="32" w:name="_Toc28359010"/>
      <w:bookmarkStart w:id="33" w:name="_Toc28359087"/>
      <w:r>
        <w:rPr>
          <w:rFonts w:hint="eastAsia" w:ascii="宋体" w:hAnsi="宋体" w:cs="宋体"/>
          <w:sz w:val="24"/>
          <w:lang w:val="en-US" w:eastAsia="zh-CN"/>
        </w:rPr>
        <w:t>0394-8106517、13525741688</w:t>
      </w:r>
      <w:r>
        <w:rPr>
          <w:rFonts w:hint="eastAsia" w:ascii="宋体" w:hAnsi="宋体" w:cs="宋体"/>
          <w:sz w:val="24"/>
        </w:rPr>
        <w:t>　　　　　　　　</w:t>
      </w:r>
    </w:p>
    <w:bookmarkEnd w:id="32"/>
    <w:bookmarkEnd w:id="33"/>
    <w:p w14:paraId="524A16FF">
      <w:pPr>
        <w:spacing w:line="360" w:lineRule="auto"/>
        <w:ind w:firstLine="480"/>
        <w:jc w:val="left"/>
        <w:rPr>
          <w:rFonts w:hint="eastAsia" w:ascii="宋体" w:hAnsi="宋体" w:eastAsia="宋体" w:cs="宋体"/>
          <w:sz w:val="24"/>
          <w:lang w:val="en-US" w:eastAsia="zh-CN"/>
        </w:rPr>
      </w:pPr>
      <w:r>
        <w:rPr>
          <w:rFonts w:hint="eastAsia" w:ascii="宋体" w:hAnsi="宋体" w:cs="宋体"/>
          <w:sz w:val="24"/>
        </w:rPr>
        <w:t>3.</w:t>
      </w:r>
      <w:r>
        <w:rPr>
          <w:rFonts w:hint="eastAsia" w:ascii="宋体" w:hAnsi="宋体" w:eastAsia="宋体" w:cs="宋体"/>
          <w:sz w:val="24"/>
          <w:lang w:val="en-US" w:eastAsia="zh-CN"/>
        </w:rPr>
        <w:t>监督单位：</w:t>
      </w:r>
      <w:r>
        <w:rPr>
          <w:rFonts w:hint="eastAsia" w:ascii="宋体" w:hAnsi="宋体" w:cs="宋体"/>
          <w:sz w:val="24"/>
          <w:lang w:val="en-US" w:eastAsia="zh-CN"/>
        </w:rPr>
        <w:t>项城市财政局采购科</w:t>
      </w:r>
    </w:p>
    <w:p w14:paraId="4A7CC8DC">
      <w:pPr>
        <w:spacing w:line="360" w:lineRule="auto"/>
        <w:ind w:firstLine="480"/>
        <w:jc w:val="left"/>
        <w:rPr>
          <w:rFonts w:hint="eastAsia" w:ascii="宋体" w:hAnsi="宋体" w:eastAsia="宋体" w:cs="宋体"/>
          <w:sz w:val="24"/>
          <w:lang w:val="en-US" w:eastAsia="zh-CN"/>
        </w:rPr>
      </w:pPr>
      <w:r>
        <w:rPr>
          <w:rFonts w:hint="eastAsia" w:ascii="宋体" w:hAnsi="宋体" w:eastAsia="宋体" w:cs="宋体"/>
          <w:sz w:val="24"/>
          <w:lang w:val="en-US" w:eastAsia="zh-CN"/>
        </w:rPr>
        <w:t>联系方式：0394-4315676</w:t>
      </w:r>
    </w:p>
    <w:p w14:paraId="3EE4C28E">
      <w:pPr>
        <w:pStyle w:val="38"/>
        <w:ind w:firstLine="630" w:firstLineChars="300"/>
      </w:pPr>
    </w:p>
    <w:p w14:paraId="7FAD1289">
      <w:pPr>
        <w:pStyle w:val="38"/>
        <w:ind w:firstLine="630" w:firstLineChars="300"/>
        <w:rPr>
          <w:highlight w:val="none"/>
        </w:rPr>
      </w:pPr>
    </w:p>
    <w:p w14:paraId="32DCD84C">
      <w:pPr>
        <w:pStyle w:val="38"/>
        <w:rPr>
          <w:highlight w:val="none"/>
        </w:rPr>
      </w:pPr>
    </w:p>
    <w:p w14:paraId="708BF9F5">
      <w:pPr>
        <w:pStyle w:val="2"/>
        <w:adjustRightInd w:val="0"/>
        <w:snapToGrid w:val="0"/>
        <w:spacing w:line="360" w:lineRule="auto"/>
        <w:ind w:left="0" w:leftChars="0" w:firstLine="3129" w:firstLineChars="1304"/>
        <w:rPr>
          <w:rFonts w:hint="eastAsia" w:ascii="宋体" w:hAnsi="宋体" w:cs="宋体"/>
          <w:sz w:val="24"/>
          <w:highlight w:val="none"/>
        </w:rPr>
      </w:pPr>
    </w:p>
    <w:p w14:paraId="32099C91">
      <w:pPr>
        <w:pStyle w:val="2"/>
        <w:adjustRightInd w:val="0"/>
        <w:snapToGrid w:val="0"/>
        <w:spacing w:line="360" w:lineRule="auto"/>
        <w:ind w:left="0" w:leftChars="0" w:firstLine="3129" w:firstLineChars="1304"/>
        <w:rPr>
          <w:rFonts w:hint="eastAsia" w:ascii="宋体" w:hAnsi="宋体" w:cs="宋体"/>
          <w:sz w:val="24"/>
          <w:highlight w:val="none"/>
        </w:rPr>
      </w:pPr>
    </w:p>
    <w:p w14:paraId="4BC6D1E0">
      <w:pPr>
        <w:pStyle w:val="2"/>
        <w:adjustRightInd w:val="0"/>
        <w:snapToGrid w:val="0"/>
        <w:spacing w:line="360" w:lineRule="auto"/>
        <w:ind w:left="0" w:leftChars="0" w:firstLine="3129" w:firstLineChars="1304"/>
        <w:rPr>
          <w:rFonts w:hint="eastAsia" w:ascii="宋体" w:hAnsi="宋体" w:cs="宋体"/>
          <w:sz w:val="24"/>
          <w:highlight w:val="none"/>
        </w:rPr>
      </w:pPr>
    </w:p>
    <w:p w14:paraId="59FCCA32">
      <w:pPr>
        <w:pStyle w:val="2"/>
        <w:adjustRightInd w:val="0"/>
        <w:snapToGrid w:val="0"/>
        <w:spacing w:line="360" w:lineRule="auto"/>
        <w:ind w:left="0" w:leftChars="0" w:firstLine="3129" w:firstLineChars="1304"/>
        <w:jc w:val="right"/>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2"/>
        <w:adjustRightInd w:val="0"/>
        <w:spacing w:line="360" w:lineRule="auto"/>
        <w:ind w:left="0" w:leftChars="0" w:firstLine="5764" w:firstLineChars="2402"/>
        <w:rPr>
          <w:rFonts w:ascii="宋体" w:hAnsi="宋体" w:cs="宋体"/>
          <w:color w:val="000000" w:themeColor="text1"/>
          <w:highlight w:val="none"/>
        </w:rPr>
      </w:pPr>
      <w:r>
        <w:rPr>
          <w:rFonts w:hint="eastAsia" w:ascii="宋体" w:hAnsi="宋体" w:cs="宋体"/>
          <w:color w:val="000000" w:themeColor="text1"/>
          <w:sz w:val="24"/>
          <w:szCs w:val="24"/>
          <w:highlight w:val="none"/>
          <w:lang w:val="en-US" w:eastAsia="zh-CN"/>
        </w:rPr>
        <w:t>2025年11月03日</w:t>
      </w:r>
      <w:r>
        <w:rPr>
          <w:rFonts w:hint="eastAsia" w:ascii="宋体" w:hAnsi="宋体" w:cs="宋体"/>
          <w:color w:val="000000" w:themeColor="text1"/>
          <w:sz w:val="24"/>
          <w:szCs w:val="24"/>
          <w:highlight w:val="none"/>
        </w:rPr>
        <w:t>　</w:t>
      </w:r>
    </w:p>
    <w:p w14:paraId="04D37CC4">
      <w:pPr>
        <w:pStyle w:val="28"/>
        <w:adjustRightInd w:val="0"/>
        <w:snapToGrid w:val="0"/>
        <w:spacing w:line="360" w:lineRule="auto"/>
        <w:ind w:firstLine="0" w:firstLineChars="0"/>
        <w:rPr>
          <w:highlight w:val="none"/>
        </w:rPr>
      </w:pPr>
    </w:p>
    <w:p w14:paraId="71CB259F">
      <w:pPr>
        <w:jc w:val="both"/>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第二章    供应商须知</w:t>
      </w:r>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项目概况</w:t>
            </w:r>
          </w:p>
        </w:tc>
        <w:tc>
          <w:tcPr>
            <w:tcW w:w="6615" w:type="dxa"/>
            <w:vAlign w:val="center"/>
          </w:tcPr>
          <w:p w14:paraId="689E8F47">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项目名称：</w:t>
            </w:r>
            <w:r>
              <w:rPr>
                <w:rFonts w:hint="eastAsia" w:asciiTheme="minorEastAsia" w:hAnsiTheme="minorEastAsia" w:eastAsiaTheme="minorEastAsia" w:cstheme="minorEastAsia"/>
                <w:sz w:val="24"/>
                <w:highlight w:val="none"/>
                <w:lang w:val="en-US" w:eastAsia="zh-CN"/>
              </w:rPr>
              <w:t>项城市卫校中西医结合医院东院区及主院区物业采购项目</w:t>
            </w:r>
          </w:p>
          <w:p w14:paraId="5AB06AC2">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采购内容：</w:t>
            </w:r>
            <w:r>
              <w:rPr>
                <w:rFonts w:hint="eastAsia" w:ascii="宋体" w:hAnsi="宋体" w:cs="宋体"/>
                <w:color w:val="0C0C0C" w:themeColor="text1" w:themeTint="F2"/>
                <w:sz w:val="24"/>
                <w:szCs w:val="24"/>
                <w:highlight w:val="none"/>
                <w:lang w:val="en-US" w:eastAsia="zh-CN"/>
              </w:rPr>
              <w:t>物业管理服务(集采品目)</w:t>
            </w:r>
          </w:p>
          <w:p w14:paraId="5F5E0913">
            <w:pPr>
              <w:rPr>
                <w:rFonts w:hint="eastAsia" w:ascii="宋体" w:hAnsi="宋体" w:eastAsia="宋体" w:cs="宋体"/>
                <w:color w:val="0C0C0C" w:themeColor="text1" w:themeTint="F2"/>
                <w:sz w:val="24"/>
                <w:szCs w:val="24"/>
                <w:highlight w:val="none"/>
                <w:lang w:eastAsia="zh-CN"/>
              </w:rPr>
            </w:pPr>
            <w:r>
              <w:rPr>
                <w:rFonts w:hint="eastAsia" w:ascii="宋体" w:hAnsi="宋体" w:cs="宋体"/>
                <w:color w:val="0C0C0C" w:themeColor="text1" w:themeTint="F2"/>
                <w:sz w:val="24"/>
                <w:szCs w:val="24"/>
                <w:highlight w:val="none"/>
              </w:rPr>
              <w:t>采购人：</w:t>
            </w:r>
            <w:r>
              <w:rPr>
                <w:rFonts w:hint="eastAsia" w:asciiTheme="minorEastAsia" w:hAnsiTheme="minorEastAsia" w:eastAsiaTheme="minorEastAsia" w:cstheme="minorEastAsia"/>
                <w:sz w:val="24"/>
                <w:szCs w:val="24"/>
                <w:highlight w:val="none"/>
                <w:lang w:val="en-US" w:eastAsia="zh-CN"/>
              </w:rPr>
              <w:t>项城市卫校中西医结合医院</w:t>
            </w:r>
            <w:r>
              <w:rPr>
                <w:rFonts w:hint="eastAsia" w:ascii="宋体" w:hAnsi="宋体" w:cs="宋体"/>
                <w:color w:val="0C0C0C" w:themeColor="text1" w:themeTint="F2"/>
                <w:sz w:val="24"/>
                <w:szCs w:val="24"/>
                <w:highlight w:val="none"/>
                <w:lang w:val="en-US" w:eastAsia="zh-CN"/>
              </w:rPr>
              <w:t>　</w:t>
            </w:r>
            <w:r>
              <w:rPr>
                <w:rFonts w:hint="eastAsia" w:ascii="宋体" w:hAnsi="宋体" w:cs="宋体"/>
                <w:color w:val="0C0C0C" w:themeColor="text1" w:themeTint="F2"/>
                <w:sz w:val="24"/>
                <w:szCs w:val="24"/>
                <w:highlight w:val="none"/>
                <w:lang w:eastAsia="zh-CN"/>
              </w:rPr>
              <w:t>　　　</w:t>
            </w:r>
          </w:p>
          <w:p w14:paraId="69EBCCD9">
            <w:pPr>
              <w:rPr>
                <w:rFonts w:ascii="宋体" w:hAnsi="宋体" w:cs="宋体"/>
                <w:color w:val="0C0C0C" w:themeColor="text1" w:themeTint="F2"/>
                <w:sz w:val="24"/>
                <w:szCs w:val="24"/>
                <w:highlight w:val="none"/>
              </w:rPr>
            </w:pPr>
            <w:r>
              <w:rPr>
                <w:rFonts w:hint="eastAsia" w:ascii="宋体" w:hAnsi="宋体" w:cs="宋体"/>
                <w:color w:val="0C0C0C" w:themeColor="text1" w:themeTint="F2"/>
                <w:sz w:val="24"/>
                <w:szCs w:val="24"/>
                <w:highlight w:val="none"/>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ascii="宋体" w:hAnsi="宋体" w:cs="宋体"/>
                <w:sz w:val="24"/>
                <w:szCs w:val="24"/>
                <w:highlight w:val="none"/>
              </w:rPr>
            </w:pPr>
            <w:r>
              <w:rPr>
                <w:rFonts w:hint="eastAsia" w:ascii="宋体" w:hAnsi="宋体" w:cs="宋体"/>
                <w:sz w:val="24"/>
                <w:szCs w:val="24"/>
                <w:highlight w:val="none"/>
              </w:rPr>
              <w:t>无</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rPr>
                <w:rFonts w:ascii="宋体" w:hAnsi="宋体" w:cs="宋体"/>
                <w:sz w:val="24"/>
                <w:szCs w:val="24"/>
                <w:highlight w:val="none"/>
              </w:rPr>
            </w:pP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月</w:t>
            </w:r>
            <w:r>
              <w:rPr>
                <w:rFonts w:hint="eastAsia" w:ascii="宋体" w:hAnsi="宋体" w:cs="宋体"/>
                <w:sz w:val="24"/>
                <w:highlight w:val="none"/>
                <w:lang w:val="en-US" w:eastAsia="zh-CN"/>
              </w:rPr>
              <w:t>13</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r>
              <w:rPr>
                <w:rFonts w:hint="eastAsia" w:ascii="宋体" w:hAnsi="宋体" w:cs="宋体"/>
                <w:sz w:val="24"/>
                <w:szCs w:val="24"/>
                <w:highlight w:val="none"/>
              </w:rPr>
              <w:t xml:space="preserve">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rPr>
                <w:rFonts w:ascii="宋体" w:hAnsi="宋体" w:cs="宋体"/>
                <w:sz w:val="24"/>
                <w:szCs w:val="24"/>
                <w:highlight w:val="none"/>
              </w:rPr>
            </w:pPr>
            <w:r>
              <w:rPr>
                <w:rFonts w:hint="eastAsia" w:ascii="宋体" w:hAnsi="宋体" w:cs="宋体"/>
                <w:sz w:val="24"/>
                <w:highlight w:val="none"/>
                <w:lang w:val="en-US" w:eastAsia="zh-CN"/>
              </w:rPr>
              <w:t>2025</w:t>
            </w:r>
            <w:r>
              <w:rPr>
                <w:rFonts w:hint="eastAsia" w:ascii="宋体" w:hAnsi="宋体" w:cs="宋体"/>
                <w:sz w:val="24"/>
                <w:highlight w:val="none"/>
              </w:rPr>
              <w:t>年</w:t>
            </w:r>
            <w:r>
              <w:rPr>
                <w:rFonts w:hint="eastAsia" w:ascii="宋体" w:hAnsi="宋体" w:cs="宋体"/>
                <w:sz w:val="24"/>
                <w:highlight w:val="none"/>
                <w:lang w:val="en-US" w:eastAsia="zh-CN"/>
              </w:rPr>
              <w:t>11</w:t>
            </w:r>
            <w:r>
              <w:rPr>
                <w:rFonts w:hint="eastAsia" w:ascii="宋体" w:hAnsi="宋体" w:cs="宋体"/>
                <w:sz w:val="24"/>
                <w:highlight w:val="none"/>
              </w:rPr>
              <w:t>月</w:t>
            </w:r>
            <w:r>
              <w:rPr>
                <w:rFonts w:hint="eastAsia" w:ascii="宋体" w:hAnsi="宋体" w:cs="宋体"/>
                <w:sz w:val="24"/>
                <w:highlight w:val="none"/>
                <w:lang w:val="en-US" w:eastAsia="zh-CN"/>
              </w:rPr>
              <w:t>13</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1748F2B">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jc w:val="center"/>
              <w:rPr>
                <w:rFonts w:ascii="宋体" w:hAnsi="宋体" w:cs="宋体"/>
                <w:color w:val="auto"/>
                <w:sz w:val="24"/>
                <w:szCs w:val="24"/>
                <w:highlight w:val="none"/>
              </w:rPr>
            </w:pPr>
            <w:r>
              <w:rPr>
                <w:rFonts w:hint="eastAsia" w:ascii="宋体" w:hAnsi="宋体" w:cs="宋体"/>
                <w:color w:val="auto"/>
                <w:sz w:val="24"/>
                <w:szCs w:val="24"/>
                <w:highlight w:val="none"/>
              </w:rPr>
              <w:t>服务期限</w:t>
            </w:r>
          </w:p>
        </w:tc>
        <w:tc>
          <w:tcPr>
            <w:tcW w:w="6615" w:type="dxa"/>
            <w:vAlign w:val="center"/>
          </w:tcPr>
          <w:p w14:paraId="5E7F55E1">
            <w:pPr>
              <w:jc w:val="left"/>
              <w:rPr>
                <w:rFonts w:hint="default" w:ascii="宋体" w:hAnsi="宋体" w:cs="宋体"/>
                <w:color w:val="auto"/>
                <w:sz w:val="24"/>
                <w:szCs w:val="24"/>
                <w:highlight w:val="none"/>
                <w:lang w:val="en-US"/>
              </w:rPr>
            </w:pPr>
            <w:r>
              <w:rPr>
                <w:rFonts w:hint="eastAsia" w:asciiTheme="minorEastAsia" w:hAnsiTheme="minorEastAsia" w:cstheme="minorEastAsia"/>
                <w:sz w:val="24"/>
                <w:szCs w:val="24"/>
                <w:highlight w:val="none"/>
                <w:lang w:val="en-US" w:eastAsia="zh-CN"/>
              </w:rPr>
              <w:t>1年</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付款方式</w:t>
            </w:r>
          </w:p>
        </w:tc>
        <w:tc>
          <w:tcPr>
            <w:tcW w:w="6615" w:type="dxa"/>
            <w:vAlign w:val="center"/>
          </w:tcPr>
          <w:p w14:paraId="392ABD13">
            <w:pPr>
              <w:spacing w:line="360" w:lineRule="auto"/>
              <w:rPr>
                <w:rFonts w:hint="eastAsia" w:eastAsia="宋体"/>
                <w:sz w:val="24"/>
                <w:szCs w:val="24"/>
                <w:highlight w:val="none"/>
                <w:lang w:val="en-US" w:eastAsia="zh-CN"/>
              </w:rPr>
            </w:pPr>
            <w:r>
              <w:rPr>
                <w:rFonts w:hint="eastAsia" w:asciiTheme="minorEastAsia" w:hAnsiTheme="minorEastAsia" w:eastAsiaTheme="minorEastAsia" w:cstheme="minorEastAsia"/>
                <w:sz w:val="24"/>
                <w:szCs w:val="24"/>
                <w:highlight w:val="none"/>
                <w:lang w:eastAsia="zh-CN"/>
              </w:rPr>
              <w:t>按月支付(次月10日前，乙方提供发票后，甲方将劳务费打指定账户)</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jc w:val="center"/>
              <w:rPr>
                <w:rFonts w:ascii="宋体" w:hAnsi="宋体" w:cs="宋体"/>
                <w:b w:val="0"/>
                <w:bCs w:val="0"/>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val="0"/>
                <w:bCs w:val="0"/>
                <w:sz w:val="24"/>
                <w:szCs w:val="24"/>
                <w:highlight w:val="none"/>
              </w:rPr>
              <w:t>一次报价</w:t>
            </w:r>
          </w:p>
        </w:tc>
      </w:tr>
      <w:tr w14:paraId="0C81CD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C266722">
            <w:pPr>
              <w:numPr>
                <w:ilvl w:val="0"/>
                <w:numId w:val="1"/>
              </w:numPr>
              <w:spacing w:before="156" w:beforeLines="50"/>
              <w:jc w:val="center"/>
              <w:rPr>
                <w:rFonts w:ascii="宋体" w:hAnsi="宋体" w:cs="宋体"/>
                <w:sz w:val="24"/>
                <w:szCs w:val="24"/>
                <w:highlight w:val="none"/>
              </w:rPr>
            </w:pPr>
          </w:p>
        </w:tc>
        <w:tc>
          <w:tcPr>
            <w:tcW w:w="1995" w:type="dxa"/>
            <w:vAlign w:val="center"/>
          </w:tcPr>
          <w:p w14:paraId="447DF5A1">
            <w:pPr>
              <w:spacing w:before="156" w:beforeLines="50"/>
              <w:ind w:firstLine="14" w:firstLineChars="6"/>
              <w:jc w:val="center"/>
              <w:rPr>
                <w:rFonts w:hint="eastAsia" w:ascii="宋体" w:hAnsi="宋体" w:cs="宋体"/>
                <w:b/>
                <w:bCs/>
                <w:sz w:val="24"/>
                <w:szCs w:val="24"/>
                <w:highlight w:val="none"/>
              </w:rPr>
            </w:pPr>
            <w:r>
              <w:rPr>
                <w:rFonts w:hint="eastAsia" w:ascii="宋体" w:hAnsi="宋体" w:eastAsia="宋体" w:cs="宋体"/>
                <w:b/>
                <w:bCs/>
                <w:color w:val="000000"/>
                <w:sz w:val="24"/>
                <w:szCs w:val="24"/>
                <w:lang w:val="en-US"/>
              </w:rPr>
              <w:t>本项目所属行业</w:t>
            </w:r>
          </w:p>
        </w:tc>
        <w:tc>
          <w:tcPr>
            <w:tcW w:w="6615" w:type="dxa"/>
            <w:vAlign w:val="center"/>
          </w:tcPr>
          <w:p w14:paraId="16E12B2B">
            <w:pPr>
              <w:tabs>
                <w:tab w:val="left" w:pos="8640"/>
              </w:tabs>
              <w:jc w:val="left"/>
              <w:rPr>
                <w:rFonts w:hint="eastAsia" w:ascii="宋体" w:hAnsi="宋体" w:cs="宋体"/>
                <w:b/>
                <w:bCs/>
                <w:sz w:val="24"/>
                <w:szCs w:val="24"/>
                <w:highlight w:val="none"/>
              </w:rPr>
            </w:pPr>
            <w:r>
              <w:rPr>
                <w:rFonts w:hint="eastAsia" w:ascii="宋体" w:hAnsi="宋体" w:cs="宋体"/>
                <w:b/>
                <w:bCs/>
                <w:sz w:val="24"/>
                <w:szCs w:val="24"/>
                <w:highlight w:val="none"/>
              </w:rPr>
              <w:t>物业管理</w:t>
            </w:r>
          </w:p>
        </w:tc>
      </w:tr>
    </w:tbl>
    <w:p w14:paraId="274B0CBC">
      <w:pPr>
        <w:pStyle w:val="28"/>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eastAsia="zh-CN"/>
        </w:rPr>
        <w:t>项城市卫校中西医结合医院</w:t>
      </w:r>
      <w:r>
        <w:rPr>
          <w:rFonts w:hint="eastAsia" w:ascii="宋体" w:hAnsi="宋体" w:cs="宋体"/>
          <w:color w:val="0C0C0C" w:themeColor="text1" w:themeTint="F2"/>
          <w:sz w:val="24"/>
          <w:highlight w:val="none"/>
          <w:lang w:val="en-US" w:eastAsia="zh-CN"/>
        </w:rPr>
        <w:t>　</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A2E8AC9">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1.4 供应商</w:t>
      </w:r>
      <w:r>
        <w:rPr>
          <w:rFonts w:hint="eastAsia" w:hAnsi="宋体" w:eastAsia="宋体"/>
          <w:color w:val="000000"/>
          <w:sz w:val="24"/>
          <w:highlight w:val="none"/>
        </w:rPr>
        <w:t>自觉抵制政府采购领域商业贿赂行为承诺书；</w:t>
      </w:r>
    </w:p>
    <w:p w14:paraId="2402F090">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 xml:space="preserve">4.2 </w:t>
      </w:r>
      <w:r>
        <w:rPr>
          <w:rFonts w:hint="eastAsia" w:ascii="宋体" w:hAnsi="宋体" w:cs="宋体"/>
          <w:color w:val="000000"/>
          <w:kern w:val="0"/>
          <w:sz w:val="24"/>
          <w:highlight w:val="none"/>
        </w:rPr>
        <w:t>供应商需提供售后服务体系与承诺</w:t>
      </w:r>
      <w:r>
        <w:rPr>
          <w:rFonts w:hint="eastAsia" w:ascii="宋体" w:hAnsi="宋体" w:cs="宋体"/>
          <w:color w:val="000000"/>
          <w:kern w:val="0"/>
          <w:sz w:val="24"/>
          <w:highlight w:val="none"/>
          <w:lang w:val="zh-CN"/>
        </w:rPr>
        <w:t>。</w:t>
      </w:r>
    </w:p>
    <w:p w14:paraId="68DBF26E">
      <w:pPr>
        <w:pStyle w:val="78"/>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FB59F08">
      <w:pPr>
        <w:autoSpaceDE w:val="0"/>
        <w:autoSpaceDN w:val="0"/>
        <w:adjustRightInd w:val="0"/>
        <w:snapToGrid w:val="0"/>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4.5 凡通过磋商小组符合性审查的供应商均为合格供应商。未通过符合性审查的供应商为不合格供应商。</w:t>
      </w:r>
    </w:p>
    <w:p w14:paraId="6460B513">
      <w:pPr>
        <w:spacing w:line="560" w:lineRule="exact"/>
        <w:ind w:firstLine="480" w:firstLineChars="200"/>
        <w:rPr>
          <w:rFonts w:ascii="宋体" w:hAnsi="宋体" w:cs="宋体"/>
          <w:sz w:val="24"/>
          <w:highlight w:val="none"/>
        </w:rPr>
      </w:pPr>
      <w:r>
        <w:rPr>
          <w:rFonts w:hint="eastAsia" w:ascii="宋体" w:hAnsi="宋体" w:cs="宋体"/>
          <w:color w:val="000000"/>
          <w:kern w:val="0"/>
          <w:sz w:val="24"/>
          <w:highlight w:val="none"/>
          <w:lang w:val="zh-CN"/>
        </w:rPr>
        <w:t>注：</w:t>
      </w:r>
      <w:r>
        <w:rPr>
          <w:rFonts w:hint="eastAsia" w:ascii="宋体" w:hAnsi="宋体" w:cs="宋体"/>
          <w:sz w:val="24"/>
          <w:highlight w:val="none"/>
        </w:rPr>
        <w:t>单位负责人为同一人或者存在直接控股、管理关系的不同供应商，不得参加同一合同项下的政府采购活动，并提供承诺。</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701A3582">
      <w:pPr>
        <w:pStyle w:val="28"/>
        <w:ind w:firstLine="480"/>
        <w:rPr>
          <w:rFonts w:ascii="宋体" w:hAnsi="宋体" w:eastAsia="宋体" w:cs="宋体"/>
          <w:sz w:val="24"/>
          <w:highlight w:val="none"/>
        </w:rPr>
      </w:pP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2"/>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2"/>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2"/>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2"/>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1"/>
        <w:rPr>
          <w:rFonts w:ascii="宋体" w:hAnsi="宋体" w:cs="宋体"/>
          <w:sz w:val="24"/>
          <w:szCs w:val="24"/>
          <w:highlight w:val="none"/>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7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79"/>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1"/>
        <w:rPr>
          <w:rFonts w:ascii="宋体" w:hAnsi="宋体" w:cs="宋体"/>
          <w:sz w:val="24"/>
          <w:szCs w:val="24"/>
          <w:highlight w:val="none"/>
        </w:rPr>
      </w:pPr>
    </w:p>
    <w:p w14:paraId="3C2E2FD7">
      <w:pPr>
        <w:pStyle w:val="41"/>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02281ADA">
      <w:pPr>
        <w:pStyle w:val="38"/>
        <w:ind w:firstLine="480" w:firstLineChars="200"/>
        <w:rPr>
          <w:rFonts w:hint="eastAsia" w:ascii="宋体" w:hAnsi="宋体" w:cs="宋体"/>
          <w:b/>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r>
        <w:rPr>
          <w:rFonts w:hint="eastAsia" w:ascii="宋体" w:hAnsi="宋体" w:cs="宋体"/>
          <w:b/>
          <w:sz w:val="24"/>
          <w:highlight w:val="none"/>
        </w:rPr>
        <w:br w:type="page"/>
      </w:r>
    </w:p>
    <w:p w14:paraId="6AF6E808">
      <w:pPr>
        <w:spacing w:line="360" w:lineRule="auto"/>
        <w:jc w:val="center"/>
        <w:rPr>
          <w:rFonts w:ascii="宋体" w:hAnsi="宋体" w:cs="宋体"/>
          <w:b/>
          <w:color w:val="0C0C0C" w:themeColor="text1" w:themeTint="F2"/>
          <w:sz w:val="24"/>
          <w:highlight w:val="none"/>
        </w:rPr>
      </w:pPr>
      <w:r>
        <w:rPr>
          <w:rFonts w:hint="eastAsia" w:ascii="宋体" w:hAnsi="宋体" w:cs="宋体"/>
          <w:b/>
          <w:color w:val="0C0C0C" w:themeColor="text1" w:themeTint="F2"/>
          <w:sz w:val="24"/>
          <w:highlight w:val="none"/>
        </w:rPr>
        <w:t>六、评定标准</w:t>
      </w:r>
    </w:p>
    <w:p w14:paraId="3EAED460">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BBF2C1">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06A1D581">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47196B18">
      <w:pPr>
        <w:pStyle w:val="16"/>
        <w:spacing w:after="0" w:line="560" w:lineRule="exact"/>
        <w:ind w:left="0" w:leftChars="0" w:firstLine="480" w:firstLineChars="200"/>
        <w:rPr>
          <w:rFonts w:hint="eastAsia"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2E1E46D8">
      <w:pPr>
        <w:pStyle w:val="16"/>
        <w:spacing w:after="0" w:line="560" w:lineRule="exact"/>
        <w:ind w:left="0" w:leftChars="0" w:firstLine="480" w:firstLineChars="200"/>
        <w:rPr>
          <w:rFonts w:hint="eastAsia" w:ascii="宋体" w:hAnsi="宋体" w:cs="宋体"/>
          <w:bCs/>
          <w:sz w:val="24"/>
          <w:highlight w:val="none"/>
        </w:rPr>
      </w:pPr>
    </w:p>
    <w:p w14:paraId="2BB23006">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9"/>
        <w:tblW w:w="52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8"/>
        <w:gridCol w:w="1525"/>
        <w:gridCol w:w="4200"/>
        <w:gridCol w:w="2355"/>
      </w:tblGrid>
      <w:tr w14:paraId="19D73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Align w:val="center"/>
          </w:tcPr>
          <w:p w14:paraId="211F7F9D">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801" w:type="pct"/>
            <w:vAlign w:val="center"/>
          </w:tcPr>
          <w:p w14:paraId="34B5B40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206" w:type="pct"/>
            <w:vAlign w:val="center"/>
          </w:tcPr>
          <w:p w14:paraId="2F5574F5">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36" w:type="pct"/>
            <w:vAlign w:val="center"/>
          </w:tcPr>
          <w:p w14:paraId="2A80E3CF">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9F08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Align w:val="center"/>
          </w:tcPr>
          <w:p w14:paraId="6107C5DB">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报价得分（</w:t>
            </w:r>
            <w:r>
              <w:rPr>
                <w:rFonts w:hint="eastAsia" w:ascii="宋体" w:hAnsi="宋体" w:cs="宋体"/>
                <w:b/>
                <w:bCs/>
                <w:color w:val="000000" w:themeColor="text1"/>
                <w:sz w:val="24"/>
                <w:szCs w:val="24"/>
                <w:highlight w:val="none"/>
                <w:lang w:val="en-US" w:eastAsia="zh-CN"/>
              </w:rPr>
              <w:t>20</w:t>
            </w:r>
            <w:r>
              <w:rPr>
                <w:rFonts w:hint="eastAsia" w:ascii="宋体" w:hAnsi="宋体" w:eastAsia="宋体" w:cs="宋体"/>
                <w:b/>
                <w:bCs/>
                <w:color w:val="000000" w:themeColor="text1"/>
                <w:sz w:val="24"/>
                <w:szCs w:val="24"/>
                <w:highlight w:val="none"/>
              </w:rPr>
              <w:t>分）</w:t>
            </w:r>
          </w:p>
        </w:tc>
        <w:tc>
          <w:tcPr>
            <w:tcW w:w="801" w:type="pct"/>
            <w:vAlign w:val="center"/>
          </w:tcPr>
          <w:p w14:paraId="75FC6646">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themeColor="text1"/>
                <w:sz w:val="24"/>
                <w:szCs w:val="24"/>
                <w:highlight w:val="none"/>
              </w:rPr>
            </w:pPr>
            <w:r>
              <w:rPr>
                <w:rFonts w:hint="eastAsia" w:ascii="宋体" w:hAnsi="宋体" w:eastAsia="宋体" w:cs="宋体"/>
                <w:b/>
                <w:bCs/>
                <w:color w:val="000000" w:themeColor="text1"/>
                <w:sz w:val="24"/>
                <w:szCs w:val="24"/>
                <w:highlight w:val="none"/>
              </w:rPr>
              <w:t>报价</w:t>
            </w:r>
          </w:p>
          <w:p w14:paraId="35F3600D">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color w:val="000000" w:themeColor="text1"/>
                <w:sz w:val="24"/>
                <w:szCs w:val="24"/>
                <w:highlight w:val="none"/>
              </w:rPr>
            </w:pPr>
            <w:r>
              <w:rPr>
                <w:rFonts w:hint="eastAsia" w:ascii="宋体" w:hAnsi="宋体" w:eastAsia="宋体" w:cs="宋体"/>
                <w:b/>
                <w:bCs/>
                <w:color w:val="000000" w:themeColor="text1"/>
                <w:sz w:val="24"/>
                <w:szCs w:val="24"/>
                <w:highlight w:val="none"/>
              </w:rPr>
              <w:t>（</w:t>
            </w:r>
            <w:r>
              <w:rPr>
                <w:rFonts w:hint="eastAsia" w:ascii="宋体" w:hAnsi="宋体" w:cs="宋体"/>
                <w:b/>
                <w:bCs/>
                <w:color w:val="000000" w:themeColor="text1"/>
                <w:sz w:val="24"/>
                <w:szCs w:val="24"/>
                <w:highlight w:val="none"/>
                <w:lang w:val="en-US" w:eastAsia="zh-CN"/>
              </w:rPr>
              <w:t>20</w:t>
            </w:r>
            <w:r>
              <w:rPr>
                <w:rFonts w:hint="eastAsia" w:ascii="宋体" w:hAnsi="宋体" w:eastAsia="宋体" w:cs="宋体"/>
                <w:b/>
                <w:bCs/>
                <w:color w:val="000000" w:themeColor="text1"/>
                <w:sz w:val="24"/>
                <w:szCs w:val="24"/>
                <w:highlight w:val="none"/>
              </w:rPr>
              <w:t>分）</w:t>
            </w:r>
          </w:p>
        </w:tc>
        <w:tc>
          <w:tcPr>
            <w:tcW w:w="3443" w:type="pct"/>
            <w:gridSpan w:val="2"/>
            <w:vAlign w:val="center"/>
          </w:tcPr>
          <w:p w14:paraId="22445836">
            <w:pPr>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2B0B0A67">
            <w:pPr>
              <w:keepNext w:val="0"/>
              <w:keepLines w:val="0"/>
              <w:pageBreakBefore w:val="0"/>
              <w:kinsoku/>
              <w:wordWrap/>
              <w:overflowPunct/>
              <w:topLinePunct w:val="0"/>
              <w:bidi w:val="0"/>
              <w:snapToGrid w:val="0"/>
              <w:spacing w:line="360"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5A5F860F">
            <w:pPr>
              <w:keepNext w:val="0"/>
              <w:keepLines w:val="0"/>
              <w:pageBreakBefore w:val="0"/>
              <w:tabs>
                <w:tab w:val="left" w:pos="5130"/>
              </w:tabs>
              <w:kinsoku/>
              <w:wordWrap/>
              <w:overflowPunct/>
              <w:topLinePunct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2FCD84F8">
            <w:pPr>
              <w:pStyle w:val="27"/>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57BDE923">
            <w:pPr>
              <w:pStyle w:val="27"/>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25EB2FD8">
            <w:pPr>
              <w:pStyle w:val="27"/>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5FCA2BBA">
            <w:pPr>
              <w:pStyle w:val="27"/>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1B5C7A86">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9E12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restart"/>
            <w:vAlign w:val="center"/>
          </w:tcPr>
          <w:p w14:paraId="67948DFE">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r>
              <w:rPr>
                <w:rFonts w:hint="eastAsia" w:ascii="宋体" w:hAnsi="宋体" w:eastAsia="宋体" w:cs="宋体"/>
                <w:b w:val="0"/>
                <w:bCs w:val="0"/>
                <w:color w:val="000000" w:themeColor="text1"/>
                <w:sz w:val="24"/>
                <w:szCs w:val="24"/>
                <w:highlight w:val="none"/>
                <w:lang w:val="en-US" w:eastAsia="zh-CN"/>
              </w:rPr>
              <w:t>技术部分</w:t>
            </w:r>
          </w:p>
          <w:p w14:paraId="2C1DECE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en-US" w:eastAsia="zh-CN"/>
              </w:rPr>
              <w:t>（</w:t>
            </w:r>
            <w:r>
              <w:rPr>
                <w:rFonts w:hint="eastAsia" w:ascii="宋体" w:hAnsi="宋体" w:cs="宋体"/>
                <w:b w:val="0"/>
                <w:bCs w:val="0"/>
                <w:color w:val="000000" w:themeColor="text1"/>
                <w:sz w:val="24"/>
                <w:szCs w:val="24"/>
                <w:highlight w:val="none"/>
                <w:lang w:val="en-US" w:eastAsia="zh-CN"/>
              </w:rPr>
              <w:t>55</w:t>
            </w:r>
            <w:r>
              <w:rPr>
                <w:rFonts w:hint="eastAsia" w:ascii="宋体" w:hAnsi="宋体" w:eastAsia="宋体" w:cs="宋体"/>
                <w:b w:val="0"/>
                <w:bCs w:val="0"/>
                <w:color w:val="000000" w:themeColor="text1"/>
                <w:sz w:val="24"/>
                <w:szCs w:val="24"/>
                <w:highlight w:val="none"/>
                <w:lang w:val="en-US" w:eastAsia="zh-CN"/>
              </w:rPr>
              <w:t>分）</w:t>
            </w:r>
          </w:p>
        </w:tc>
        <w:tc>
          <w:tcPr>
            <w:tcW w:w="801" w:type="pct"/>
            <w:shd w:val="clear" w:color="auto" w:fill="auto"/>
            <w:vAlign w:val="center"/>
          </w:tcPr>
          <w:p w14:paraId="49083157">
            <w:pPr>
              <w:widowControl/>
              <w:spacing w:line="360" w:lineRule="auto"/>
              <w:jc w:val="center"/>
              <w:rPr>
                <w:rFonts w:hint="default"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Cs/>
                <w:color w:val="000000"/>
                <w:sz w:val="24"/>
                <w:highlight w:val="none"/>
              </w:rPr>
              <w:t>作业服务方案（</w:t>
            </w:r>
            <w:r>
              <w:rPr>
                <w:rFonts w:hint="eastAsia" w:ascii="宋体" w:hAnsi="宋体" w:cs="宋体"/>
                <w:bCs/>
                <w:color w:val="000000"/>
                <w:sz w:val="24"/>
                <w:highlight w:val="none"/>
                <w:lang w:val="en-US" w:eastAsia="zh-CN"/>
              </w:rPr>
              <w:t>15</w:t>
            </w:r>
            <w:r>
              <w:rPr>
                <w:rFonts w:hint="eastAsia" w:ascii="宋体" w:hAnsi="宋体" w:cs="宋体"/>
                <w:bCs/>
                <w:color w:val="000000"/>
                <w:sz w:val="24"/>
                <w:highlight w:val="none"/>
              </w:rPr>
              <w:t>分）</w:t>
            </w:r>
          </w:p>
        </w:tc>
        <w:tc>
          <w:tcPr>
            <w:tcW w:w="3443" w:type="pct"/>
            <w:gridSpan w:val="2"/>
            <w:shd w:val="clear" w:color="auto" w:fill="auto"/>
            <w:vAlign w:val="center"/>
          </w:tcPr>
          <w:p w14:paraId="6CB06472">
            <w:pPr>
              <w:widowControl/>
              <w:spacing w:line="360" w:lineRule="auto"/>
              <w:rPr>
                <w:rFonts w:hint="default"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作业服务方案</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包括但不限于</w:t>
            </w:r>
            <w:r>
              <w:rPr>
                <w:rFonts w:ascii="宋体" w:hAnsi="宋体" w:cs="宋体"/>
                <w:bCs/>
                <w:sz w:val="24"/>
                <w:szCs w:val="20"/>
                <w:highlight w:val="none"/>
              </w:rPr>
              <w:t>物业作业组织方案及流程</w:t>
            </w:r>
            <w:r>
              <w:rPr>
                <w:rFonts w:hint="eastAsia" w:ascii="宋体" w:hAnsi="宋体" w:cs="宋体"/>
                <w:bCs/>
                <w:sz w:val="24"/>
                <w:szCs w:val="20"/>
                <w:highlight w:val="none"/>
                <w:lang w:eastAsia="zh-CN"/>
              </w:rPr>
              <w:t>、</w:t>
            </w:r>
            <w:r>
              <w:rPr>
                <w:rFonts w:ascii="宋体" w:hAnsi="宋体" w:cs="宋体"/>
                <w:bCs/>
                <w:sz w:val="24"/>
                <w:szCs w:val="20"/>
                <w:highlight w:val="none"/>
              </w:rPr>
              <w:t>作业时间安排</w:t>
            </w:r>
            <w:r>
              <w:rPr>
                <w:rFonts w:hint="eastAsia" w:ascii="宋体" w:hAnsi="宋体" w:cs="宋体"/>
                <w:bCs/>
                <w:sz w:val="24"/>
                <w:szCs w:val="20"/>
                <w:highlight w:val="none"/>
                <w:lang w:eastAsia="zh-CN"/>
              </w:rPr>
              <w:t>、</w:t>
            </w:r>
            <w:r>
              <w:rPr>
                <w:rFonts w:hint="eastAsia" w:ascii="宋体" w:hAnsi="宋体" w:cs="宋体"/>
                <w:bCs/>
                <w:sz w:val="24"/>
                <w:szCs w:val="20"/>
                <w:highlight w:val="none"/>
                <w:lang w:val="en-US" w:eastAsia="zh-CN"/>
              </w:rPr>
              <w:t>拟投入</w:t>
            </w:r>
            <w:r>
              <w:rPr>
                <w:rFonts w:ascii="宋体" w:hAnsi="宋体" w:cs="宋体"/>
                <w:bCs/>
                <w:sz w:val="24"/>
                <w:szCs w:val="20"/>
                <w:highlight w:val="none"/>
              </w:rPr>
              <w:t>作业设备</w:t>
            </w:r>
            <w:r>
              <w:rPr>
                <w:rFonts w:hint="eastAsia" w:ascii="宋体" w:hAnsi="宋体" w:cs="宋体"/>
                <w:bCs/>
                <w:sz w:val="24"/>
                <w:szCs w:val="20"/>
                <w:highlight w:val="none"/>
                <w:lang w:eastAsia="zh-CN"/>
              </w:rPr>
              <w:t>、</w:t>
            </w:r>
            <w:r>
              <w:rPr>
                <w:rFonts w:ascii="宋体" w:hAnsi="宋体" w:cs="宋体"/>
                <w:bCs/>
                <w:sz w:val="24"/>
                <w:szCs w:val="20"/>
                <w:highlight w:val="none"/>
              </w:rPr>
              <w:t>进退场交接措施</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得15分，缺项或不提供不得分。</w:t>
            </w:r>
          </w:p>
        </w:tc>
      </w:tr>
      <w:tr w14:paraId="7BA13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continue"/>
            <w:vAlign w:val="center"/>
          </w:tcPr>
          <w:p w14:paraId="59A73A8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p>
        </w:tc>
        <w:tc>
          <w:tcPr>
            <w:tcW w:w="801" w:type="pct"/>
            <w:shd w:val="clear" w:color="auto" w:fill="auto"/>
            <w:vAlign w:val="center"/>
          </w:tcPr>
          <w:p w14:paraId="7CB1A280">
            <w:pPr>
              <w:widowControl/>
              <w:spacing w:line="360" w:lineRule="auto"/>
              <w:jc w:val="center"/>
              <w:rPr>
                <w:rFonts w:ascii="宋体" w:hAnsi="宋体" w:cs="宋体"/>
                <w:bCs/>
                <w:color w:val="000000"/>
                <w:sz w:val="24"/>
                <w:highlight w:val="none"/>
              </w:rPr>
            </w:pPr>
            <w:r>
              <w:rPr>
                <w:rFonts w:hint="eastAsia" w:ascii="宋体" w:hAnsi="宋体" w:cs="宋体"/>
                <w:bCs/>
                <w:color w:val="000000"/>
                <w:sz w:val="24"/>
                <w:highlight w:val="none"/>
              </w:rPr>
              <w:t>管理制度</w:t>
            </w:r>
          </w:p>
          <w:p w14:paraId="41C46249">
            <w:pPr>
              <w:widowControl/>
              <w:spacing w:line="360" w:lineRule="auto"/>
              <w:jc w:val="center"/>
              <w:rPr>
                <w:rFonts w:hint="eastAsia" w:ascii="宋体" w:hAnsi="宋体" w:eastAsia="宋体" w:cs="宋体"/>
                <w:b/>
                <w:bCs/>
                <w:color w:val="000000" w:themeColor="text1"/>
                <w:kern w:val="2"/>
                <w:sz w:val="24"/>
                <w:szCs w:val="24"/>
                <w:highlight w:val="none"/>
                <w:lang w:val="en-US" w:eastAsia="zh-CN" w:bidi="ar-SA"/>
              </w:rPr>
            </w:pP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9</w:t>
            </w:r>
            <w:r>
              <w:rPr>
                <w:rFonts w:hint="eastAsia" w:ascii="宋体" w:hAnsi="宋体" w:cs="宋体"/>
                <w:bCs/>
                <w:color w:val="000000"/>
                <w:sz w:val="24"/>
                <w:highlight w:val="none"/>
              </w:rPr>
              <w:t>分）</w:t>
            </w:r>
          </w:p>
        </w:tc>
        <w:tc>
          <w:tcPr>
            <w:tcW w:w="3443" w:type="pct"/>
            <w:gridSpan w:val="2"/>
            <w:shd w:val="clear" w:color="auto" w:fill="auto"/>
            <w:vAlign w:val="center"/>
          </w:tcPr>
          <w:p w14:paraId="644DB10B">
            <w:pPr>
              <w:spacing w:line="360" w:lineRule="auto"/>
              <w:rPr>
                <w:rFonts w:hint="default" w:ascii="宋体" w:hAnsi="宋体" w:eastAsia="宋体" w:cs="宋体"/>
                <w:bCs/>
                <w:kern w:val="2"/>
                <w:sz w:val="24"/>
                <w:szCs w:val="24"/>
                <w:highlight w:val="none"/>
                <w:lang w:val="en-US" w:eastAsia="zh-CN" w:bidi="ar-SA"/>
              </w:rPr>
            </w:pPr>
            <w:r>
              <w:rPr>
                <w:rFonts w:hint="eastAsia" w:ascii="宋体" w:hAnsi="宋体" w:cs="宋体"/>
                <w:bCs/>
                <w:sz w:val="24"/>
                <w:szCs w:val="20"/>
                <w:highlight w:val="none"/>
                <w:lang w:val="en-US" w:eastAsia="zh-CN"/>
              </w:rPr>
              <w:t>供应商有完善的物业管理制度、内部管理机制的得9分，缺项或不提供不得分。</w:t>
            </w:r>
          </w:p>
        </w:tc>
      </w:tr>
      <w:tr w14:paraId="3A75A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continue"/>
            <w:vAlign w:val="center"/>
          </w:tcPr>
          <w:p w14:paraId="60F7094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801" w:type="pct"/>
            <w:vAlign w:val="center"/>
          </w:tcPr>
          <w:p w14:paraId="074FD287">
            <w:pPr>
              <w:widowControl/>
              <w:spacing w:line="360" w:lineRule="auto"/>
              <w:jc w:val="center"/>
              <w:rPr>
                <w:rFonts w:hint="default" w:ascii="宋体" w:hAnsi="宋体" w:eastAsia="宋体" w:cs="宋体"/>
                <w:kern w:val="2"/>
                <w:sz w:val="24"/>
                <w:szCs w:val="24"/>
                <w:highlight w:val="none"/>
                <w:lang w:val="en-US" w:eastAsia="zh-CN" w:bidi="ar-SA"/>
              </w:rPr>
            </w:pPr>
            <w:r>
              <w:rPr>
                <w:rFonts w:hint="eastAsia" w:ascii="宋体" w:hAnsi="宋体" w:cs="宋体"/>
                <w:bCs/>
                <w:color w:val="000000"/>
                <w:sz w:val="24"/>
                <w:highlight w:val="none"/>
              </w:rPr>
              <w:t>安全作业方案及保障措施（</w:t>
            </w:r>
            <w:r>
              <w:rPr>
                <w:rFonts w:hint="eastAsia" w:ascii="宋体" w:hAnsi="宋体" w:cs="宋体"/>
                <w:bCs/>
                <w:color w:val="000000"/>
                <w:sz w:val="24"/>
                <w:highlight w:val="none"/>
                <w:lang w:val="en-US" w:eastAsia="zh-CN"/>
              </w:rPr>
              <w:t>11</w:t>
            </w:r>
            <w:r>
              <w:rPr>
                <w:rFonts w:hint="eastAsia" w:ascii="宋体" w:hAnsi="宋体" w:cs="宋体"/>
                <w:bCs/>
                <w:color w:val="000000"/>
                <w:sz w:val="24"/>
                <w:highlight w:val="none"/>
              </w:rPr>
              <w:t>分）</w:t>
            </w:r>
          </w:p>
        </w:tc>
        <w:tc>
          <w:tcPr>
            <w:tcW w:w="3443" w:type="pct"/>
            <w:gridSpan w:val="2"/>
            <w:vAlign w:val="center"/>
          </w:tcPr>
          <w:p w14:paraId="76D0E695">
            <w:pPr>
              <w:spacing w:line="360" w:lineRule="auto"/>
              <w:rPr>
                <w:rFonts w:hint="eastAsia" w:ascii="宋体" w:hAnsi="宋体" w:eastAsia="宋体" w:cs="宋体"/>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安全作业方案及保障措施（</w:t>
            </w:r>
            <w:r>
              <w:rPr>
                <w:rFonts w:hint="eastAsia" w:ascii="宋体" w:hAnsi="宋体" w:cs="宋体"/>
                <w:bCs/>
                <w:color w:val="000000"/>
                <w:sz w:val="24"/>
                <w:highlight w:val="none"/>
                <w:lang w:val="en-US" w:eastAsia="zh-CN"/>
              </w:rPr>
              <w:t>包括但不限于</w:t>
            </w:r>
            <w:r>
              <w:rPr>
                <w:rFonts w:hint="eastAsia" w:ascii="宋体" w:hAnsi="宋体" w:cs="宋体"/>
                <w:bCs/>
                <w:sz w:val="24"/>
                <w:szCs w:val="20"/>
                <w:highlight w:val="none"/>
              </w:rPr>
              <w:t>安全制度与预案</w:t>
            </w:r>
            <w:r>
              <w:rPr>
                <w:rFonts w:hint="eastAsia" w:ascii="宋体" w:hAnsi="宋体" w:cs="宋体"/>
                <w:bCs/>
                <w:sz w:val="24"/>
                <w:szCs w:val="20"/>
                <w:highlight w:val="none"/>
                <w:lang w:eastAsia="zh-CN"/>
              </w:rPr>
              <w:t>、</w:t>
            </w:r>
            <w:r>
              <w:rPr>
                <w:rFonts w:hint="eastAsia" w:ascii="宋体" w:hAnsi="宋体" w:cs="宋体"/>
                <w:bCs/>
                <w:sz w:val="24"/>
                <w:szCs w:val="20"/>
                <w:highlight w:val="none"/>
              </w:rPr>
              <w:t xml:space="preserve">安全设施配备 </w:t>
            </w:r>
            <w:r>
              <w:rPr>
                <w:rFonts w:hint="eastAsia" w:ascii="宋体" w:hAnsi="宋体" w:cs="宋体"/>
                <w:bCs/>
                <w:sz w:val="24"/>
                <w:szCs w:val="20"/>
                <w:highlight w:val="none"/>
                <w:lang w:eastAsia="zh-CN"/>
              </w:rPr>
              <w:t>、</w:t>
            </w:r>
            <w:r>
              <w:rPr>
                <w:rFonts w:hint="eastAsia" w:ascii="宋体" w:hAnsi="宋体" w:cs="宋体"/>
                <w:bCs/>
                <w:sz w:val="24"/>
                <w:szCs w:val="20"/>
                <w:highlight w:val="none"/>
              </w:rPr>
              <w:t>安全检查及记录</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得11分，缺项或不提供不得分。</w:t>
            </w:r>
          </w:p>
        </w:tc>
      </w:tr>
      <w:tr w14:paraId="7E0B7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continue"/>
            <w:vAlign w:val="center"/>
          </w:tcPr>
          <w:p w14:paraId="28E2101F">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801" w:type="pct"/>
            <w:vAlign w:val="center"/>
          </w:tcPr>
          <w:p w14:paraId="00A7F74A">
            <w:pPr>
              <w:widowControl/>
              <w:spacing w:line="360" w:lineRule="auto"/>
              <w:jc w:val="center"/>
              <w:rPr>
                <w:rFonts w:hint="eastAsia" w:ascii="宋体" w:hAnsi="宋体" w:eastAsia="宋体" w:cs="宋体"/>
                <w:sz w:val="24"/>
                <w:szCs w:val="24"/>
                <w:highlight w:val="none"/>
                <w:lang w:val="en-US" w:eastAsia="zh-CN"/>
              </w:rPr>
            </w:pPr>
            <w:r>
              <w:rPr>
                <w:rFonts w:hint="eastAsia" w:ascii="宋体" w:hAnsi="宋体" w:cs="宋体"/>
                <w:bCs/>
                <w:color w:val="000000"/>
                <w:sz w:val="24"/>
                <w:highlight w:val="none"/>
              </w:rPr>
              <w:t>文明作业方案及保障措施（</w:t>
            </w:r>
            <w:r>
              <w:rPr>
                <w:rFonts w:hint="eastAsia" w:ascii="宋体" w:hAnsi="宋体" w:cs="宋体"/>
                <w:bCs/>
                <w:color w:val="000000"/>
                <w:sz w:val="24"/>
                <w:highlight w:val="none"/>
                <w:lang w:val="en-US" w:eastAsia="zh-CN"/>
              </w:rPr>
              <w:t>10</w:t>
            </w:r>
            <w:r>
              <w:rPr>
                <w:rFonts w:hint="eastAsia" w:ascii="宋体" w:hAnsi="宋体" w:cs="宋体"/>
                <w:bCs/>
                <w:color w:val="000000"/>
                <w:sz w:val="24"/>
                <w:highlight w:val="none"/>
              </w:rPr>
              <w:t>分）</w:t>
            </w:r>
          </w:p>
        </w:tc>
        <w:tc>
          <w:tcPr>
            <w:tcW w:w="3443" w:type="pct"/>
            <w:gridSpan w:val="2"/>
            <w:vAlign w:val="center"/>
          </w:tcPr>
          <w:p w14:paraId="043E95F8">
            <w:pPr>
              <w:spacing w:line="360" w:lineRule="auto"/>
              <w:rPr>
                <w:rFonts w:hint="eastAsia" w:ascii="宋体" w:hAnsi="宋体" w:eastAsia="宋体" w:cs="宋体"/>
                <w:color w:val="auto"/>
                <w:kern w:val="2"/>
                <w:sz w:val="24"/>
                <w:szCs w:val="24"/>
                <w:highlight w:val="none"/>
                <w:lang w:val="en-US" w:eastAsia="zh-CN"/>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文明作业方案及保障措施</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得10分，缺项或不提供不得分。</w:t>
            </w:r>
          </w:p>
        </w:tc>
      </w:tr>
      <w:tr w14:paraId="5190D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continue"/>
            <w:vAlign w:val="center"/>
          </w:tcPr>
          <w:p w14:paraId="5C349625">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rPr>
            </w:pPr>
          </w:p>
        </w:tc>
        <w:tc>
          <w:tcPr>
            <w:tcW w:w="801" w:type="pct"/>
            <w:shd w:val="clear" w:color="auto" w:fill="auto"/>
            <w:vAlign w:val="center"/>
          </w:tcPr>
          <w:p w14:paraId="705B660D">
            <w:pPr>
              <w:widowControl/>
              <w:spacing w:line="360" w:lineRule="auto"/>
              <w:jc w:val="center"/>
              <w:rPr>
                <w:rFonts w:hint="default" w:ascii="宋体" w:hAnsi="宋体" w:eastAsia="宋体" w:cs="宋体"/>
                <w:kern w:val="2"/>
                <w:sz w:val="24"/>
                <w:szCs w:val="24"/>
                <w:highlight w:val="none"/>
                <w:lang w:val="en-US" w:eastAsia="zh-CN" w:bidi="ar-SA"/>
              </w:rPr>
            </w:pPr>
            <w:r>
              <w:rPr>
                <w:rFonts w:hint="eastAsia" w:ascii="宋体" w:hAnsi="宋体" w:cs="宋体"/>
                <w:bCs/>
                <w:color w:val="000000"/>
                <w:sz w:val="24"/>
                <w:highlight w:val="none"/>
              </w:rPr>
              <w:t>风险防控及重大活动的保障</w:t>
            </w:r>
            <w:r>
              <w:rPr>
                <w:rFonts w:hint="eastAsia" w:ascii="宋体" w:hAnsi="宋体" w:cs="宋体"/>
                <w:bCs/>
                <w:color w:val="000000"/>
                <w:sz w:val="24"/>
                <w:highlight w:val="none"/>
                <w:lang w:val="en-US" w:eastAsia="zh-CN"/>
              </w:rPr>
              <w:t>（10</w:t>
            </w:r>
            <w:r>
              <w:rPr>
                <w:rFonts w:hint="eastAsia" w:ascii="宋体" w:hAnsi="宋体" w:cs="宋体"/>
                <w:bCs/>
                <w:color w:val="000000"/>
                <w:sz w:val="24"/>
                <w:highlight w:val="none"/>
              </w:rPr>
              <w:t>分）</w:t>
            </w:r>
          </w:p>
        </w:tc>
        <w:tc>
          <w:tcPr>
            <w:tcW w:w="3443" w:type="pct"/>
            <w:gridSpan w:val="2"/>
            <w:shd w:val="clear" w:color="auto" w:fill="auto"/>
            <w:vAlign w:val="center"/>
          </w:tcPr>
          <w:p w14:paraId="7919BD7D">
            <w:pPr>
              <w:spacing w:line="360" w:lineRule="auto"/>
              <w:rPr>
                <w:rFonts w:hint="eastAsia" w:ascii="宋体" w:hAnsi="宋体" w:eastAsia="宋体" w:cs="宋体"/>
                <w:color w:val="auto"/>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w:t>
            </w:r>
            <w:r>
              <w:rPr>
                <w:rFonts w:hint="eastAsia" w:ascii="宋体" w:hAnsi="宋体" w:cs="宋体"/>
                <w:bCs/>
                <w:color w:val="000000"/>
                <w:sz w:val="24"/>
                <w:highlight w:val="none"/>
              </w:rPr>
              <w:t>风险防控方案及重大活动保障</w:t>
            </w:r>
            <w:r>
              <w:rPr>
                <w:rFonts w:hint="eastAsia" w:ascii="宋体" w:hAnsi="宋体" w:cs="宋体"/>
                <w:bCs/>
                <w:color w:val="000000"/>
                <w:sz w:val="24"/>
                <w:highlight w:val="none"/>
                <w:lang w:val="en-US" w:eastAsia="zh-CN"/>
              </w:rPr>
              <w:t xml:space="preserve"> </w:t>
            </w:r>
            <w:r>
              <w:rPr>
                <w:rFonts w:hint="eastAsia" w:ascii="宋体" w:hAnsi="宋体" w:cs="宋体"/>
                <w:bCs/>
                <w:color w:val="000000"/>
                <w:sz w:val="24"/>
                <w:highlight w:val="none"/>
                <w:lang w:eastAsia="zh-CN"/>
              </w:rPr>
              <w:t>（</w:t>
            </w:r>
            <w:r>
              <w:rPr>
                <w:rFonts w:hint="eastAsia" w:ascii="宋体" w:hAnsi="宋体" w:cs="宋体"/>
                <w:bCs/>
                <w:color w:val="000000"/>
                <w:sz w:val="24"/>
                <w:highlight w:val="none"/>
                <w:lang w:val="en-US" w:eastAsia="zh-CN"/>
              </w:rPr>
              <w:t>包括但不限于</w:t>
            </w:r>
            <w:r>
              <w:rPr>
                <w:rFonts w:hint="eastAsia" w:ascii="宋体" w:hAnsi="宋体" w:cs="宋体"/>
                <w:bCs/>
                <w:sz w:val="24"/>
                <w:szCs w:val="20"/>
                <w:highlight w:val="none"/>
              </w:rPr>
              <w:t>意外伤害赔偿措施</w:t>
            </w:r>
            <w:r>
              <w:rPr>
                <w:rFonts w:hint="eastAsia" w:ascii="宋体" w:hAnsi="宋体" w:cs="宋体"/>
                <w:bCs/>
                <w:sz w:val="24"/>
                <w:szCs w:val="20"/>
                <w:highlight w:val="none"/>
                <w:lang w:eastAsia="zh-CN"/>
              </w:rPr>
              <w:t>、</w:t>
            </w:r>
            <w:r>
              <w:rPr>
                <w:rFonts w:hint="eastAsia" w:ascii="宋体" w:hAnsi="宋体" w:cs="宋体"/>
                <w:bCs/>
                <w:sz w:val="24"/>
                <w:szCs w:val="20"/>
                <w:highlight w:val="none"/>
              </w:rPr>
              <w:t>风险规避措施事故发生后应对、处理办法</w:t>
            </w:r>
            <w:r>
              <w:rPr>
                <w:rFonts w:hint="eastAsia" w:ascii="宋体" w:hAnsi="宋体" w:cs="宋体"/>
                <w:bCs/>
                <w:sz w:val="24"/>
                <w:szCs w:val="20"/>
                <w:highlight w:val="none"/>
                <w:lang w:eastAsia="zh-CN"/>
              </w:rPr>
              <w:t>、</w:t>
            </w:r>
            <w:r>
              <w:rPr>
                <w:rFonts w:hint="eastAsia" w:ascii="宋体" w:hAnsi="宋体" w:cs="宋体"/>
                <w:bCs/>
                <w:sz w:val="24"/>
                <w:szCs w:val="20"/>
                <w:highlight w:val="none"/>
              </w:rPr>
              <w:t>重大活动急预案</w:t>
            </w:r>
            <w:r>
              <w:rPr>
                <w:rFonts w:hint="eastAsia" w:ascii="宋体" w:hAnsi="宋体" w:cs="宋体"/>
                <w:bCs/>
                <w:color w:val="000000"/>
                <w:sz w:val="24"/>
                <w:highlight w:val="none"/>
                <w:lang w:eastAsia="zh-CN"/>
              </w:rPr>
              <w:t>）</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得10分，缺项或不提供不得分。</w:t>
            </w:r>
          </w:p>
        </w:tc>
      </w:tr>
      <w:tr w14:paraId="4B5B9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restart"/>
            <w:vAlign w:val="center"/>
          </w:tcPr>
          <w:p w14:paraId="03FEDF90">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r>
              <w:rPr>
                <w:rFonts w:hint="eastAsia" w:ascii="宋体" w:hAnsi="宋体" w:eastAsia="宋体" w:cs="宋体"/>
                <w:b w:val="0"/>
                <w:bCs w:val="0"/>
                <w:color w:val="000000" w:themeColor="text1"/>
                <w:sz w:val="24"/>
                <w:szCs w:val="24"/>
                <w:highlight w:val="none"/>
                <w:lang w:val="zh-CN"/>
              </w:rPr>
              <w:t>商务部分</w:t>
            </w:r>
          </w:p>
          <w:p w14:paraId="7B9F693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rPr>
            </w:pPr>
            <w:r>
              <w:rPr>
                <w:rFonts w:hint="eastAsia" w:ascii="宋体" w:hAnsi="宋体" w:eastAsia="宋体" w:cs="宋体"/>
                <w:b w:val="0"/>
                <w:bCs w:val="0"/>
                <w:color w:val="000000" w:themeColor="text1"/>
                <w:sz w:val="24"/>
                <w:szCs w:val="24"/>
                <w:highlight w:val="none"/>
                <w:lang w:val="zh-CN"/>
              </w:rPr>
              <w:t>（</w:t>
            </w:r>
            <w:r>
              <w:rPr>
                <w:rFonts w:hint="eastAsia" w:ascii="宋体" w:hAnsi="宋体" w:eastAsia="宋体" w:cs="宋体"/>
                <w:b w:val="0"/>
                <w:bCs w:val="0"/>
                <w:color w:val="000000" w:themeColor="text1"/>
                <w:sz w:val="24"/>
                <w:szCs w:val="24"/>
                <w:highlight w:val="none"/>
                <w:lang w:val="en-US" w:eastAsia="zh-CN"/>
              </w:rPr>
              <w:t>2</w:t>
            </w:r>
            <w:r>
              <w:rPr>
                <w:rFonts w:hint="eastAsia" w:ascii="宋体" w:hAnsi="宋体" w:cs="宋体"/>
                <w:b w:val="0"/>
                <w:bCs w:val="0"/>
                <w:color w:val="000000" w:themeColor="text1"/>
                <w:sz w:val="24"/>
                <w:szCs w:val="24"/>
                <w:highlight w:val="none"/>
                <w:lang w:val="en-US" w:eastAsia="zh-CN"/>
              </w:rPr>
              <w:t>5</w:t>
            </w:r>
            <w:r>
              <w:rPr>
                <w:rFonts w:hint="eastAsia" w:ascii="宋体" w:hAnsi="宋体" w:eastAsia="宋体" w:cs="宋体"/>
                <w:b w:val="0"/>
                <w:bCs w:val="0"/>
                <w:color w:val="000000" w:themeColor="text1"/>
                <w:sz w:val="24"/>
                <w:szCs w:val="24"/>
                <w:highlight w:val="none"/>
                <w:lang w:val="zh-CN"/>
              </w:rPr>
              <w:t>分）</w:t>
            </w:r>
          </w:p>
        </w:tc>
        <w:tc>
          <w:tcPr>
            <w:tcW w:w="801" w:type="pct"/>
            <w:shd w:val="clear" w:color="auto" w:fill="auto"/>
            <w:vAlign w:val="center"/>
          </w:tcPr>
          <w:p w14:paraId="2EFC667F">
            <w:pPr>
              <w:widowControl/>
              <w:spacing w:line="360" w:lineRule="auto"/>
              <w:jc w:val="center"/>
              <w:rPr>
                <w:rFonts w:hint="eastAsia" w:ascii="宋体" w:hAnsi="宋体" w:cs="宋体"/>
                <w:bCs/>
                <w:color w:val="000000"/>
                <w:sz w:val="24"/>
                <w:highlight w:val="none"/>
              </w:rPr>
            </w:pPr>
            <w:r>
              <w:rPr>
                <w:rFonts w:hint="eastAsia" w:ascii="宋体" w:hAnsi="宋体" w:cs="宋体"/>
                <w:bCs/>
                <w:color w:val="000000"/>
                <w:sz w:val="24"/>
                <w:highlight w:val="none"/>
              </w:rPr>
              <w:t>人员培训及管理计划</w:t>
            </w:r>
          </w:p>
          <w:p w14:paraId="1BD76388">
            <w:pPr>
              <w:widowControl/>
              <w:spacing w:line="360" w:lineRule="auto"/>
              <w:jc w:val="center"/>
              <w:rPr>
                <w:rFonts w:hint="default" w:ascii="宋体" w:hAnsi="宋体" w:eastAsia="宋体" w:cs="宋体"/>
                <w:kern w:val="2"/>
                <w:sz w:val="24"/>
                <w:szCs w:val="24"/>
                <w:highlight w:val="none"/>
                <w:lang w:val="en-US" w:eastAsia="zh-CN" w:bidi="ar-SA"/>
              </w:rPr>
            </w:pPr>
            <w:r>
              <w:rPr>
                <w:rFonts w:hint="eastAsia" w:ascii="宋体" w:hAnsi="宋体" w:cs="宋体"/>
                <w:bCs/>
                <w:color w:val="000000"/>
                <w:sz w:val="24"/>
                <w:highlight w:val="none"/>
              </w:rPr>
              <w:t>（</w:t>
            </w:r>
            <w:r>
              <w:rPr>
                <w:rFonts w:hint="eastAsia" w:ascii="宋体" w:hAnsi="宋体" w:cs="宋体"/>
                <w:bCs/>
                <w:color w:val="000000"/>
                <w:sz w:val="24"/>
                <w:highlight w:val="none"/>
                <w:lang w:val="en-US" w:eastAsia="zh-CN"/>
              </w:rPr>
              <w:t>8</w:t>
            </w:r>
            <w:r>
              <w:rPr>
                <w:rFonts w:hint="eastAsia" w:ascii="宋体" w:hAnsi="宋体" w:cs="宋体"/>
                <w:bCs/>
                <w:color w:val="000000"/>
                <w:sz w:val="24"/>
                <w:highlight w:val="none"/>
              </w:rPr>
              <w:t>分）</w:t>
            </w:r>
          </w:p>
        </w:tc>
        <w:tc>
          <w:tcPr>
            <w:tcW w:w="3443" w:type="pct"/>
            <w:gridSpan w:val="2"/>
            <w:shd w:val="clear" w:color="auto" w:fill="auto"/>
            <w:vAlign w:val="center"/>
          </w:tcPr>
          <w:p w14:paraId="03407BF6">
            <w:pPr>
              <w:spacing w:line="360" w:lineRule="auto"/>
              <w:rPr>
                <w:rFonts w:hint="default" w:ascii="宋体" w:hAnsi="宋体" w:eastAsia="宋体" w:cs="宋体"/>
                <w:color w:val="auto"/>
                <w:kern w:val="2"/>
                <w:sz w:val="24"/>
                <w:szCs w:val="24"/>
                <w:highlight w:val="none"/>
                <w:lang w:val="en-US" w:eastAsia="zh-CN" w:bidi="ar-SA"/>
              </w:rPr>
            </w:pPr>
            <w:r>
              <w:rPr>
                <w:rFonts w:hint="eastAsia" w:ascii="宋体" w:hAnsi="宋体" w:cs="宋体"/>
                <w:bCs/>
                <w:sz w:val="24"/>
                <w:szCs w:val="20"/>
                <w:highlight w:val="none"/>
                <w:lang w:val="en-US" w:eastAsia="zh-CN"/>
              </w:rPr>
              <w:t>供应商提供针对本项目的人员</w:t>
            </w:r>
            <w:r>
              <w:rPr>
                <w:rFonts w:hint="eastAsia" w:ascii="宋体" w:hAnsi="宋体" w:cs="宋体"/>
                <w:bCs/>
                <w:sz w:val="24"/>
                <w:szCs w:val="20"/>
                <w:highlight w:val="none"/>
              </w:rPr>
              <w:t>培训及管理计划</w:t>
            </w:r>
            <w:r>
              <w:rPr>
                <w:rFonts w:hint="eastAsia" w:ascii="宋体" w:hAnsi="宋体" w:cs="宋体"/>
                <w:bCs/>
                <w:sz w:val="24"/>
                <w:szCs w:val="20"/>
                <w:highlight w:val="none"/>
                <w:lang w:val="en-US" w:eastAsia="zh-CN"/>
              </w:rPr>
              <w:t>表</w:t>
            </w:r>
            <w:r>
              <w:rPr>
                <w:rFonts w:hint="eastAsia" w:ascii="宋体" w:hAnsi="宋体" w:cs="宋体"/>
                <w:bCs/>
                <w:sz w:val="24"/>
                <w:szCs w:val="20"/>
                <w:highlight w:val="none"/>
                <w:lang w:eastAsia="zh-CN"/>
              </w:rPr>
              <w:t>的</w:t>
            </w:r>
            <w:r>
              <w:rPr>
                <w:rFonts w:hint="eastAsia" w:ascii="宋体" w:hAnsi="宋体" w:cs="宋体"/>
                <w:bCs/>
                <w:sz w:val="24"/>
                <w:szCs w:val="20"/>
                <w:highlight w:val="none"/>
                <w:lang w:val="en-US" w:eastAsia="zh-CN"/>
              </w:rPr>
              <w:t>得8分，缺项或不提供不得分。</w:t>
            </w:r>
          </w:p>
        </w:tc>
      </w:tr>
      <w:tr w14:paraId="4684B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continue"/>
            <w:vAlign w:val="center"/>
          </w:tcPr>
          <w:p w14:paraId="23FA96B6">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p>
        </w:tc>
        <w:tc>
          <w:tcPr>
            <w:tcW w:w="801" w:type="pct"/>
            <w:shd w:val="clear" w:color="auto" w:fill="auto"/>
            <w:vAlign w:val="center"/>
          </w:tcPr>
          <w:p w14:paraId="255CB6C6">
            <w:pPr>
              <w:pStyle w:val="38"/>
              <w:ind w:left="0" w:leftChars="0" w:firstLine="0" w:firstLineChars="0"/>
              <w:jc w:val="center"/>
              <w:rPr>
                <w:rFonts w:hint="default" w:ascii="Times New Roman" w:hAnsi="Times New Roman" w:eastAsia="宋体" w:cs="Times New Roman"/>
                <w:kern w:val="2"/>
                <w:sz w:val="21"/>
                <w:szCs w:val="24"/>
                <w:highlight w:val="none"/>
                <w:lang w:val="en-US" w:eastAsia="zh-CN" w:bidi="ar-SA"/>
              </w:rPr>
            </w:pPr>
            <w:r>
              <w:rPr>
                <w:rFonts w:hint="eastAsia" w:ascii="宋体" w:hAnsi="宋体" w:cs="宋体"/>
                <w:color w:val="auto"/>
                <w:sz w:val="24"/>
                <w:szCs w:val="24"/>
                <w:highlight w:val="none"/>
                <w:lang w:val="en-US" w:eastAsia="zh-CN"/>
              </w:rPr>
              <w:t>人员配备</w:t>
            </w:r>
            <w:r>
              <w:rPr>
                <w:rFonts w:hint="eastAsia" w:ascii="宋体" w:hAnsi="宋体" w:cs="宋体"/>
                <w:b w:val="0"/>
                <w:bCs w:val="0"/>
                <w:color w:val="000000" w:themeColor="text1"/>
                <w:kern w:val="2"/>
                <w:sz w:val="24"/>
                <w:szCs w:val="24"/>
                <w:highlight w:val="none"/>
                <w:lang w:val="en-US" w:eastAsia="zh-CN" w:bidi="ar-SA"/>
              </w:rPr>
              <w:t>（13分）</w:t>
            </w:r>
          </w:p>
        </w:tc>
        <w:tc>
          <w:tcPr>
            <w:tcW w:w="3443" w:type="pct"/>
            <w:gridSpan w:val="2"/>
            <w:shd w:val="clear" w:color="auto" w:fill="auto"/>
            <w:vAlign w:val="center"/>
          </w:tcPr>
          <w:p w14:paraId="710DF5B6">
            <w:pPr>
              <w:numPr>
                <w:ilvl w:val="0"/>
                <w:numId w:val="0"/>
              </w:numPr>
              <w:adjustRightInd w:val="0"/>
              <w:snapToGrid w:val="0"/>
              <w:spacing w:line="360" w:lineRule="auto"/>
              <w:ind w:right="-10" w:rightChars="0"/>
              <w:rPr>
                <w:rFonts w:hint="default" w:ascii="宋体" w:hAnsi="宋体" w:eastAsia="宋体" w:cs="宋体"/>
                <w:bCs/>
                <w:kern w:val="2"/>
                <w:sz w:val="24"/>
                <w:szCs w:val="20"/>
                <w:highlight w:val="none"/>
                <w:lang w:val="en-US" w:eastAsia="zh-CN" w:bidi="ar-SA"/>
              </w:rPr>
            </w:pPr>
            <w:r>
              <w:rPr>
                <w:rFonts w:hint="eastAsia" w:ascii="宋体" w:hAnsi="宋体" w:cs="宋体"/>
                <w:bCs/>
                <w:kern w:val="2"/>
                <w:sz w:val="24"/>
                <w:szCs w:val="20"/>
                <w:highlight w:val="none"/>
                <w:lang w:val="en-US" w:eastAsia="zh-CN" w:bidi="ar-SA"/>
              </w:rPr>
              <w:t>1、供应商拟投入项目经理具有全国物业</w:t>
            </w:r>
            <w:bookmarkStart w:id="38" w:name="_GoBack"/>
            <w:bookmarkEnd w:id="38"/>
            <w:r>
              <w:rPr>
                <w:rFonts w:hint="eastAsia" w:ascii="宋体" w:hAnsi="宋体" w:cs="宋体"/>
                <w:bCs/>
                <w:kern w:val="2"/>
                <w:sz w:val="24"/>
                <w:szCs w:val="20"/>
                <w:highlight w:val="none"/>
                <w:lang w:val="en-US" w:eastAsia="zh-CN" w:bidi="ar-SA"/>
              </w:rPr>
              <w:t>行业项目经理执业资格证书的5分，</w:t>
            </w:r>
            <w:r>
              <w:rPr>
                <w:rFonts w:hint="eastAsia" w:ascii="宋体" w:hAnsi="宋体" w:cs="宋体"/>
                <w:sz w:val="24"/>
                <w:szCs w:val="24"/>
                <w:highlight w:val="none"/>
                <w:lang w:val="en-US" w:eastAsia="zh-CN"/>
              </w:rPr>
              <w:t>不提供不得分。</w:t>
            </w:r>
          </w:p>
          <w:p w14:paraId="61762CD5">
            <w:pPr>
              <w:numPr>
                <w:ilvl w:val="0"/>
                <w:numId w:val="0"/>
              </w:numPr>
              <w:adjustRightInd w:val="0"/>
              <w:snapToGrid w:val="0"/>
              <w:spacing w:line="360" w:lineRule="auto"/>
              <w:ind w:right="-10" w:rightChars="0"/>
              <w:rPr>
                <w:rFonts w:hint="eastAsia" w:ascii="宋体" w:hAnsi="宋体" w:cs="宋体"/>
                <w:bCs/>
                <w:sz w:val="24"/>
                <w:szCs w:val="20"/>
                <w:highlight w:val="none"/>
                <w:lang w:val="en-US" w:eastAsia="zh-CN"/>
              </w:rPr>
            </w:pPr>
            <w:r>
              <w:rPr>
                <w:rFonts w:hint="eastAsia" w:ascii="宋体" w:hAnsi="宋体" w:cs="宋体"/>
                <w:bCs/>
                <w:kern w:val="2"/>
                <w:sz w:val="24"/>
                <w:szCs w:val="20"/>
                <w:highlight w:val="none"/>
                <w:lang w:val="en-US" w:eastAsia="zh-CN" w:bidi="ar-SA"/>
              </w:rPr>
              <w:t>2</w:t>
            </w:r>
            <w:r>
              <w:rPr>
                <w:rFonts w:hint="eastAsia" w:ascii="宋体" w:hAnsi="宋体" w:eastAsia="宋体" w:cs="宋体"/>
                <w:bCs/>
                <w:kern w:val="2"/>
                <w:sz w:val="24"/>
                <w:szCs w:val="20"/>
                <w:highlight w:val="none"/>
                <w:lang w:val="en-US" w:eastAsia="zh-CN" w:bidi="ar-SA"/>
              </w:rPr>
              <w:t>、</w:t>
            </w:r>
            <w:r>
              <w:rPr>
                <w:rFonts w:hint="eastAsia" w:ascii="宋体" w:hAnsi="宋体" w:eastAsia="宋体" w:cs="宋体"/>
                <w:sz w:val="24"/>
                <w:szCs w:val="24"/>
                <w:highlight w:val="none"/>
              </w:rPr>
              <w:t>供应商</w:t>
            </w:r>
            <w:r>
              <w:rPr>
                <w:rFonts w:hint="eastAsia" w:ascii="宋体" w:hAnsi="宋体" w:eastAsia="宋体" w:cs="宋体"/>
                <w:color w:val="auto"/>
                <w:sz w:val="24"/>
                <w:highlight w:val="none"/>
                <w:lang w:val="en-US" w:eastAsia="zh-CN"/>
              </w:rPr>
              <w:t>拟投入人员</w:t>
            </w:r>
            <w:r>
              <w:rPr>
                <w:rFonts w:hint="eastAsia" w:ascii="宋体" w:hAnsi="宋体" w:cs="宋体"/>
                <w:color w:val="auto"/>
                <w:sz w:val="24"/>
                <w:highlight w:val="none"/>
                <w:lang w:val="en-US" w:eastAsia="zh-CN"/>
              </w:rPr>
              <w:t>具有</w:t>
            </w:r>
            <w:r>
              <w:rPr>
                <w:rFonts w:hint="eastAsia" w:ascii="宋体" w:hAnsi="宋体" w:cs="宋体"/>
                <w:bCs/>
                <w:sz w:val="24"/>
                <w:szCs w:val="20"/>
                <w:highlight w:val="none"/>
                <w:lang w:val="en-US" w:eastAsia="zh-CN"/>
              </w:rPr>
              <w:t>特种设备安全管理从业人员证书</w:t>
            </w:r>
            <w:r>
              <w:rPr>
                <w:rFonts w:hint="eastAsia" w:ascii="宋体" w:hAnsi="宋体" w:cs="宋体"/>
                <w:bCs/>
                <w:sz w:val="24"/>
                <w:szCs w:val="20"/>
                <w:highlight w:val="none"/>
                <w:lang w:eastAsia="zh-CN"/>
              </w:rPr>
              <w:t>，</w:t>
            </w:r>
            <w:r>
              <w:rPr>
                <w:rFonts w:hint="eastAsia" w:ascii="宋体" w:hAnsi="宋体" w:cs="宋体"/>
                <w:bCs/>
                <w:sz w:val="24"/>
                <w:szCs w:val="20"/>
                <w:highlight w:val="none"/>
                <w:lang w:val="en-US" w:eastAsia="zh-CN"/>
              </w:rPr>
              <w:t>每提供1人得2分，最高得4分</w:t>
            </w:r>
            <w:r>
              <w:rPr>
                <w:rFonts w:hint="eastAsia" w:ascii="宋体" w:hAnsi="宋体" w:cs="宋体"/>
                <w:sz w:val="24"/>
                <w:szCs w:val="24"/>
                <w:highlight w:val="none"/>
                <w:lang w:val="en-US" w:eastAsia="zh-CN"/>
              </w:rPr>
              <w:t>，不提供不得分。</w:t>
            </w:r>
          </w:p>
          <w:p w14:paraId="17AB9A32">
            <w:pPr>
              <w:numPr>
                <w:ilvl w:val="0"/>
                <w:numId w:val="0"/>
              </w:numPr>
              <w:adjustRightInd w:val="0"/>
              <w:snapToGrid w:val="0"/>
              <w:spacing w:line="360" w:lineRule="auto"/>
              <w:ind w:left="0" w:leftChars="0" w:right="-10" w:rightChars="0" w:firstLine="0" w:firstLineChars="0"/>
              <w:rPr>
                <w:rFonts w:hint="default" w:ascii="Times New Roman" w:hAnsi="Times New Roman" w:eastAsia="宋体" w:cs="Times New Roman"/>
                <w:kern w:val="2"/>
                <w:sz w:val="21"/>
                <w:szCs w:val="24"/>
                <w:highlight w:val="none"/>
                <w:lang w:val="en-US" w:eastAsia="zh-CN" w:bidi="ar-SA"/>
              </w:rPr>
            </w:pPr>
            <w:r>
              <w:rPr>
                <w:rFonts w:hint="eastAsia" w:ascii="宋体" w:hAnsi="宋体" w:cs="宋体"/>
                <w:bCs/>
                <w:sz w:val="24"/>
                <w:szCs w:val="20"/>
                <w:highlight w:val="none"/>
                <w:lang w:val="en-US" w:eastAsia="zh-CN"/>
              </w:rPr>
              <w:t>3、</w:t>
            </w:r>
            <w:r>
              <w:rPr>
                <w:rFonts w:hint="eastAsia" w:ascii="宋体" w:hAnsi="宋体" w:eastAsia="宋体" w:cs="宋体"/>
                <w:sz w:val="24"/>
                <w:szCs w:val="24"/>
                <w:highlight w:val="none"/>
              </w:rPr>
              <w:t>供应商</w:t>
            </w:r>
            <w:r>
              <w:rPr>
                <w:rFonts w:hint="eastAsia" w:ascii="宋体" w:hAnsi="宋体" w:eastAsia="宋体" w:cs="宋体"/>
                <w:color w:val="auto"/>
                <w:sz w:val="24"/>
                <w:highlight w:val="none"/>
                <w:lang w:val="en-US" w:eastAsia="zh-CN"/>
              </w:rPr>
              <w:t>拟投入人员</w:t>
            </w:r>
            <w:r>
              <w:rPr>
                <w:rFonts w:hint="eastAsia" w:ascii="宋体" w:hAnsi="宋体" w:cs="宋体"/>
                <w:color w:val="auto"/>
                <w:sz w:val="24"/>
                <w:highlight w:val="none"/>
                <w:lang w:val="en-US" w:eastAsia="zh-CN"/>
              </w:rPr>
              <w:t>具有消防设施操作员证书，</w:t>
            </w:r>
            <w:r>
              <w:rPr>
                <w:rFonts w:hint="eastAsia" w:ascii="宋体" w:hAnsi="宋体" w:cs="宋体"/>
                <w:bCs/>
                <w:sz w:val="24"/>
                <w:szCs w:val="20"/>
                <w:highlight w:val="none"/>
                <w:lang w:val="en-US" w:eastAsia="zh-CN"/>
              </w:rPr>
              <w:t>每提供1人得2分，最高得4分</w:t>
            </w:r>
            <w:r>
              <w:rPr>
                <w:rFonts w:hint="eastAsia" w:ascii="宋体" w:hAnsi="宋体" w:cs="宋体"/>
                <w:sz w:val="24"/>
                <w:szCs w:val="24"/>
                <w:highlight w:val="none"/>
                <w:lang w:val="en-US" w:eastAsia="zh-CN"/>
              </w:rPr>
              <w:t>，不提供不得分。</w:t>
            </w:r>
          </w:p>
        </w:tc>
      </w:tr>
      <w:tr w14:paraId="21C47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755" w:type="pct"/>
            <w:vMerge w:val="continue"/>
            <w:vAlign w:val="center"/>
          </w:tcPr>
          <w:p w14:paraId="55E3FDC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rPr>
            </w:pPr>
          </w:p>
        </w:tc>
        <w:tc>
          <w:tcPr>
            <w:tcW w:w="801" w:type="pct"/>
            <w:shd w:val="clear" w:color="auto" w:fill="auto"/>
            <w:vAlign w:val="center"/>
          </w:tcPr>
          <w:p w14:paraId="5442936D">
            <w:pPr>
              <w:pStyle w:val="38"/>
              <w:ind w:left="0" w:leftChars="0" w:firstLine="0" w:firstLineChars="0"/>
              <w:jc w:val="center"/>
              <w:rPr>
                <w:rFonts w:hint="default" w:ascii="宋体" w:hAnsi="宋体" w:cs="宋体"/>
                <w:b w:val="0"/>
                <w:bCs w:val="0"/>
                <w:color w:val="000000" w:themeColor="text1"/>
                <w:kern w:val="2"/>
                <w:sz w:val="24"/>
                <w:szCs w:val="24"/>
                <w:highlight w:val="none"/>
                <w:lang w:val="en-US" w:eastAsia="zh-CN" w:bidi="ar-SA"/>
              </w:rPr>
            </w:pPr>
            <w:r>
              <w:rPr>
                <w:rFonts w:hint="eastAsia" w:ascii="宋体" w:hAnsi="宋体" w:cs="宋体"/>
                <w:b w:val="0"/>
                <w:bCs w:val="0"/>
                <w:color w:val="000000" w:themeColor="text1"/>
                <w:kern w:val="2"/>
                <w:sz w:val="24"/>
                <w:szCs w:val="24"/>
                <w:highlight w:val="none"/>
                <w:lang w:val="en-US" w:eastAsia="zh-CN" w:bidi="ar-SA"/>
              </w:rPr>
              <w:t>服务承诺</w:t>
            </w:r>
          </w:p>
          <w:p w14:paraId="37541C2D">
            <w:pPr>
              <w:pStyle w:val="38"/>
              <w:ind w:left="0" w:leftChars="0" w:firstLine="0" w:firstLineChars="0"/>
              <w:jc w:val="center"/>
              <w:rPr>
                <w:rFonts w:hint="default"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 w:val="0"/>
                <w:bCs w:val="0"/>
                <w:color w:val="000000" w:themeColor="text1"/>
                <w:kern w:val="2"/>
                <w:sz w:val="24"/>
                <w:szCs w:val="24"/>
                <w:highlight w:val="none"/>
                <w:lang w:val="en-US" w:eastAsia="zh-CN" w:bidi="ar-SA"/>
              </w:rPr>
              <w:t>（4分）</w:t>
            </w:r>
          </w:p>
        </w:tc>
        <w:tc>
          <w:tcPr>
            <w:tcW w:w="3443" w:type="pct"/>
            <w:gridSpan w:val="2"/>
            <w:shd w:val="clear" w:color="auto" w:fill="auto"/>
            <w:vAlign w:val="center"/>
          </w:tcPr>
          <w:p w14:paraId="04462338">
            <w:pPr>
              <w:numPr>
                <w:ilvl w:val="0"/>
                <w:numId w:val="0"/>
              </w:numPr>
              <w:adjustRightInd w:val="0"/>
              <w:snapToGrid w:val="0"/>
              <w:spacing w:line="360" w:lineRule="auto"/>
              <w:ind w:right="-10" w:rightChars="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1、供应商承诺在采购人遇到重大活动时给予积极配合的，并随时配合采购人进行作业实施的得 2 分，不提供不得分。</w:t>
            </w:r>
          </w:p>
          <w:p w14:paraId="5A495987">
            <w:pPr>
              <w:numPr>
                <w:ilvl w:val="0"/>
                <w:numId w:val="0"/>
              </w:numPr>
              <w:adjustRightInd w:val="0"/>
              <w:snapToGrid w:val="0"/>
              <w:spacing w:line="360" w:lineRule="auto"/>
              <w:ind w:left="0" w:leftChars="0" w:right="-10" w:rightChars="0"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2、供应商承诺对物业服务人员加强安全教育，如发生安全事故（事故与供应商有关的），承担</w:t>
            </w:r>
            <w:r>
              <w:rPr>
                <w:rFonts w:hint="eastAsia" w:ascii="宋体" w:hAnsi="宋体" w:cs="宋体"/>
                <w:color w:val="auto"/>
                <w:sz w:val="24"/>
                <w:szCs w:val="24"/>
                <w:highlight w:val="none"/>
                <w:lang w:val="en-US" w:eastAsia="zh-CN"/>
              </w:rPr>
              <w:t>相应</w:t>
            </w:r>
            <w:r>
              <w:rPr>
                <w:rFonts w:hint="eastAsia" w:ascii="宋体" w:hAnsi="宋体" w:eastAsia="宋体" w:cs="宋体"/>
                <w:color w:val="auto"/>
                <w:sz w:val="24"/>
                <w:szCs w:val="24"/>
                <w:highlight w:val="none"/>
                <w:lang w:val="en-US" w:eastAsia="zh-CN"/>
              </w:rPr>
              <w:t>责任和费用的得 2 分，不提供不得分。</w:t>
            </w:r>
          </w:p>
        </w:tc>
      </w:tr>
    </w:tbl>
    <w:p w14:paraId="4EB1125A">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38"/>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CCB8A1D">
      <w:pPr>
        <w:spacing w:line="560" w:lineRule="exact"/>
        <w:rPr>
          <w:rFonts w:ascii="宋体" w:hAnsi="宋体" w:cs="宋体"/>
          <w:sz w:val="24"/>
          <w:highlight w:val="none"/>
        </w:rPr>
        <w:sectPr>
          <w:footerReference r:id="rId4" w:type="default"/>
          <w:pgSz w:w="11907" w:h="16840"/>
          <w:pgMar w:top="2098" w:right="1474" w:bottom="1985" w:left="1588" w:header="851" w:footer="992" w:gutter="0"/>
          <w:pgNumType w:fmt="decimal" w:start="1"/>
          <w:cols w:space="720" w:num="1"/>
          <w:docGrid w:type="lines" w:linePitch="312" w:charSpace="0"/>
        </w:sectPr>
      </w:pPr>
    </w:p>
    <w:p w14:paraId="1756C88B">
      <w:pPr>
        <w:spacing w:line="360" w:lineRule="auto"/>
        <w:jc w:val="center"/>
        <w:rPr>
          <w:rFonts w:ascii="宋体" w:hAnsi="宋体" w:cs="宋体"/>
          <w:b/>
          <w:color w:val="auto"/>
          <w:sz w:val="24"/>
          <w:highlight w:val="none"/>
        </w:rPr>
      </w:pPr>
      <w:r>
        <w:rPr>
          <w:rFonts w:hint="eastAsia" w:ascii="宋体" w:hAnsi="宋体" w:cs="宋体"/>
          <w:b/>
          <w:color w:val="auto"/>
          <w:sz w:val="24"/>
          <w:highlight w:val="none"/>
        </w:rPr>
        <w:t>第三章 采购项目内容及要求</w:t>
      </w:r>
    </w:p>
    <w:p w14:paraId="3CBBBA84">
      <w:pPr>
        <w:spacing w:line="480" w:lineRule="auto"/>
        <w:ind w:firstLine="241" w:firstLineChars="100"/>
        <w:jc w:val="left"/>
        <w:rPr>
          <w:rFonts w:hint="eastAsia" w:asciiTheme="minorEastAsia" w:hAnsiTheme="minorEastAsia" w:eastAsiaTheme="minorEastAsia" w:cstheme="minorEastAsia"/>
          <w:b/>
          <w:bCs/>
          <w:sz w:val="24"/>
          <w:szCs w:val="24"/>
        </w:rPr>
      </w:pPr>
      <w:r>
        <w:rPr>
          <w:rFonts w:hint="eastAsia" w:asciiTheme="minorEastAsia" w:hAnsiTheme="minorEastAsia" w:eastAsiaTheme="minorEastAsia" w:cstheme="minorEastAsia"/>
          <w:b/>
          <w:bCs/>
          <w:sz w:val="24"/>
          <w:szCs w:val="24"/>
        </w:rPr>
        <w:t>（1）技术要求</w:t>
      </w:r>
    </w:p>
    <w:p w14:paraId="75293522">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一、总体管理服务目标</w:t>
      </w:r>
    </w:p>
    <w:p w14:paraId="4823112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1、提高服务质量和标准，不断提升“项城市卫校中西医结合医院”的物业品质。</w:t>
      </w:r>
    </w:p>
    <w:p w14:paraId="7A903AB6">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 在合同期内，全身心为医护人员及病人服务。</w:t>
      </w:r>
    </w:p>
    <w:p w14:paraId="620C2A3E">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二、服务质量</w:t>
      </w:r>
    </w:p>
    <w:p w14:paraId="49495B1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 总体指标</w:t>
      </w:r>
    </w:p>
    <w:p w14:paraId="3F0CFD0C">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（1）满意度指数百分之95以上；</w:t>
      </w:r>
    </w:p>
    <w:p w14:paraId="6B8EAB4B">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（2）管理服务范围内不发生重大安全责任事故；</w:t>
      </w:r>
    </w:p>
    <w:p w14:paraId="4F31888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（3）管理服务范围内不发生重大管理责任事故。</w:t>
      </w:r>
    </w:p>
    <w:p w14:paraId="6B2EFC0C">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 分类指标</w:t>
      </w:r>
    </w:p>
    <w:p w14:paraId="4A844702">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 管理处设专线24小时受理服务；</w:t>
      </w:r>
    </w:p>
    <w:p w14:paraId="41914C17">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 医护人员及病人接待时间：365天8:30-20:30；</w:t>
      </w:r>
    </w:p>
    <w:p w14:paraId="1048CA3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（3） 各类服务人员上岗培训率达到100%；</w:t>
      </w:r>
    </w:p>
    <w:p w14:paraId="732BB78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（4） 有效投诉处理率100％，投诉人签字满意率95％以上；</w:t>
      </w:r>
    </w:p>
    <w:p w14:paraId="0B4E65A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（5）清洁管理无盲点，管理服务范围保持环境整洁，环境垃圾日产日清；</w:t>
      </w:r>
    </w:p>
    <w:p w14:paraId="230CC58F">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三、管理处运作方式及各部门职责</w:t>
      </w:r>
    </w:p>
    <w:p w14:paraId="459C038A">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（一）管理处运作方式</w:t>
      </w:r>
    </w:p>
    <w:p w14:paraId="4CB71B6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管理处实行管理处经理负责制的直线制领导形式，下设保洁管理部、设备管理部两个部门，实施管辖区域内统一的物业管理。</w:t>
      </w:r>
    </w:p>
    <w:p w14:paraId="770E2A6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管理处经理集指挥与职能于一身，全面掌握日常工作及人员状况，减少失控。各项工作的安排及临时任务的下达，均由管理处经理直接安排，各部门主管下属员工直接向其主管负责，各部门主管直接向管理处经理负责，管理处直接向公司负责，公司直接向医院负责。</w:t>
      </w:r>
    </w:p>
    <w:p w14:paraId="1E5A62CC">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（二）部门职责</w:t>
      </w:r>
    </w:p>
    <w:p w14:paraId="37F4F38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[保洁管理部]</w:t>
      </w:r>
    </w:p>
    <w:p w14:paraId="302C46B0">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保洁管理部负责医院东院区公共区域和楼体内部影像检查区域、病区病房和手术室、监护室等区域的卫生清洁、生活垃圾收集及消杀工作。</w:t>
      </w:r>
    </w:p>
    <w:p w14:paraId="383A248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（三）人员配备</w:t>
      </w:r>
    </w:p>
    <w:p w14:paraId="4E9D24BC">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 xml:space="preserve"> 1.管理处各岗位员工的任职要求</w:t>
      </w:r>
    </w:p>
    <w:p w14:paraId="4A8A1873">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[管理处经理]</w:t>
      </w:r>
    </w:p>
    <w:p w14:paraId="72CFA8AB">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熟悉物业管理的相关政策与法规</w:t>
      </w:r>
    </w:p>
    <w:p w14:paraId="7C094766">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具有丰富的高级医院管理经验</w:t>
      </w:r>
    </w:p>
    <w:p w14:paraId="5B861BBB">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外表端庄，思路敏捷</w:t>
      </w:r>
    </w:p>
    <w:p w14:paraId="047E4CEE">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有良好的团队精神和沟通技巧</w:t>
      </w:r>
    </w:p>
    <w:p w14:paraId="440B978D">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有良好的指挥能力、语言交流能力和文字表达能力</w:t>
      </w:r>
    </w:p>
    <w:p w14:paraId="5DA7CF8C">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[保洁员]</w:t>
      </w:r>
    </w:p>
    <w:p w14:paraId="056C438C">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年龄60岁以下，男/女性</w:t>
      </w:r>
    </w:p>
    <w:p w14:paraId="2E9641BF">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熟悉医院的保洁工作</w:t>
      </w:r>
    </w:p>
    <w:p w14:paraId="31D6FDF1">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形象良好，身体健康</w:t>
      </w:r>
    </w:p>
    <w:p w14:paraId="6D180369">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细心、认真，能吃苦耐劳及承受工作压力</w:t>
      </w:r>
    </w:p>
    <w:p w14:paraId="5787685B">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通过保洁专业化培训</w:t>
      </w:r>
    </w:p>
    <w:p w14:paraId="6CF0F587">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[设备管理员]</w:t>
      </w:r>
    </w:p>
    <w:p w14:paraId="1B29EDA9">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身体健康、能吃苦耐劳，通过特种设备管理专业化培训。</w:t>
      </w:r>
    </w:p>
    <w:p w14:paraId="1703B7F6">
      <w:pPr>
        <w:keepNext w:val="0"/>
        <w:keepLines w:val="0"/>
        <w:pageBreakBefore w:val="0"/>
        <w:kinsoku/>
        <w:wordWrap/>
        <w:overflowPunct/>
        <w:topLinePunct w:val="0"/>
        <w:autoSpaceDE/>
        <w:autoSpaceDN/>
        <w:bidi w:val="0"/>
        <w:adjustRightInd/>
        <w:snapToGrid w:val="0"/>
        <w:spacing w:line="336" w:lineRule="auto"/>
        <w:ind w:left="420" w:leftChars="200" w:firstLine="0" w:firstLineChars="0"/>
        <w:rPr>
          <w:rFonts w:hint="eastAsia" w:ascii="宋体" w:hAnsi="宋体" w:eastAsia="宋体" w:cs="宋体"/>
          <w:sz w:val="24"/>
          <w:szCs w:val="32"/>
        </w:rPr>
      </w:pPr>
      <w:r>
        <w:rPr>
          <w:rFonts w:hint="eastAsia" w:ascii="宋体" w:hAnsi="宋体" w:eastAsia="宋体" w:cs="宋体"/>
          <w:sz w:val="24"/>
          <w:szCs w:val="32"/>
        </w:rPr>
        <w:t>2.管理处各部门岗位人员配备及岗位职责和工作范围</w:t>
      </w:r>
    </w:p>
    <w:p w14:paraId="5C0B6AC6">
      <w:pPr>
        <w:keepNext w:val="0"/>
        <w:keepLines w:val="0"/>
        <w:pageBreakBefore w:val="0"/>
        <w:kinsoku/>
        <w:wordWrap/>
        <w:overflowPunct/>
        <w:topLinePunct w:val="0"/>
        <w:autoSpaceDE/>
        <w:autoSpaceDN/>
        <w:bidi w:val="0"/>
        <w:adjustRightInd/>
        <w:snapToGrid w:val="0"/>
        <w:spacing w:line="336" w:lineRule="auto"/>
        <w:ind w:left="0" w:leftChars="0" w:firstLine="422" w:firstLineChars="175"/>
        <w:jc w:val="center"/>
        <w:rPr>
          <w:rFonts w:hint="eastAsia" w:ascii="宋体" w:hAnsi="宋体" w:eastAsia="宋体" w:cs="宋体"/>
          <w:b/>
          <w:bCs/>
          <w:sz w:val="24"/>
          <w:szCs w:val="32"/>
        </w:rPr>
      </w:pPr>
      <w:r>
        <w:rPr>
          <w:rFonts w:hint="eastAsia" w:ascii="宋体" w:hAnsi="宋体" w:eastAsia="宋体" w:cs="宋体"/>
          <w:b/>
          <w:bCs/>
          <w:sz w:val="24"/>
          <w:szCs w:val="32"/>
        </w:rPr>
        <w:t>项城市卫校中西医结合医院物业人员分布表</w:t>
      </w:r>
    </w:p>
    <w:tbl>
      <w:tblPr>
        <w:tblStyle w:val="2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87"/>
        <w:gridCol w:w="2590"/>
        <w:gridCol w:w="3778"/>
        <w:gridCol w:w="1488"/>
      </w:tblGrid>
      <w:tr w14:paraId="6E9024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noWrap/>
            <w:vAlign w:val="center"/>
          </w:tcPr>
          <w:p w14:paraId="467F952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76D0E72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区域</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272BE57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工作范围</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452FEA5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left"/>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人数（人）</w:t>
            </w:r>
          </w:p>
        </w:tc>
      </w:tr>
      <w:tr w14:paraId="215C1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52E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bCs/>
                <w:i w:val="0"/>
                <w:iCs w:val="0"/>
                <w:color w:val="000000"/>
                <w:sz w:val="24"/>
                <w:szCs w:val="24"/>
                <w:u w:val="none"/>
                <w:lang w:val="en-US" w:eastAsia="zh-CN"/>
              </w:rPr>
              <w:t>主院区（23人）</w:t>
            </w:r>
          </w:p>
        </w:tc>
      </w:tr>
      <w:tr w14:paraId="434CD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583E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8618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shd w:val="clear" w:color="auto" w:fill="auto"/>
            <w:noWrap/>
            <w:vAlign w:val="center"/>
          </w:tcPr>
          <w:p w14:paraId="53DEEE2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一楼影像科</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13604">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248BA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noWrap/>
            <w:vAlign w:val="center"/>
          </w:tcPr>
          <w:p w14:paraId="3CFFF15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eastAsia="宋体" w:cs="宋体"/>
                <w:b w:val="0"/>
                <w:bCs w:val="0"/>
                <w:i w:val="0"/>
                <w:iCs w:val="0"/>
                <w:color w:val="000000"/>
                <w:sz w:val="24"/>
                <w:szCs w:val="24"/>
                <w:u w:val="none"/>
                <w:lang w:val="en-US" w:eastAsia="zh-CN"/>
              </w:rPr>
              <w:t>2</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0E6EF32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5444711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二楼办公室</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3DE0B6E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0F244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noWrap/>
            <w:vAlign w:val="center"/>
          </w:tcPr>
          <w:p w14:paraId="04C351C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3</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3C30B86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441EE62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三楼骨科</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2A00ECED">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40E6D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36A4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4</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C090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1</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shd w:val="clear" w:color="auto" w:fill="auto"/>
            <w:noWrap/>
            <w:vAlign w:val="center"/>
          </w:tcPr>
          <w:p w14:paraId="759BE30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四楼脑病科</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0D11F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294F4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ECB7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5</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342A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auto" w:sz="4" w:space="0"/>
              <w:right w:val="single" w:color="000000" w:sz="4" w:space="0"/>
            </w:tcBorders>
            <w:shd w:val="clear" w:color="auto" w:fill="auto"/>
            <w:noWrap/>
            <w:vAlign w:val="center"/>
          </w:tcPr>
          <w:p w14:paraId="02435AB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门诊楼一楼</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9C12E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3B6390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noWrap/>
            <w:vAlign w:val="center"/>
          </w:tcPr>
          <w:p w14:paraId="19137B0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eastAsia="宋体" w:cs="宋体"/>
                <w:b w:val="0"/>
                <w:bCs w:val="0"/>
                <w:i w:val="0"/>
                <w:iCs w:val="0"/>
                <w:color w:val="000000"/>
                <w:kern w:val="0"/>
                <w:sz w:val="24"/>
                <w:szCs w:val="24"/>
                <w:u w:val="none"/>
                <w:lang w:val="en-US" w:eastAsia="zh-CN" w:bidi="ar"/>
              </w:rPr>
              <w:t>6</w:t>
            </w:r>
          </w:p>
        </w:tc>
        <w:tc>
          <w:tcPr>
            <w:tcW w:w="1448" w:type="pct"/>
            <w:tcBorders>
              <w:top w:val="single" w:color="000000" w:sz="4" w:space="0"/>
              <w:left w:val="single" w:color="000000" w:sz="4" w:space="0"/>
              <w:bottom w:val="single" w:color="000000" w:sz="4" w:space="0"/>
              <w:right w:val="single" w:color="auto" w:sz="4" w:space="0"/>
            </w:tcBorders>
            <w:noWrap/>
            <w:vAlign w:val="center"/>
          </w:tcPr>
          <w:p w14:paraId="5765F54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auto" w:sz="4" w:space="0"/>
              <w:left w:val="single" w:color="auto" w:sz="4" w:space="0"/>
              <w:bottom w:val="single" w:color="auto" w:sz="4" w:space="0"/>
              <w:right w:val="single" w:color="auto" w:sz="4" w:space="0"/>
            </w:tcBorders>
            <w:noWrap/>
            <w:vAlign w:val="center"/>
          </w:tcPr>
          <w:p w14:paraId="72D05F5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eastAsia="zh-CN"/>
              </w:rPr>
            </w:pPr>
            <w:r>
              <w:rPr>
                <w:rFonts w:hint="eastAsia" w:ascii="宋体" w:hAnsi="宋体" w:cs="宋体"/>
                <w:b w:val="0"/>
                <w:bCs w:val="0"/>
                <w:i w:val="0"/>
                <w:iCs w:val="0"/>
                <w:color w:val="000000"/>
                <w:sz w:val="24"/>
                <w:szCs w:val="24"/>
                <w:u w:val="none"/>
                <w:lang w:eastAsia="zh-CN"/>
              </w:rPr>
              <w:t>二楼彩超室</w:t>
            </w:r>
          </w:p>
        </w:tc>
        <w:tc>
          <w:tcPr>
            <w:tcW w:w="831" w:type="pct"/>
            <w:tcBorders>
              <w:top w:val="single" w:color="000000" w:sz="4" w:space="0"/>
              <w:left w:val="single" w:color="auto" w:sz="4" w:space="0"/>
              <w:bottom w:val="single" w:color="000000" w:sz="4" w:space="0"/>
              <w:right w:val="single" w:color="000000" w:sz="4" w:space="0"/>
            </w:tcBorders>
            <w:noWrap/>
            <w:vAlign w:val="center"/>
          </w:tcPr>
          <w:p w14:paraId="089EC85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1</w:t>
            </w:r>
          </w:p>
        </w:tc>
      </w:tr>
      <w:tr w14:paraId="3FB35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02A2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sz w:val="24"/>
                <w:szCs w:val="24"/>
                <w:u w:val="none"/>
                <w:lang w:val="en-US" w:eastAsia="zh-CN"/>
              </w:rPr>
              <w:t>7</w:t>
            </w:r>
          </w:p>
        </w:tc>
        <w:tc>
          <w:tcPr>
            <w:tcW w:w="1448" w:type="pct"/>
            <w:tcBorders>
              <w:top w:val="single" w:color="000000" w:sz="4" w:space="0"/>
              <w:left w:val="single" w:color="000000" w:sz="4" w:space="0"/>
              <w:bottom w:val="single" w:color="000000" w:sz="4" w:space="0"/>
              <w:right w:val="single" w:color="auto" w:sz="4" w:space="0"/>
            </w:tcBorders>
            <w:noWrap/>
            <w:vAlign w:val="center"/>
          </w:tcPr>
          <w:p w14:paraId="5D0250C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auto" w:sz="4" w:space="0"/>
              <w:left w:val="single" w:color="auto" w:sz="4" w:space="0"/>
              <w:bottom w:val="single" w:color="auto" w:sz="4" w:space="0"/>
              <w:right w:val="single" w:color="auto" w:sz="4" w:space="0"/>
            </w:tcBorders>
            <w:noWrap/>
            <w:vAlign w:val="center"/>
          </w:tcPr>
          <w:p w14:paraId="60F27C7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eastAsia="zh-CN"/>
              </w:rPr>
            </w:pPr>
            <w:r>
              <w:rPr>
                <w:rFonts w:hint="eastAsia" w:ascii="宋体" w:hAnsi="宋体" w:cs="宋体"/>
                <w:b w:val="0"/>
                <w:bCs w:val="0"/>
                <w:i w:val="0"/>
                <w:iCs w:val="0"/>
                <w:color w:val="000000"/>
                <w:sz w:val="24"/>
                <w:szCs w:val="24"/>
                <w:u w:val="none"/>
                <w:lang w:eastAsia="zh-CN"/>
              </w:rPr>
              <w:t>三楼外科</w:t>
            </w:r>
          </w:p>
        </w:tc>
        <w:tc>
          <w:tcPr>
            <w:tcW w:w="831" w:type="pct"/>
            <w:tcBorders>
              <w:top w:val="single" w:color="000000" w:sz="4" w:space="0"/>
              <w:left w:val="single" w:color="auto" w:sz="4" w:space="0"/>
              <w:bottom w:val="single" w:color="000000" w:sz="4" w:space="0"/>
              <w:right w:val="single" w:color="000000" w:sz="4" w:space="0"/>
            </w:tcBorders>
            <w:noWrap/>
            <w:vAlign w:val="center"/>
          </w:tcPr>
          <w:p w14:paraId="0D7815CB">
            <w:pPr>
              <w:keepNext w:val="0"/>
              <w:keepLines w:val="0"/>
              <w:pageBreakBefore w:val="0"/>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1</w:t>
            </w:r>
          </w:p>
        </w:tc>
      </w:tr>
      <w:tr w14:paraId="72EA3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DCB0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8</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60A1719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auto" w:sz="4" w:space="0"/>
              <w:left w:val="nil"/>
              <w:bottom w:val="single" w:color="000000" w:sz="4" w:space="0"/>
              <w:right w:val="single" w:color="000000" w:sz="4" w:space="0"/>
            </w:tcBorders>
            <w:noWrap/>
            <w:vAlign w:val="center"/>
          </w:tcPr>
          <w:p w14:paraId="43BB449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四楼心病科</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79D35E4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p>
        </w:tc>
      </w:tr>
      <w:tr w14:paraId="455CC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EF00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9</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567415F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334F3CC4">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五楼手术室</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6E40CFE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04F7B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E3B6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10</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247701A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3</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1AC3497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eastAsia="zh-CN"/>
              </w:rPr>
            </w:pPr>
            <w:r>
              <w:rPr>
                <w:rFonts w:hint="eastAsia" w:ascii="宋体" w:hAnsi="宋体" w:cs="宋体"/>
                <w:b w:val="0"/>
                <w:bCs w:val="0"/>
                <w:i w:val="0"/>
                <w:iCs w:val="0"/>
                <w:color w:val="000000"/>
                <w:sz w:val="24"/>
                <w:szCs w:val="24"/>
                <w:u w:val="none"/>
                <w:lang w:eastAsia="zh-CN"/>
              </w:rPr>
              <w:t>一楼治胃病科、二楼体检科</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5AFB0C0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39D20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969B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11</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6627B64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3</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6C374E7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三楼烧伤科病房</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739A552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46921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69B5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12</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02175D1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3</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28C4E1F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sz w:val="24"/>
                <w:szCs w:val="24"/>
                <w:u w:val="none"/>
                <w:lang w:val="en-US"/>
              </w:rPr>
            </w:pPr>
            <w:r>
              <w:rPr>
                <w:rFonts w:hint="eastAsia" w:ascii="宋体" w:hAnsi="宋体" w:cs="宋体"/>
                <w:b w:val="0"/>
                <w:bCs w:val="0"/>
                <w:i w:val="0"/>
                <w:iCs w:val="0"/>
                <w:color w:val="000000"/>
                <w:kern w:val="0"/>
                <w:sz w:val="24"/>
                <w:szCs w:val="24"/>
                <w:u w:val="none"/>
                <w:lang w:val="en-US" w:eastAsia="zh-CN" w:bidi="ar"/>
              </w:rPr>
              <w:t>四楼脑病科</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2DEEF71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3BAE0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4331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13</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7139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3</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shd w:val="clear" w:color="auto" w:fill="auto"/>
            <w:noWrap/>
            <w:vAlign w:val="center"/>
          </w:tcPr>
          <w:p w14:paraId="19DEE1E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五楼康复科病房</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2968A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1</w:t>
            </w:r>
          </w:p>
        </w:tc>
      </w:tr>
      <w:tr w14:paraId="765B5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586E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14</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76C3B6F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4DC5EF1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一楼</w:t>
            </w:r>
            <w:r>
              <w:rPr>
                <w:rFonts w:hint="eastAsia" w:ascii="宋体" w:hAnsi="宋体" w:cs="宋体"/>
                <w:b w:val="0"/>
                <w:bCs w:val="0"/>
                <w:i w:val="0"/>
                <w:iCs w:val="0"/>
                <w:color w:val="000000"/>
                <w:kern w:val="0"/>
                <w:sz w:val="24"/>
                <w:szCs w:val="24"/>
                <w:u w:val="none"/>
                <w:lang w:val="en-US" w:eastAsia="zh-CN" w:bidi="ar"/>
              </w:rPr>
              <w:t>中药房、儿童康复</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584A963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72A5C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535A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15</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252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shd w:val="clear" w:color="auto" w:fill="auto"/>
            <w:noWrap/>
            <w:vAlign w:val="center"/>
          </w:tcPr>
          <w:p w14:paraId="4930091F">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二</w:t>
            </w:r>
            <w:r>
              <w:rPr>
                <w:rFonts w:hint="eastAsia" w:ascii="宋体" w:hAnsi="宋体" w:cs="宋体"/>
                <w:b w:val="0"/>
                <w:bCs w:val="0"/>
                <w:i w:val="0"/>
                <w:iCs w:val="0"/>
                <w:color w:val="000000"/>
                <w:kern w:val="0"/>
                <w:sz w:val="24"/>
                <w:szCs w:val="24"/>
                <w:u w:val="none"/>
                <w:lang w:val="en-US" w:eastAsia="zh-CN" w:bidi="ar"/>
              </w:rPr>
              <w:t>楼体检科、儿童康复病房</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A520E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16B1D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9101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16</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22B1659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09DEA98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三楼透析科以及病房</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4471381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5EC041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23A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sz w:val="24"/>
                <w:szCs w:val="24"/>
                <w:u w:val="none"/>
                <w:lang w:val="en-US" w:eastAsia="zh-CN"/>
              </w:rPr>
              <w:t>17</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C4A0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shd w:val="clear" w:color="auto" w:fill="auto"/>
            <w:noWrap/>
            <w:vAlign w:val="center"/>
          </w:tcPr>
          <w:p w14:paraId="66CE1F4D">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四楼肺病科以及病房</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815D9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7A2251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9DF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18</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5D306EB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02599EE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巡视维修</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2403A8F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467C3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42B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19</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5821C68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279C730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sz w:val="24"/>
                <w:szCs w:val="24"/>
                <w:u w:val="none"/>
                <w:lang w:val="en-US"/>
              </w:rPr>
            </w:pPr>
            <w:r>
              <w:rPr>
                <w:rFonts w:hint="eastAsia" w:ascii="宋体" w:hAnsi="宋体" w:cs="宋体"/>
                <w:b w:val="0"/>
                <w:bCs w:val="0"/>
                <w:i w:val="0"/>
                <w:iCs w:val="0"/>
                <w:color w:val="000000"/>
                <w:kern w:val="0"/>
                <w:sz w:val="24"/>
                <w:szCs w:val="24"/>
                <w:u w:val="none"/>
                <w:lang w:val="en-US" w:eastAsia="zh-CN" w:bidi="ar"/>
              </w:rPr>
              <w:t>保安</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36037DE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3</w:t>
            </w:r>
          </w:p>
        </w:tc>
      </w:tr>
      <w:tr w14:paraId="19F0B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A92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20</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75BEC71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5</w:t>
            </w:r>
            <w:r>
              <w:rPr>
                <w:rFonts w:hint="eastAsia" w:ascii="宋体" w:hAnsi="宋体" w:eastAsia="宋体" w:cs="宋体"/>
                <w:b w:val="0"/>
                <w:bCs w:val="0"/>
                <w:i w:val="0"/>
                <w:iCs w:val="0"/>
                <w:color w:val="000000"/>
                <w:kern w:val="0"/>
                <w:sz w:val="24"/>
                <w:szCs w:val="24"/>
                <w:u w:val="none"/>
                <w:lang w:val="en-US" w:eastAsia="zh-CN" w:bidi="ar"/>
              </w:rPr>
              <w:t>号楼</w:t>
            </w:r>
          </w:p>
        </w:tc>
        <w:tc>
          <w:tcPr>
            <w:tcW w:w="2111" w:type="pct"/>
            <w:tcBorders>
              <w:top w:val="single" w:color="000000" w:sz="4" w:space="0"/>
              <w:left w:val="nil"/>
              <w:bottom w:val="single" w:color="000000" w:sz="4" w:space="0"/>
              <w:right w:val="single" w:color="000000" w:sz="4" w:space="0"/>
            </w:tcBorders>
            <w:noWrap/>
            <w:vAlign w:val="center"/>
          </w:tcPr>
          <w:p w14:paraId="1D4C674F">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医疗垃圾</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1784ADA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36E07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D08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cs="宋体"/>
                <w:b w:val="0"/>
                <w:bCs w:val="0"/>
                <w:i w:val="0"/>
                <w:iCs w:val="0"/>
                <w:color w:val="000000"/>
                <w:sz w:val="24"/>
                <w:szCs w:val="24"/>
                <w:u w:val="none"/>
                <w:lang w:val="en-US" w:eastAsia="zh-CN"/>
              </w:rPr>
            </w:pPr>
            <w:r>
              <w:rPr>
                <w:rFonts w:hint="eastAsia" w:ascii="宋体" w:hAnsi="宋体" w:cs="宋体"/>
                <w:b/>
                <w:bCs/>
                <w:i w:val="0"/>
                <w:iCs w:val="0"/>
                <w:color w:val="000000"/>
                <w:sz w:val="24"/>
                <w:szCs w:val="24"/>
                <w:u w:val="none"/>
                <w:lang w:val="en-US" w:eastAsia="zh-CN"/>
              </w:rPr>
              <w:t>东院区（17人）</w:t>
            </w:r>
          </w:p>
        </w:tc>
      </w:tr>
      <w:tr w14:paraId="39F67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A3266">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21</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36D1D33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nil"/>
              <w:bottom w:val="single" w:color="000000" w:sz="4" w:space="0"/>
              <w:right w:val="single" w:color="000000" w:sz="4" w:space="0"/>
            </w:tcBorders>
            <w:noWrap/>
            <w:vAlign w:val="center"/>
          </w:tcPr>
          <w:p w14:paraId="4741F10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一楼西急诊</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1BA50E9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1</w:t>
            </w:r>
          </w:p>
        </w:tc>
      </w:tr>
      <w:tr w14:paraId="795F0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7EB6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22</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6D78598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nil"/>
              <w:bottom w:val="single" w:color="000000" w:sz="4" w:space="0"/>
              <w:right w:val="single" w:color="000000" w:sz="4" w:space="0"/>
            </w:tcBorders>
            <w:noWrap/>
            <w:vAlign w:val="center"/>
          </w:tcPr>
          <w:p w14:paraId="26BD664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一楼东儿科</w:t>
            </w:r>
          </w:p>
        </w:tc>
        <w:tc>
          <w:tcPr>
            <w:tcW w:w="831" w:type="pct"/>
            <w:tcBorders>
              <w:top w:val="single" w:color="000000" w:sz="4" w:space="0"/>
              <w:left w:val="single" w:color="000000" w:sz="4" w:space="0"/>
              <w:bottom w:val="single" w:color="000000" w:sz="4" w:space="0"/>
              <w:right w:val="single" w:color="000000" w:sz="4" w:space="0"/>
            </w:tcBorders>
            <w:noWrap/>
            <w:vAlign w:val="center"/>
          </w:tcPr>
          <w:p w14:paraId="7364AB51">
            <w:pPr>
              <w:keepNext w:val="0"/>
              <w:keepLines w:val="0"/>
              <w:pageBreakBefore w:val="0"/>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1</w:t>
            </w:r>
          </w:p>
        </w:tc>
      </w:tr>
      <w:tr w14:paraId="34949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40A6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23</w:t>
            </w:r>
          </w:p>
        </w:tc>
        <w:tc>
          <w:tcPr>
            <w:tcW w:w="14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713B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nil"/>
              <w:bottom w:val="single" w:color="000000" w:sz="4" w:space="0"/>
              <w:right w:val="single" w:color="000000" w:sz="4" w:space="0"/>
            </w:tcBorders>
            <w:shd w:val="clear" w:color="auto" w:fill="auto"/>
            <w:noWrap/>
            <w:vAlign w:val="center"/>
          </w:tcPr>
          <w:p w14:paraId="1DB808F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二楼西急诊病房</w:t>
            </w:r>
          </w:p>
        </w:tc>
        <w:tc>
          <w:tcPr>
            <w:tcW w:w="83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29197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1</w:t>
            </w:r>
          </w:p>
        </w:tc>
      </w:tr>
      <w:tr w14:paraId="726F0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C9FC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24</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1B45DA5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4331DE9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二楼防保站</w:t>
            </w:r>
          </w:p>
        </w:tc>
        <w:tc>
          <w:tcPr>
            <w:tcW w:w="831" w:type="pct"/>
            <w:tcBorders>
              <w:top w:val="single" w:color="000000" w:sz="4" w:space="0"/>
              <w:left w:val="nil"/>
              <w:bottom w:val="single" w:color="000000" w:sz="4" w:space="0"/>
              <w:right w:val="single" w:color="000000" w:sz="4" w:space="0"/>
            </w:tcBorders>
            <w:noWrap/>
            <w:vAlign w:val="center"/>
          </w:tcPr>
          <w:p w14:paraId="43D2E4E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1</w:t>
            </w:r>
          </w:p>
        </w:tc>
      </w:tr>
      <w:tr w14:paraId="588AF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6BE3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25</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46E56C5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491F3C9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三楼牙科、医美科</w:t>
            </w:r>
          </w:p>
        </w:tc>
        <w:tc>
          <w:tcPr>
            <w:tcW w:w="831" w:type="pct"/>
            <w:tcBorders>
              <w:top w:val="single" w:color="000000" w:sz="4" w:space="0"/>
              <w:left w:val="nil"/>
              <w:bottom w:val="single" w:color="000000" w:sz="4" w:space="0"/>
              <w:right w:val="single" w:color="000000" w:sz="4" w:space="0"/>
            </w:tcBorders>
            <w:noWrap/>
            <w:vAlign w:val="center"/>
          </w:tcPr>
          <w:p w14:paraId="5998D02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1</w:t>
            </w:r>
          </w:p>
        </w:tc>
      </w:tr>
      <w:tr w14:paraId="73C0C1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B6DF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26</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429CB08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05FEA904">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四楼脑病科病房</w:t>
            </w:r>
          </w:p>
        </w:tc>
        <w:tc>
          <w:tcPr>
            <w:tcW w:w="831" w:type="pct"/>
            <w:tcBorders>
              <w:top w:val="single" w:color="000000" w:sz="4" w:space="0"/>
              <w:left w:val="nil"/>
              <w:bottom w:val="single" w:color="000000" w:sz="4" w:space="0"/>
              <w:right w:val="single" w:color="000000" w:sz="4" w:space="0"/>
            </w:tcBorders>
            <w:noWrap/>
            <w:vAlign w:val="center"/>
          </w:tcPr>
          <w:p w14:paraId="7B23512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2</w:t>
            </w:r>
          </w:p>
        </w:tc>
      </w:tr>
      <w:tr w14:paraId="49503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BAC0F">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27</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77D7E2E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2D3D35A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五楼康复科病房</w:t>
            </w:r>
          </w:p>
        </w:tc>
        <w:tc>
          <w:tcPr>
            <w:tcW w:w="831" w:type="pct"/>
            <w:tcBorders>
              <w:top w:val="single" w:color="000000" w:sz="4" w:space="0"/>
              <w:left w:val="nil"/>
              <w:bottom w:val="single" w:color="000000" w:sz="4" w:space="0"/>
              <w:right w:val="single" w:color="000000" w:sz="4" w:space="0"/>
            </w:tcBorders>
            <w:noWrap/>
            <w:vAlign w:val="center"/>
          </w:tcPr>
          <w:p w14:paraId="0184871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2</w:t>
            </w:r>
          </w:p>
        </w:tc>
      </w:tr>
      <w:tr w14:paraId="6F88C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CAF8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eastAsia="宋体" w:cs="宋体"/>
                <w:b w:val="0"/>
                <w:bCs w:val="0"/>
                <w:i w:val="0"/>
                <w:iCs w:val="0"/>
                <w:color w:val="000000"/>
                <w:kern w:val="0"/>
                <w:sz w:val="24"/>
                <w:szCs w:val="24"/>
                <w:u w:val="none"/>
                <w:lang w:val="en-US" w:eastAsia="zh-CN" w:bidi="ar"/>
              </w:rPr>
              <w:t>28</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034909A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6号楼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600C24A3">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六楼康复大厅</w:t>
            </w:r>
          </w:p>
        </w:tc>
        <w:tc>
          <w:tcPr>
            <w:tcW w:w="831" w:type="pct"/>
            <w:tcBorders>
              <w:top w:val="single" w:color="000000" w:sz="4" w:space="0"/>
              <w:left w:val="nil"/>
              <w:bottom w:val="single" w:color="000000" w:sz="4" w:space="0"/>
              <w:right w:val="single" w:color="000000" w:sz="4" w:space="0"/>
            </w:tcBorders>
            <w:noWrap/>
            <w:vAlign w:val="center"/>
          </w:tcPr>
          <w:p w14:paraId="37928BA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26C27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8D6A4">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29</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37E9184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15323E4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一楼妇产科门诊</w:t>
            </w:r>
          </w:p>
        </w:tc>
        <w:tc>
          <w:tcPr>
            <w:tcW w:w="831" w:type="pct"/>
            <w:tcBorders>
              <w:top w:val="single" w:color="000000" w:sz="4" w:space="0"/>
              <w:left w:val="nil"/>
              <w:bottom w:val="single" w:color="000000" w:sz="4" w:space="0"/>
              <w:right w:val="single" w:color="000000" w:sz="4" w:space="0"/>
            </w:tcBorders>
            <w:noWrap/>
            <w:vAlign w:val="center"/>
          </w:tcPr>
          <w:p w14:paraId="7F21928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1</w:t>
            </w:r>
          </w:p>
        </w:tc>
      </w:tr>
      <w:tr w14:paraId="2B49C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6E8E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30</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59715688">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60F9A66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二楼妇产科手术室</w:t>
            </w:r>
          </w:p>
        </w:tc>
        <w:tc>
          <w:tcPr>
            <w:tcW w:w="831" w:type="pct"/>
            <w:tcBorders>
              <w:top w:val="single" w:color="000000" w:sz="4" w:space="0"/>
              <w:left w:val="nil"/>
              <w:bottom w:val="single" w:color="000000" w:sz="4" w:space="0"/>
              <w:right w:val="single" w:color="000000" w:sz="4" w:space="0"/>
            </w:tcBorders>
            <w:noWrap/>
            <w:vAlign w:val="center"/>
          </w:tcPr>
          <w:p w14:paraId="5A39C1F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1</w:t>
            </w:r>
          </w:p>
        </w:tc>
      </w:tr>
      <w:tr w14:paraId="610C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715D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31</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2C30D1E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12B188E5">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三楼妇产科病房</w:t>
            </w:r>
          </w:p>
        </w:tc>
        <w:tc>
          <w:tcPr>
            <w:tcW w:w="831" w:type="pct"/>
            <w:tcBorders>
              <w:top w:val="single" w:color="000000" w:sz="4" w:space="0"/>
              <w:left w:val="nil"/>
              <w:bottom w:val="single" w:color="000000" w:sz="4" w:space="0"/>
              <w:right w:val="single" w:color="000000" w:sz="4" w:space="0"/>
            </w:tcBorders>
            <w:noWrap/>
            <w:vAlign w:val="center"/>
          </w:tcPr>
          <w:p w14:paraId="37372AD1">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1</w:t>
            </w:r>
          </w:p>
        </w:tc>
      </w:tr>
      <w:tr w14:paraId="17365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6E36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32</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7F156AEA">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57FA15F3">
            <w:pPr>
              <w:keepNext w:val="0"/>
              <w:keepLines w:val="0"/>
              <w:pageBreakBefore w:val="0"/>
              <w:widowControl/>
              <w:suppressLineNumbers w:val="0"/>
              <w:tabs>
                <w:tab w:val="left" w:pos="2110"/>
              </w:tabs>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四楼儿科病房</w:t>
            </w:r>
          </w:p>
        </w:tc>
        <w:tc>
          <w:tcPr>
            <w:tcW w:w="831" w:type="pct"/>
            <w:tcBorders>
              <w:top w:val="single" w:color="000000" w:sz="4" w:space="0"/>
              <w:left w:val="nil"/>
              <w:bottom w:val="single" w:color="000000" w:sz="4" w:space="0"/>
              <w:right w:val="single" w:color="000000" w:sz="4" w:space="0"/>
            </w:tcBorders>
            <w:noWrap/>
            <w:vAlign w:val="center"/>
          </w:tcPr>
          <w:p w14:paraId="598A7720">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1</w:t>
            </w:r>
          </w:p>
        </w:tc>
      </w:tr>
      <w:tr w14:paraId="14EA1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EE9F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33</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5BB70599">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2FEEF74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五楼康复科病房</w:t>
            </w:r>
          </w:p>
        </w:tc>
        <w:tc>
          <w:tcPr>
            <w:tcW w:w="831" w:type="pct"/>
            <w:tcBorders>
              <w:top w:val="single" w:color="000000" w:sz="4" w:space="0"/>
              <w:left w:val="nil"/>
              <w:bottom w:val="single" w:color="000000" w:sz="4" w:space="0"/>
              <w:right w:val="single" w:color="000000" w:sz="4" w:space="0"/>
            </w:tcBorders>
            <w:noWrap/>
            <w:vAlign w:val="center"/>
          </w:tcPr>
          <w:p w14:paraId="0A532D3F">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1</w:t>
            </w:r>
          </w:p>
        </w:tc>
      </w:tr>
      <w:tr w14:paraId="7D055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4B8F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34</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6288681F">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755CE22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六楼肛肠科</w:t>
            </w:r>
          </w:p>
        </w:tc>
        <w:tc>
          <w:tcPr>
            <w:tcW w:w="831" w:type="pct"/>
            <w:tcBorders>
              <w:top w:val="single" w:color="000000" w:sz="4" w:space="0"/>
              <w:left w:val="nil"/>
              <w:bottom w:val="single" w:color="000000" w:sz="4" w:space="0"/>
              <w:right w:val="single" w:color="000000" w:sz="4" w:space="0"/>
            </w:tcBorders>
            <w:noWrap/>
            <w:vAlign w:val="center"/>
          </w:tcPr>
          <w:p w14:paraId="465BFC6C">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1</w:t>
            </w:r>
          </w:p>
        </w:tc>
      </w:tr>
      <w:tr w14:paraId="436E2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60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0F14DB">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2"/>
                <w:sz w:val="24"/>
                <w:szCs w:val="24"/>
                <w:u w:val="none"/>
                <w:lang w:val="en-US" w:eastAsia="zh-CN" w:bidi="ar-SA"/>
              </w:rPr>
            </w:pPr>
            <w:r>
              <w:rPr>
                <w:rFonts w:hint="eastAsia" w:ascii="宋体" w:hAnsi="宋体" w:cs="宋体"/>
                <w:b w:val="0"/>
                <w:bCs w:val="0"/>
                <w:i w:val="0"/>
                <w:iCs w:val="0"/>
                <w:color w:val="000000"/>
                <w:kern w:val="2"/>
                <w:sz w:val="24"/>
                <w:szCs w:val="24"/>
                <w:u w:val="none"/>
                <w:lang w:val="en-US" w:eastAsia="zh-CN" w:bidi="ar-SA"/>
              </w:rPr>
              <w:t>35</w:t>
            </w:r>
          </w:p>
        </w:tc>
        <w:tc>
          <w:tcPr>
            <w:tcW w:w="1448" w:type="pct"/>
            <w:tcBorders>
              <w:top w:val="single" w:color="000000" w:sz="4" w:space="0"/>
              <w:left w:val="single" w:color="000000" w:sz="4" w:space="0"/>
              <w:bottom w:val="single" w:color="000000" w:sz="4" w:space="0"/>
              <w:right w:val="single" w:color="000000" w:sz="4" w:space="0"/>
            </w:tcBorders>
            <w:noWrap/>
            <w:vAlign w:val="center"/>
          </w:tcPr>
          <w:p w14:paraId="029FA35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cs="宋体"/>
                <w:b w:val="0"/>
                <w:bCs w:val="0"/>
                <w:i w:val="0"/>
                <w:iCs w:val="0"/>
                <w:color w:val="000000"/>
                <w:kern w:val="0"/>
                <w:sz w:val="24"/>
                <w:szCs w:val="24"/>
                <w:u w:val="none"/>
                <w:lang w:val="en-US" w:eastAsia="zh-CN" w:bidi="ar"/>
              </w:rPr>
              <w:t>7号楼</w:t>
            </w:r>
          </w:p>
        </w:tc>
        <w:tc>
          <w:tcPr>
            <w:tcW w:w="2111" w:type="pct"/>
            <w:tcBorders>
              <w:top w:val="single" w:color="000000" w:sz="4" w:space="0"/>
              <w:left w:val="single" w:color="000000" w:sz="4" w:space="0"/>
              <w:bottom w:val="single" w:color="000000" w:sz="4" w:space="0"/>
              <w:right w:val="single" w:color="000000" w:sz="4" w:space="0"/>
            </w:tcBorders>
            <w:noWrap/>
            <w:vAlign w:val="center"/>
          </w:tcPr>
          <w:p w14:paraId="2B985307">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lang w:eastAsia="zh-CN"/>
              </w:rPr>
            </w:pPr>
            <w:r>
              <w:rPr>
                <w:rFonts w:hint="eastAsia" w:ascii="宋体" w:hAnsi="宋体" w:cs="宋体"/>
                <w:b w:val="0"/>
                <w:bCs w:val="0"/>
                <w:i w:val="0"/>
                <w:iCs w:val="0"/>
                <w:color w:val="000000"/>
                <w:sz w:val="24"/>
                <w:szCs w:val="24"/>
                <w:u w:val="none"/>
                <w:lang w:eastAsia="zh-CN"/>
              </w:rPr>
              <w:t>保安</w:t>
            </w:r>
          </w:p>
        </w:tc>
        <w:tc>
          <w:tcPr>
            <w:tcW w:w="831" w:type="pct"/>
            <w:tcBorders>
              <w:top w:val="single" w:color="000000" w:sz="4" w:space="0"/>
              <w:left w:val="nil"/>
              <w:bottom w:val="single" w:color="000000" w:sz="4" w:space="0"/>
              <w:right w:val="single" w:color="000000" w:sz="4" w:space="0"/>
            </w:tcBorders>
            <w:noWrap/>
            <w:vAlign w:val="center"/>
          </w:tcPr>
          <w:p w14:paraId="795EA74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1</w:t>
            </w:r>
          </w:p>
        </w:tc>
      </w:tr>
      <w:tr w14:paraId="19E0D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7" w:hRule="atLeast"/>
        </w:trPr>
        <w:tc>
          <w:tcPr>
            <w:tcW w:w="4168"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2B94E">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合计</w:t>
            </w:r>
          </w:p>
        </w:tc>
        <w:tc>
          <w:tcPr>
            <w:tcW w:w="831" w:type="pct"/>
            <w:tcBorders>
              <w:top w:val="single" w:color="000000" w:sz="4" w:space="0"/>
              <w:left w:val="nil"/>
              <w:bottom w:val="single" w:color="000000" w:sz="4" w:space="0"/>
              <w:right w:val="single" w:color="000000" w:sz="4" w:space="0"/>
            </w:tcBorders>
            <w:noWrap/>
            <w:vAlign w:val="center"/>
          </w:tcPr>
          <w:p w14:paraId="677E0C62">
            <w:pPr>
              <w:keepNext w:val="0"/>
              <w:keepLines w:val="0"/>
              <w:pageBreakBefore w:val="0"/>
              <w:widowControl/>
              <w:suppressLineNumbers w:val="0"/>
              <w:kinsoku/>
              <w:wordWrap/>
              <w:overflowPunct/>
              <w:topLinePunct w:val="0"/>
              <w:autoSpaceDE/>
              <w:autoSpaceDN/>
              <w:bidi w:val="0"/>
              <w:adjustRightInd/>
              <w:snapToGrid w:val="0"/>
              <w:spacing w:beforeAutospacing="0" w:afterAutospacing="0" w:line="336" w:lineRule="auto"/>
              <w:jc w:val="center"/>
              <w:textAlignment w:val="center"/>
              <w:rPr>
                <w:rFonts w:hint="default" w:ascii="宋体" w:hAnsi="宋体" w:eastAsia="宋体" w:cs="宋体"/>
                <w:b w:val="0"/>
                <w:bCs w:val="0"/>
                <w:i w:val="0"/>
                <w:iCs w:val="0"/>
                <w:color w:val="000000"/>
                <w:kern w:val="0"/>
                <w:sz w:val="24"/>
                <w:szCs w:val="24"/>
                <w:u w:val="none"/>
                <w:lang w:val="en-US" w:eastAsia="zh-CN" w:bidi="ar"/>
              </w:rPr>
            </w:pPr>
            <w:r>
              <w:rPr>
                <w:rFonts w:hint="eastAsia" w:ascii="宋体" w:hAnsi="宋体" w:cs="宋体"/>
                <w:b w:val="0"/>
                <w:bCs w:val="0"/>
                <w:i w:val="0"/>
                <w:iCs w:val="0"/>
                <w:color w:val="000000"/>
                <w:kern w:val="0"/>
                <w:sz w:val="24"/>
                <w:szCs w:val="24"/>
                <w:u w:val="none"/>
                <w:lang w:val="en-US" w:eastAsia="zh-CN" w:bidi="ar"/>
              </w:rPr>
              <w:t>40</w:t>
            </w:r>
          </w:p>
        </w:tc>
      </w:tr>
    </w:tbl>
    <w:p w14:paraId="345AA4A2">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四、 培训及管理</w:t>
      </w:r>
    </w:p>
    <w:p w14:paraId="3327463B">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1、培训承诺</w:t>
      </w:r>
    </w:p>
    <w:p w14:paraId="5566F1D7">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各类服务人员上岗培训率达到100%；</w:t>
      </w:r>
    </w:p>
    <w:p w14:paraId="3DCF1C4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各类专业人员持证上岗。</w:t>
      </w:r>
    </w:p>
    <w:p w14:paraId="5F9DE23E">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2、培训计划</w:t>
      </w:r>
    </w:p>
    <w:p w14:paraId="6FCEB2F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源源不断的人员培训是管理服务水平不断提高的根本保证。为此，根据市场发展的需要，建立自己的培训机制。</w:t>
      </w:r>
    </w:p>
    <w:p w14:paraId="505F0ED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[新进员工培训方案]</w:t>
      </w:r>
    </w:p>
    <w:p w14:paraId="6309029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培训内容：</w:t>
      </w:r>
    </w:p>
    <w:p w14:paraId="3E6C5E82">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① 公司基本情况、组织机构；</w:t>
      </w:r>
    </w:p>
    <w:p w14:paraId="3E993CFE">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② 公司管理理念和服务理念教育；</w:t>
      </w:r>
    </w:p>
    <w:p w14:paraId="55AE7CA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③ 企业文化、价值观的传递；</w:t>
      </w:r>
    </w:p>
    <w:p w14:paraId="7B403AA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④ 《员工手册》、职业道德及有关制度教育。</w:t>
      </w:r>
    </w:p>
    <w:p w14:paraId="61BA9B9A">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五、管理规章制度</w:t>
      </w:r>
    </w:p>
    <w:p w14:paraId="28AC6AE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1、医护人员及病人投诉处理管理办法 (投诉内容不明确,对于公共区域清洁及电梯礼仪人员的投诉归物业)</w:t>
      </w:r>
    </w:p>
    <w:p w14:paraId="16E22DC4">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①基本要求</w:t>
      </w:r>
    </w:p>
    <w:p w14:paraId="59D0F513">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接待医护人员及病人投诉应用语规范、礼貌得体，态度温和，耐心倾听，细致解释，记录清晰，反馈及时。对医护人员及病人投诉的一般性服务质量问题，要求各管理处在职权范围内限时处理、反馈信息、及时汇报，建立投诉接待登记汇总月报制。</w:t>
      </w:r>
    </w:p>
    <w:p w14:paraId="7337537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②投诉受理处理办法</w:t>
      </w:r>
    </w:p>
    <w:p w14:paraId="1EEC12B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对医护人员及病人的口头（电话）或书面投诉，除做好耐心解释外，应及时落实到管理处，并在《医护人员及病人投诉处理单》上作好书面记录。</w:t>
      </w:r>
    </w:p>
    <w:p w14:paraId="7F5ADF7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根据医护人员及病人投诉时间、内容，按投诉处理基本要求转至相关管理处，并督促限时整改。</w:t>
      </w:r>
    </w:p>
    <w:p w14:paraId="4ECC40A4">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若投诉问题管理处无法解决，应及时上报公司，经研究后再行处理。</w:t>
      </w:r>
    </w:p>
    <w:p w14:paraId="49E3FA9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2、医院保洁、设备管理区域消防安全宣传和防范设想</w:t>
      </w:r>
    </w:p>
    <w:p w14:paraId="214F3924">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①管理处认真贯彻政府倡导的“政府领导、法人管理、社区自治”的原则，加强保洁、设备管理区域防火安全宣传和培训；</w:t>
      </w:r>
    </w:p>
    <w:p w14:paraId="7EA7BAC0">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②进一步加大保洁员、设备管理员防火安全技能，助力项城市卫校中西医结合医院提升消防工作的管理水平。</w:t>
      </w:r>
    </w:p>
    <w:p w14:paraId="287BAB5F">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六、服务内容和职责</w:t>
      </w:r>
    </w:p>
    <w:p w14:paraId="054D2502">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highlight w:val="none"/>
        </w:rPr>
      </w:pPr>
      <w:r>
        <w:rPr>
          <w:rFonts w:hint="eastAsia" w:ascii="宋体" w:hAnsi="宋体" w:eastAsia="宋体" w:cs="宋体"/>
          <w:sz w:val="24"/>
          <w:szCs w:val="32"/>
          <w:highlight w:val="none"/>
        </w:rPr>
        <w:t>服务范围:</w:t>
      </w:r>
    </w:p>
    <w:p w14:paraId="25E5C08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cs="宋体"/>
          <w:sz w:val="24"/>
          <w:szCs w:val="32"/>
          <w:highlight w:val="none"/>
          <w:lang w:val="en-US" w:eastAsia="zh-CN"/>
        </w:rPr>
      </w:pPr>
      <w:r>
        <w:rPr>
          <w:rFonts w:hint="eastAsia" w:ascii="宋体" w:hAnsi="宋体" w:cs="宋体"/>
          <w:sz w:val="24"/>
          <w:szCs w:val="32"/>
          <w:highlight w:val="none"/>
          <w:lang w:val="en-US" w:eastAsia="zh-CN"/>
        </w:rPr>
        <w:t>主</w:t>
      </w:r>
      <w:r>
        <w:rPr>
          <w:rFonts w:hint="eastAsia" w:ascii="宋体" w:hAnsi="宋体" w:eastAsia="宋体" w:cs="宋体"/>
          <w:sz w:val="24"/>
          <w:szCs w:val="32"/>
          <w:highlight w:val="none"/>
        </w:rPr>
        <w:t>院区 1号楼：(办公室楼)； 2号楼：(门诊楼)；3号楼：(未病科门诊)；5号楼：(中药房)</w:t>
      </w:r>
      <w:r>
        <w:rPr>
          <w:rFonts w:hint="eastAsia" w:ascii="宋体" w:hAnsi="宋体" w:cs="宋体"/>
          <w:sz w:val="24"/>
          <w:szCs w:val="32"/>
          <w:highlight w:val="none"/>
          <w:lang w:val="en-US" w:eastAsia="zh-CN"/>
        </w:rPr>
        <w:t xml:space="preserve"> </w:t>
      </w:r>
    </w:p>
    <w:p w14:paraId="429AEF1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highlight w:val="none"/>
        </w:rPr>
      </w:pPr>
      <w:r>
        <w:rPr>
          <w:rFonts w:hint="eastAsia" w:ascii="宋体" w:hAnsi="宋体" w:eastAsia="宋体" w:cs="宋体"/>
          <w:sz w:val="24"/>
          <w:szCs w:val="32"/>
          <w:highlight w:val="none"/>
        </w:rPr>
        <w:t>东院区 6号楼（急诊、儿科门诊）；7号楼（妇产科门诊）的卫生保洁；外围：大院环境卫生保洁及生活垃圾收集。</w:t>
      </w:r>
    </w:p>
    <w:p w14:paraId="0253491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highlight w:val="none"/>
        </w:rPr>
        <w:t>物业服务项目</w:t>
      </w:r>
      <w:r>
        <w:rPr>
          <w:rFonts w:hint="eastAsia" w:ascii="宋体" w:hAnsi="宋体" w:cs="宋体"/>
          <w:sz w:val="24"/>
          <w:szCs w:val="32"/>
          <w:highlight w:val="none"/>
          <w:lang w:eastAsia="zh-CN"/>
        </w:rPr>
        <w:t>：</w:t>
      </w:r>
      <w:r>
        <w:rPr>
          <w:rFonts w:hint="eastAsia" w:ascii="宋体" w:hAnsi="宋体" w:eastAsia="宋体" w:cs="宋体"/>
          <w:sz w:val="24"/>
          <w:szCs w:val="32"/>
          <w:highlight w:val="none"/>
        </w:rPr>
        <w:t>物业管理</w:t>
      </w:r>
      <w:r>
        <w:rPr>
          <w:rFonts w:hint="eastAsia" w:ascii="宋体" w:hAnsi="宋体" w:eastAsia="宋体" w:cs="宋体"/>
          <w:sz w:val="24"/>
          <w:szCs w:val="32"/>
        </w:rPr>
        <w:t>区域内环境卫生维护。</w:t>
      </w:r>
    </w:p>
    <w:p w14:paraId="28981F5A">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 xml:space="preserve">（一）、管理处经理    </w:t>
      </w:r>
    </w:p>
    <w:p w14:paraId="17A484BE">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1、在医院的领导下，全面负责管理处内部管理。</w:t>
      </w:r>
    </w:p>
    <w:p w14:paraId="6358F2B3">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2、组织贯彻医院管理服务的工作计划。</w:t>
      </w:r>
    </w:p>
    <w:p w14:paraId="32088B4E">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3、完成院方领导交办的其他任务。</w:t>
      </w:r>
    </w:p>
    <w:p w14:paraId="131D494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4、接受管理处经理的领导，承担检查、指导保洁部对公共区域的保洁、环境管理责任。 </w:t>
      </w:r>
    </w:p>
    <w:p w14:paraId="427B9FA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5、制定每月保洁管理工作计划，并负责落实人员调配，合理安排好员工的排班与工作任务。 </w:t>
      </w:r>
    </w:p>
    <w:p w14:paraId="2C08BEE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6、每天巡视所管辖区域，抽查卫生质量，检查公共区域卫生设施，并登记在《清洁巡查表》，发现问题及时通知员工进行整理或报修。 </w:t>
      </w:r>
    </w:p>
    <w:p w14:paraId="28F7863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7、做好员工的组织和培训工作，不断提高员工整体水平，加强对清洁人员的日常工作考核。 </w:t>
      </w:r>
    </w:p>
    <w:p w14:paraId="2DDB0CD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8、熟悉和掌握各种环卫设施及用品的使用方法，提高自身业务水平。 </w:t>
      </w:r>
    </w:p>
    <w:p w14:paraId="26E848DE">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9、加强员工安全教育，保洁设备和保洁知识的学习，消除事故隐患。 </w:t>
      </w:r>
    </w:p>
    <w:p w14:paraId="299CCD4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10、加强保洁人员的团结合作精神，按时完成上级交办的保洁工作及其他任务。 </w:t>
      </w:r>
    </w:p>
    <w:p w14:paraId="3DEC580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11、做好保洁部门的档案管理和保洁的物品领用管理及其他综合事物的管理。 </w:t>
      </w:r>
    </w:p>
    <w:p w14:paraId="17F90472">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12、自觉遵守部门的规章制度，并督促员工遵守执行，关心员工的思想和生活，帮助员工解决在工作中遇到的难题。 </w:t>
      </w:r>
    </w:p>
    <w:p w14:paraId="64E9FBB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13、对医院管理及制度提出合理化建议，促进管理制度更健全、更高效。</w:t>
      </w:r>
    </w:p>
    <w:p w14:paraId="08EF288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 xml:space="preserve">（二）、病区保洁员    </w:t>
      </w:r>
    </w:p>
    <w:p w14:paraId="621373FB">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1、清洁病房内床、桌、椅、柜、设备带及门、窗、墙、地。 </w:t>
      </w:r>
    </w:p>
    <w:p w14:paraId="2567B3D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做好“二盆一镜”（洗脸盆、坐便盆和镜子）的清洁卫生。 </w:t>
      </w:r>
    </w:p>
    <w:p w14:paraId="78D4379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2、保持病区走廊、门、窗、墙面、地面、扶手及楼梯、电梯门和示意牌等洁净。  </w:t>
      </w:r>
    </w:p>
    <w:p w14:paraId="49AE85A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3、拖把做好红、黄、蓝标记，分开操作（红色拖卫生间、黄色拖走廊、蓝色拖病房）。 </w:t>
      </w:r>
    </w:p>
    <w:p w14:paraId="4032962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4、擦床抹布一床一布，按抹布标记进行操作，完毕后一床一巾用消毒剂浸泡30分钟，捞起晾干。 </w:t>
      </w:r>
    </w:p>
    <w:p w14:paraId="403A779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5、对开水间、污物间及垃圾桶进行清洁、消毒。 </w:t>
      </w:r>
    </w:p>
    <w:p w14:paraId="59098FC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6、对于病人出院或者转院的病房进行消毒处理，用84消毒液对病房各类物品进行消毒擦拭。</w:t>
      </w:r>
    </w:p>
    <w:p w14:paraId="5773AC6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（三）、院区保洁</w:t>
      </w:r>
    </w:p>
    <w:p w14:paraId="4AD21CEB">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1、每日对院区灰尘、纸屑等垃圾进行集中清洁。</w:t>
      </w:r>
    </w:p>
    <w:p w14:paraId="10C456EB">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2、对花园以及绿化带内的垃圾使用夹子进行清洁。</w:t>
      </w:r>
    </w:p>
    <w:p w14:paraId="74DE6EE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3、随时保持院区内无明显垃圾堆积。</w:t>
      </w:r>
    </w:p>
    <w:p w14:paraId="5BB6B1D6">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4、对院区内垃圾桶进行擦拭。  </w:t>
      </w:r>
    </w:p>
    <w:p w14:paraId="43CEEFB4">
      <w:pPr>
        <w:keepNext w:val="0"/>
        <w:keepLines w:val="0"/>
        <w:pageBreakBefore w:val="0"/>
        <w:kinsoku/>
        <w:wordWrap/>
        <w:overflowPunct/>
        <w:topLinePunct w:val="0"/>
        <w:autoSpaceDE/>
        <w:autoSpaceDN/>
        <w:bidi w:val="0"/>
        <w:adjustRightInd/>
        <w:snapToGrid w:val="0"/>
        <w:spacing w:line="336" w:lineRule="auto"/>
        <w:ind w:left="0" w:leftChars="0" w:firstLine="422" w:firstLineChars="175"/>
        <w:rPr>
          <w:rFonts w:hint="eastAsia" w:ascii="宋体" w:hAnsi="宋体" w:eastAsia="宋体" w:cs="宋体"/>
          <w:b/>
          <w:bCs/>
          <w:sz w:val="24"/>
          <w:szCs w:val="32"/>
        </w:rPr>
      </w:pPr>
      <w:r>
        <w:rPr>
          <w:rFonts w:hint="eastAsia" w:ascii="宋体" w:hAnsi="宋体" w:eastAsia="宋体" w:cs="宋体"/>
          <w:b/>
          <w:bCs/>
          <w:sz w:val="24"/>
          <w:szCs w:val="32"/>
        </w:rPr>
        <w:t>七、保洁管理方案</w:t>
      </w:r>
    </w:p>
    <w:p w14:paraId="71FA9F0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（一）、工作内容</w:t>
      </w:r>
    </w:p>
    <w:p w14:paraId="53940735">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清洁管理无盲点；</w:t>
      </w:r>
    </w:p>
    <w:p w14:paraId="0583C04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管理服务范围保持环境整洁，环境垃圾日产日清；</w:t>
      </w:r>
    </w:p>
    <w:p w14:paraId="52AF223A">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合理调整果壳箱或者垃圾桶，每日清运2次；</w:t>
      </w:r>
    </w:p>
    <w:p w14:paraId="11B59C2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保洁人员应统一着装，仪容仪表整洁端庄；</w:t>
      </w:r>
    </w:p>
    <w:p w14:paraId="014A3D59">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在服务过程中保持良好的精神状态；</w:t>
      </w:r>
    </w:p>
    <w:p w14:paraId="6319053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为医护人员及病人、访客提供一个清洁、舒适的环境和工作环境；</w:t>
      </w:r>
    </w:p>
    <w:p w14:paraId="0C53F146">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操作规范化、管理科学化；</w:t>
      </w:r>
    </w:p>
    <w:p w14:paraId="25F22553">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适时、及时、准时进行保洁服务；</w:t>
      </w:r>
    </w:p>
    <w:p w14:paraId="7A316F13">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爱护物业各项设施及财物；</w:t>
      </w:r>
    </w:p>
    <w:p w14:paraId="4AC30A2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及时处理垃圾、废弃物分类按指定地点安放；</w:t>
      </w:r>
    </w:p>
    <w:p w14:paraId="07488B47">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节约用电、用水。</w:t>
      </w:r>
    </w:p>
    <w:p w14:paraId="4988165B">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（二）、工作标准</w:t>
      </w:r>
    </w:p>
    <w:p w14:paraId="1E44FFF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经过清洁后，地面应无可见的任何垃圾杂物、积水及水滴，在正常光照条件下，无明显的拖布擦拭痕迹。pvc地面每半年全面打蜡一次，地面经过打蜡后，正常目视条件下抛光面光亮平滑。桌、柜、椅、门框、窗沿、墙面、天花板、灯具等物品表面无可视污渍、尘土、痕迹及异味，在物体转折处用于擦拭无明显的尘埃。</w:t>
      </w:r>
    </w:p>
    <w:p w14:paraId="4B39C45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 xml:space="preserve"> 以环境保护为目的，预防交叉感染，特作以下物料，工具，消毒液使用规定。</w:t>
      </w:r>
    </w:p>
    <w:p w14:paraId="47C95226">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（一）卫生工具使用规定</w:t>
      </w:r>
    </w:p>
    <w:tbl>
      <w:tblPr>
        <w:tblStyle w:val="29"/>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2"/>
        <w:gridCol w:w="5463"/>
        <w:gridCol w:w="1990"/>
      </w:tblGrid>
      <w:tr w14:paraId="60DF7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tcBorders>
              <w:top w:val="single" w:color="auto" w:sz="4" w:space="0"/>
              <w:left w:val="single" w:color="auto" w:sz="4" w:space="0"/>
              <w:bottom w:val="single" w:color="auto" w:sz="4" w:space="0"/>
              <w:right w:val="single" w:color="auto" w:sz="4" w:space="0"/>
            </w:tcBorders>
            <w:noWrap w:val="0"/>
            <w:vAlign w:val="top"/>
          </w:tcPr>
          <w:p w14:paraId="37010150">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b/>
                <w:kern w:val="0"/>
                <w:sz w:val="24"/>
                <w:szCs w:val="24"/>
              </w:rPr>
              <w:t>名称</w:t>
            </w:r>
          </w:p>
        </w:tc>
        <w:tc>
          <w:tcPr>
            <w:tcW w:w="3053" w:type="pct"/>
            <w:tcBorders>
              <w:top w:val="single" w:color="auto" w:sz="4" w:space="0"/>
              <w:left w:val="single" w:color="auto" w:sz="4" w:space="0"/>
              <w:bottom w:val="single" w:color="auto" w:sz="4" w:space="0"/>
              <w:right w:val="single" w:color="auto" w:sz="4" w:space="0"/>
            </w:tcBorders>
            <w:noWrap w:val="0"/>
            <w:vAlign w:val="top"/>
          </w:tcPr>
          <w:p w14:paraId="571F8D67">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2" w:firstLineChars="200"/>
              <w:jc w:val="center"/>
              <w:rPr>
                <w:rFonts w:hint="eastAsia" w:ascii="宋体" w:hAnsi="宋体" w:eastAsia="宋体" w:cs="宋体"/>
                <w:kern w:val="0"/>
                <w:sz w:val="24"/>
                <w:szCs w:val="24"/>
              </w:rPr>
            </w:pPr>
            <w:r>
              <w:rPr>
                <w:rFonts w:hint="eastAsia" w:ascii="宋体" w:hAnsi="宋体" w:eastAsia="宋体" w:cs="宋体"/>
                <w:b/>
                <w:kern w:val="0"/>
                <w:sz w:val="24"/>
                <w:szCs w:val="24"/>
              </w:rPr>
              <w:t>区域</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13B20EE2">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b/>
                <w:kern w:val="0"/>
                <w:sz w:val="24"/>
                <w:szCs w:val="24"/>
              </w:rPr>
              <w:t>颜色</w:t>
            </w:r>
          </w:p>
        </w:tc>
      </w:tr>
      <w:tr w14:paraId="33E01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restart"/>
            <w:tcBorders>
              <w:top w:val="single" w:color="auto" w:sz="4" w:space="0"/>
              <w:left w:val="single" w:color="auto" w:sz="4" w:space="0"/>
              <w:right w:val="single" w:color="auto" w:sz="4" w:space="0"/>
            </w:tcBorders>
            <w:noWrap w:val="0"/>
            <w:vAlign w:val="center"/>
          </w:tcPr>
          <w:p w14:paraId="4B324A53">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p w14:paraId="49CF8541">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拖把</w:t>
            </w:r>
          </w:p>
          <w:p w14:paraId="25C314FD">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42DA28CD">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病房、公共走道楼梯等</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2EAD01A5">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蓝色</w:t>
            </w:r>
          </w:p>
        </w:tc>
      </w:tr>
      <w:tr w14:paraId="6F9AB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right w:val="single" w:color="auto" w:sz="4" w:space="0"/>
            </w:tcBorders>
            <w:noWrap w:val="0"/>
            <w:vAlign w:val="center"/>
          </w:tcPr>
          <w:p w14:paraId="7CEB8F2F">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59FB0F92">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卫生间</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5DAA7753">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红色</w:t>
            </w:r>
          </w:p>
        </w:tc>
      </w:tr>
      <w:tr w14:paraId="2B97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right w:val="single" w:color="auto" w:sz="4" w:space="0"/>
            </w:tcBorders>
            <w:noWrap w:val="0"/>
            <w:vAlign w:val="center"/>
          </w:tcPr>
          <w:p w14:paraId="5D00AB1C">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1B9AE0F1">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办公区域、抢救室、处置室</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0488FF4F">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黄色</w:t>
            </w:r>
          </w:p>
        </w:tc>
      </w:tr>
      <w:tr w14:paraId="49764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restart"/>
            <w:tcBorders>
              <w:left w:val="single" w:color="auto" w:sz="4" w:space="0"/>
              <w:right w:val="single" w:color="auto" w:sz="4" w:space="0"/>
            </w:tcBorders>
            <w:noWrap w:val="0"/>
            <w:vAlign w:val="center"/>
          </w:tcPr>
          <w:p w14:paraId="4328015A">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抹布</w:t>
            </w:r>
          </w:p>
        </w:tc>
        <w:tc>
          <w:tcPr>
            <w:tcW w:w="3053" w:type="pct"/>
            <w:tcBorders>
              <w:top w:val="single" w:color="auto" w:sz="4" w:space="0"/>
              <w:left w:val="single" w:color="auto" w:sz="4" w:space="0"/>
              <w:bottom w:val="single" w:color="auto" w:sz="4" w:space="0"/>
              <w:right w:val="single" w:color="auto" w:sz="4" w:space="0"/>
            </w:tcBorders>
            <w:noWrap w:val="0"/>
            <w:vAlign w:val="center"/>
          </w:tcPr>
          <w:p w14:paraId="34A299CB">
            <w:pPr>
              <w:keepNext w:val="0"/>
              <w:keepLines w:val="0"/>
              <w:pageBreakBefore w:val="0"/>
              <w:widowControl/>
              <w:tabs>
                <w:tab w:val="left" w:pos="1734"/>
              </w:tabs>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床头柜、治疗带</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33256224">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蓝色</w:t>
            </w:r>
          </w:p>
        </w:tc>
      </w:tr>
      <w:tr w14:paraId="02563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right w:val="single" w:color="auto" w:sz="4" w:space="0"/>
            </w:tcBorders>
            <w:noWrap w:val="0"/>
            <w:vAlign w:val="center"/>
          </w:tcPr>
          <w:p w14:paraId="25F8B02A">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5633C0A5">
            <w:pPr>
              <w:keepNext w:val="0"/>
              <w:keepLines w:val="0"/>
              <w:pageBreakBefore w:val="0"/>
              <w:widowControl/>
              <w:tabs>
                <w:tab w:val="left" w:pos="1734"/>
              </w:tabs>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公共</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45D590D7">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紫色</w:t>
            </w:r>
          </w:p>
        </w:tc>
      </w:tr>
      <w:tr w14:paraId="24867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right w:val="single" w:color="auto" w:sz="4" w:space="0"/>
            </w:tcBorders>
            <w:noWrap w:val="0"/>
            <w:vAlign w:val="center"/>
          </w:tcPr>
          <w:p w14:paraId="1AFCB4E7">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60E867E6">
            <w:pPr>
              <w:keepNext w:val="0"/>
              <w:keepLines w:val="0"/>
              <w:pageBreakBefore w:val="0"/>
              <w:widowControl/>
              <w:tabs>
                <w:tab w:val="left" w:pos="2034"/>
              </w:tabs>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开水间</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76231A35">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绿色</w:t>
            </w:r>
          </w:p>
        </w:tc>
      </w:tr>
      <w:tr w14:paraId="2F021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right w:val="single" w:color="auto" w:sz="4" w:space="0"/>
            </w:tcBorders>
            <w:noWrap w:val="0"/>
            <w:vAlign w:val="center"/>
          </w:tcPr>
          <w:p w14:paraId="2C4A6B0C">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0D787208">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卫生间</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42A486F7">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红色</w:t>
            </w:r>
          </w:p>
        </w:tc>
      </w:tr>
      <w:tr w14:paraId="7E1A9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right w:val="single" w:color="auto" w:sz="4" w:space="0"/>
            </w:tcBorders>
            <w:noWrap w:val="0"/>
            <w:vAlign w:val="center"/>
          </w:tcPr>
          <w:p w14:paraId="149043B3">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05766D60">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抢救室、处置室</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2280835F">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黄色</w:t>
            </w:r>
          </w:p>
        </w:tc>
      </w:tr>
      <w:tr w14:paraId="005B9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834" w:type="pct"/>
            <w:vMerge w:val="continue"/>
            <w:tcBorders>
              <w:left w:val="single" w:color="auto" w:sz="4" w:space="0"/>
              <w:bottom w:val="single" w:color="auto" w:sz="4" w:space="0"/>
              <w:right w:val="single" w:color="auto" w:sz="4" w:space="0"/>
            </w:tcBorders>
            <w:noWrap w:val="0"/>
            <w:vAlign w:val="center"/>
          </w:tcPr>
          <w:p w14:paraId="4AC704B8">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p>
        </w:tc>
        <w:tc>
          <w:tcPr>
            <w:tcW w:w="3053" w:type="pct"/>
            <w:tcBorders>
              <w:top w:val="single" w:color="auto" w:sz="4" w:space="0"/>
              <w:left w:val="single" w:color="auto" w:sz="4" w:space="0"/>
              <w:bottom w:val="single" w:color="auto" w:sz="4" w:space="0"/>
              <w:right w:val="single" w:color="auto" w:sz="4" w:space="0"/>
            </w:tcBorders>
            <w:noWrap w:val="0"/>
            <w:vAlign w:val="center"/>
          </w:tcPr>
          <w:p w14:paraId="7A5DCC4F">
            <w:pPr>
              <w:keepNext w:val="0"/>
              <w:keepLines w:val="0"/>
              <w:pageBreakBefore w:val="0"/>
              <w:widowControl/>
              <w:kinsoku/>
              <w:wordWrap/>
              <w:overflowPunct/>
              <w:topLinePunct w:val="0"/>
              <w:autoSpaceDE/>
              <w:autoSpaceDN/>
              <w:bidi w:val="0"/>
              <w:adjustRightInd/>
              <w:snapToGrid w:val="0"/>
              <w:spacing w:beforeAutospacing="0" w:afterAutospacing="0" w:line="336" w:lineRule="auto"/>
              <w:ind w:firstLine="480" w:firstLineChars="200"/>
              <w:jc w:val="center"/>
              <w:rPr>
                <w:rFonts w:hint="eastAsia" w:ascii="宋体" w:hAnsi="宋体" w:eastAsia="宋体" w:cs="宋体"/>
                <w:kern w:val="0"/>
                <w:sz w:val="24"/>
                <w:szCs w:val="24"/>
              </w:rPr>
            </w:pPr>
            <w:r>
              <w:rPr>
                <w:rFonts w:hint="eastAsia" w:ascii="宋体" w:hAnsi="宋体" w:eastAsia="宋体" w:cs="宋体"/>
                <w:kern w:val="0"/>
                <w:sz w:val="24"/>
                <w:szCs w:val="24"/>
              </w:rPr>
              <w:t>办公区域</w:t>
            </w:r>
          </w:p>
        </w:tc>
        <w:tc>
          <w:tcPr>
            <w:tcW w:w="1112" w:type="pct"/>
            <w:tcBorders>
              <w:top w:val="single" w:color="auto" w:sz="4" w:space="0"/>
              <w:left w:val="single" w:color="auto" w:sz="4" w:space="0"/>
              <w:bottom w:val="single" w:color="auto" w:sz="4" w:space="0"/>
              <w:right w:val="single" w:color="auto" w:sz="4" w:space="0"/>
            </w:tcBorders>
            <w:noWrap w:val="0"/>
            <w:vAlign w:val="center"/>
          </w:tcPr>
          <w:p w14:paraId="55C00D79">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白色</w:t>
            </w:r>
          </w:p>
        </w:tc>
      </w:tr>
    </w:tbl>
    <w:p w14:paraId="1A6B26FC">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p>
    <w:p w14:paraId="564672F2">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（二）消毒液配制及使用标准</w:t>
      </w:r>
    </w:p>
    <w:tbl>
      <w:tblPr>
        <w:tblStyle w:val="2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82"/>
        <w:gridCol w:w="4761"/>
      </w:tblGrid>
      <w:tr w14:paraId="5E7FE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8" w:type="pct"/>
            <w:tcBorders>
              <w:top w:val="single" w:color="auto" w:sz="4" w:space="0"/>
              <w:left w:val="single" w:color="auto" w:sz="4" w:space="0"/>
              <w:bottom w:val="single" w:color="auto" w:sz="4" w:space="0"/>
              <w:right w:val="single" w:color="auto" w:sz="4" w:space="0"/>
            </w:tcBorders>
            <w:noWrap w:val="0"/>
            <w:vAlign w:val="center"/>
          </w:tcPr>
          <w:p w14:paraId="7F24D27B">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b/>
                <w:kern w:val="0"/>
                <w:sz w:val="24"/>
                <w:szCs w:val="24"/>
              </w:rPr>
              <w:t>品名</w:t>
            </w:r>
          </w:p>
        </w:tc>
        <w:tc>
          <w:tcPr>
            <w:tcW w:w="2661" w:type="pct"/>
            <w:tcBorders>
              <w:top w:val="single" w:color="auto" w:sz="4" w:space="0"/>
              <w:left w:val="single" w:color="auto" w:sz="4" w:space="0"/>
              <w:bottom w:val="single" w:color="auto" w:sz="4" w:space="0"/>
              <w:right w:val="single" w:color="auto" w:sz="4" w:space="0"/>
            </w:tcBorders>
            <w:noWrap w:val="0"/>
            <w:vAlign w:val="center"/>
          </w:tcPr>
          <w:p w14:paraId="3D80B7C6">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kern w:val="0"/>
                <w:sz w:val="24"/>
                <w:szCs w:val="24"/>
              </w:rPr>
            </w:pPr>
            <w:r>
              <w:rPr>
                <w:rFonts w:hint="eastAsia" w:ascii="宋体" w:hAnsi="宋体" w:eastAsia="宋体" w:cs="宋体"/>
                <w:b/>
                <w:kern w:val="0"/>
                <w:sz w:val="24"/>
                <w:szCs w:val="24"/>
              </w:rPr>
              <w:t>配制比例和使用方法</w:t>
            </w:r>
          </w:p>
        </w:tc>
      </w:tr>
      <w:tr w14:paraId="52BF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8" w:type="pct"/>
            <w:tcBorders>
              <w:top w:val="single" w:color="auto" w:sz="4" w:space="0"/>
              <w:left w:val="single" w:color="auto" w:sz="4" w:space="0"/>
              <w:bottom w:val="single" w:color="auto" w:sz="4" w:space="0"/>
              <w:right w:val="single" w:color="auto" w:sz="4" w:space="0"/>
            </w:tcBorders>
            <w:noWrap w:val="0"/>
            <w:vAlign w:val="center"/>
          </w:tcPr>
          <w:p w14:paraId="26C55F30">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工具类：拖把、抹布等</w:t>
            </w:r>
          </w:p>
        </w:tc>
        <w:tc>
          <w:tcPr>
            <w:tcW w:w="2661" w:type="pct"/>
            <w:tcBorders>
              <w:top w:val="single" w:color="auto" w:sz="4" w:space="0"/>
              <w:left w:val="single" w:color="auto" w:sz="4" w:space="0"/>
              <w:bottom w:val="single" w:color="auto" w:sz="4" w:space="0"/>
              <w:right w:val="single" w:color="auto" w:sz="4" w:space="0"/>
            </w:tcBorders>
            <w:noWrap w:val="0"/>
            <w:vAlign w:val="center"/>
          </w:tcPr>
          <w:p w14:paraId="5396753A">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用（1：20）84消毒液浸泡30分钟后，方可使用</w:t>
            </w:r>
          </w:p>
        </w:tc>
      </w:tr>
      <w:tr w14:paraId="56C98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38" w:type="pct"/>
            <w:tcBorders>
              <w:top w:val="single" w:color="auto" w:sz="4" w:space="0"/>
              <w:left w:val="single" w:color="auto" w:sz="4" w:space="0"/>
              <w:bottom w:val="single" w:color="auto" w:sz="4" w:space="0"/>
              <w:right w:val="single" w:color="auto" w:sz="4" w:space="0"/>
            </w:tcBorders>
            <w:noWrap w:val="0"/>
            <w:vAlign w:val="top"/>
          </w:tcPr>
          <w:p w14:paraId="0BF98DB6">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地面，墙面，扶手，窗台等</w:t>
            </w:r>
          </w:p>
        </w:tc>
        <w:tc>
          <w:tcPr>
            <w:tcW w:w="2661" w:type="pct"/>
            <w:tcBorders>
              <w:top w:val="single" w:color="auto" w:sz="4" w:space="0"/>
              <w:left w:val="single" w:color="auto" w:sz="4" w:space="0"/>
              <w:bottom w:val="single" w:color="auto" w:sz="4" w:space="0"/>
              <w:right w:val="single" w:color="auto" w:sz="4" w:space="0"/>
            </w:tcBorders>
            <w:noWrap w:val="0"/>
            <w:vAlign w:val="top"/>
          </w:tcPr>
          <w:p w14:paraId="57B701FA">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用（1：20）84消毒液擦抹</w:t>
            </w:r>
          </w:p>
        </w:tc>
      </w:tr>
    </w:tbl>
    <w:p w14:paraId="7E8196A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p>
    <w:p w14:paraId="4AEDE6B3">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（三）日常工作安排及标准</w:t>
      </w:r>
    </w:p>
    <w:tbl>
      <w:tblPr>
        <w:tblStyle w:val="2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8"/>
        <w:gridCol w:w="1432"/>
        <w:gridCol w:w="2806"/>
        <w:gridCol w:w="4231"/>
      </w:tblGrid>
      <w:tr w14:paraId="6DBD0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1067" w:type="pct"/>
            <w:gridSpan w:val="2"/>
            <w:tcBorders>
              <w:top w:val="single" w:color="auto" w:sz="4" w:space="0"/>
              <w:left w:val="single" w:color="auto" w:sz="4" w:space="0"/>
              <w:bottom w:val="single" w:color="auto" w:sz="4" w:space="0"/>
              <w:right w:val="single" w:color="auto" w:sz="4" w:space="0"/>
            </w:tcBorders>
            <w:noWrap w:val="0"/>
            <w:vAlign w:val="center"/>
          </w:tcPr>
          <w:p w14:paraId="7662E66C">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内勤工作内容</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5181F4E4">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频率/日</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6CF28D98">
            <w:pPr>
              <w:keepNext w:val="0"/>
              <w:keepLines w:val="0"/>
              <w:pageBreakBefore w:val="0"/>
              <w:widowControl/>
              <w:kinsoku/>
              <w:wordWrap/>
              <w:overflowPunct/>
              <w:topLinePunct w:val="0"/>
              <w:autoSpaceDE/>
              <w:autoSpaceDN/>
              <w:bidi w:val="0"/>
              <w:adjustRightInd/>
              <w:snapToGrid w:val="0"/>
              <w:spacing w:beforeAutospacing="0" w:afterAutospacing="0" w:line="336" w:lineRule="auto"/>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标 准</w:t>
            </w:r>
          </w:p>
        </w:tc>
      </w:tr>
      <w:tr w14:paraId="3AD81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6D665FFA">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4B054015">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地面保洁</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6DCD18AD">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温拖2次，30分左右巡场一次</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1849B264">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无尘，无水，无杂物，无粘遗物。</w:t>
            </w:r>
          </w:p>
        </w:tc>
      </w:tr>
      <w:tr w14:paraId="538A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6FBA2FED">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0955DDE8">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墙面保洁</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1DA82CDE">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擦抹一次/周</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1BDC7BF0">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无印迹，无杂物，清洁光亮</w:t>
            </w:r>
          </w:p>
        </w:tc>
      </w:tr>
      <w:tr w14:paraId="7BEA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5A22C19D">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3</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041FBEEC">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方柱</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4EAFD559">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擦抹一次/周</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40D41D92">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无印迹，无杂物，清洁光亮</w:t>
            </w:r>
          </w:p>
        </w:tc>
      </w:tr>
      <w:tr w14:paraId="5864B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6D525F27">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4</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682F6238">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门、窗、玻璃</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6AD97915">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擦抹一次，清洗一次/周</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690B9513">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无胶质，无杂物，透明光亮</w:t>
            </w:r>
          </w:p>
        </w:tc>
      </w:tr>
      <w:tr w14:paraId="7E39F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31EBE16B">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5</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7E56B310">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卫生间</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696DA064">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全面保洁4次，随脏随洁</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1B3857EE">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无异味，无脏迹，无尿碱，无水垢，镜面、墙面、地面清洁光亮</w:t>
            </w:r>
          </w:p>
        </w:tc>
      </w:tr>
      <w:tr w14:paraId="57FB9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513AADB7">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6</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7EDA55B5">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门厅</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51B00344">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全面保洁4次，随脏随洁，30分钟牵尘一次</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4B4F1288">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地面清洁，玻璃光亮，无污垢，杂物</w:t>
            </w:r>
          </w:p>
        </w:tc>
      </w:tr>
      <w:tr w14:paraId="75DA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4A7DF7DE">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7</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1294E1F7">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病房及开水间</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5FBD70C2">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全面保洁2次，随脏随洁</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24BBFCA4">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桌面、地面、垃圾等全面保洁2次</w:t>
            </w:r>
          </w:p>
        </w:tc>
      </w:tr>
      <w:tr w14:paraId="3E98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7C458247">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8</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16A5E1F5">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公共过道</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39598B2A">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湿拖2次，30分钟巡场一次，随脏随洁</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305E3022">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地面清洁，无污垢，水迹，烟头等杂物</w:t>
            </w:r>
          </w:p>
        </w:tc>
      </w:tr>
      <w:tr w14:paraId="2A3D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0DD2CF3B">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9</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7B13C762">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标示牌</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0467F7E6">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每周清洗一次</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7573801B">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无尘，清洁光亮</w:t>
            </w:r>
          </w:p>
        </w:tc>
      </w:tr>
      <w:tr w14:paraId="4FBD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1C888460">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10</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1E59575A">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楼梯</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61B6D396">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抹手擦抹，湿拖2次，随脏随洁</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1E3A7053">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梯间无泥沙，无蜘蛛网、挂灰，清洁光亮</w:t>
            </w:r>
          </w:p>
        </w:tc>
      </w:tr>
      <w:tr w14:paraId="2FA90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52AE9F04">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11</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7168F86A">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垃圾收集</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4D383773">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垃圾日产日清</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388E3847">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垃圾篓无堆积，无积水，无污迹</w:t>
            </w:r>
          </w:p>
        </w:tc>
      </w:tr>
      <w:tr w14:paraId="3FE69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267" w:type="pct"/>
            <w:tcBorders>
              <w:top w:val="single" w:color="auto" w:sz="4" w:space="0"/>
              <w:left w:val="single" w:color="auto" w:sz="4" w:space="0"/>
              <w:bottom w:val="single" w:color="auto" w:sz="4" w:space="0"/>
              <w:right w:val="single" w:color="auto" w:sz="4" w:space="0"/>
            </w:tcBorders>
            <w:noWrap w:val="0"/>
            <w:vAlign w:val="center"/>
          </w:tcPr>
          <w:p w14:paraId="7E488707">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12</w:t>
            </w:r>
          </w:p>
        </w:tc>
        <w:tc>
          <w:tcPr>
            <w:tcW w:w="799" w:type="pct"/>
            <w:tcBorders>
              <w:top w:val="single" w:color="auto" w:sz="4" w:space="0"/>
              <w:left w:val="single" w:color="auto" w:sz="4" w:space="0"/>
              <w:bottom w:val="single" w:color="auto" w:sz="4" w:space="0"/>
              <w:right w:val="single" w:color="auto" w:sz="4" w:space="0"/>
            </w:tcBorders>
            <w:noWrap w:val="0"/>
            <w:vAlign w:val="center"/>
          </w:tcPr>
          <w:p w14:paraId="7A86DB08">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院内广场</w:t>
            </w:r>
          </w:p>
        </w:tc>
        <w:tc>
          <w:tcPr>
            <w:tcW w:w="1568" w:type="pct"/>
            <w:tcBorders>
              <w:top w:val="single" w:color="auto" w:sz="4" w:space="0"/>
              <w:left w:val="single" w:color="auto" w:sz="4" w:space="0"/>
              <w:bottom w:val="single" w:color="auto" w:sz="4" w:space="0"/>
              <w:right w:val="single" w:color="auto" w:sz="4" w:space="0"/>
            </w:tcBorders>
            <w:noWrap w:val="0"/>
            <w:vAlign w:val="center"/>
          </w:tcPr>
          <w:p w14:paraId="35E31246">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随脏随洁</w:t>
            </w:r>
          </w:p>
        </w:tc>
        <w:tc>
          <w:tcPr>
            <w:tcW w:w="2364" w:type="pct"/>
            <w:tcBorders>
              <w:top w:val="single" w:color="auto" w:sz="4" w:space="0"/>
              <w:left w:val="single" w:color="auto" w:sz="4" w:space="0"/>
              <w:bottom w:val="single" w:color="auto" w:sz="4" w:space="0"/>
              <w:right w:val="single" w:color="auto" w:sz="4" w:space="0"/>
            </w:tcBorders>
            <w:noWrap w:val="0"/>
            <w:vAlign w:val="center"/>
          </w:tcPr>
          <w:p w14:paraId="126B8832">
            <w:pPr>
              <w:keepNext w:val="0"/>
              <w:keepLines w:val="0"/>
              <w:pageBreakBefore w:val="0"/>
              <w:widowControl/>
              <w:kinsoku/>
              <w:wordWrap/>
              <w:overflowPunct/>
              <w:topLinePunct w:val="0"/>
              <w:autoSpaceDE/>
              <w:autoSpaceDN/>
              <w:bidi w:val="0"/>
              <w:adjustRightInd/>
              <w:snapToGrid w:val="0"/>
              <w:spacing w:beforeAutospacing="0" w:afterAutospacing="0" w:line="336" w:lineRule="auto"/>
              <w:rPr>
                <w:rFonts w:hint="eastAsia" w:ascii="宋体" w:hAnsi="宋体" w:eastAsia="宋体" w:cs="宋体"/>
                <w:kern w:val="0"/>
                <w:sz w:val="24"/>
                <w:szCs w:val="24"/>
              </w:rPr>
            </w:pPr>
            <w:r>
              <w:rPr>
                <w:rFonts w:hint="eastAsia" w:ascii="宋体" w:hAnsi="宋体" w:eastAsia="宋体" w:cs="宋体"/>
                <w:kern w:val="0"/>
                <w:sz w:val="24"/>
                <w:szCs w:val="24"/>
              </w:rPr>
              <w:t>地面清洁，无杂物</w:t>
            </w:r>
          </w:p>
        </w:tc>
      </w:tr>
    </w:tbl>
    <w:p w14:paraId="71E610E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p>
    <w:p w14:paraId="15F218B8">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（四）工具使用及消毒程序</w:t>
      </w:r>
    </w:p>
    <w:p w14:paraId="1F8BBB01">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为预防交叉感染，严格规范工具使用及消毒程序。</w:t>
      </w:r>
    </w:p>
    <w:p w14:paraId="0BA60A0F">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1、拖把、扫帚、簸箕、抹布等清洁工具分区使用，并设有标记，共分4类。第一类为病房使用，第二类为公共区域使用，第三类为洗手间使用，第四类立面使用，工具在每日下班前消毒一次，抹布使用前后均经（1：20）84消毒液消毒30分钟。</w:t>
      </w:r>
    </w:p>
    <w:p w14:paraId="54D9828D">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2、各保洁区域地面墙面抹手，每日以（1：20）84消毒液消毒擦抹一次。</w:t>
      </w:r>
    </w:p>
    <w:p w14:paraId="6EBA57C6">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3、每周重点消毒程序：</w:t>
      </w:r>
    </w:p>
    <w:p w14:paraId="7825A742">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周一、擦洗消毒公共场所病人床位（床架、床头柜、椅子、废水篓、）。</w:t>
      </w:r>
    </w:p>
    <w:p w14:paraId="5E1F505E">
      <w:pPr>
        <w:keepNext w:val="0"/>
        <w:keepLines w:val="0"/>
        <w:pageBreakBefore w:val="0"/>
        <w:kinsoku/>
        <w:wordWrap/>
        <w:overflowPunct/>
        <w:topLinePunct w:val="0"/>
        <w:autoSpaceDE/>
        <w:autoSpaceDN/>
        <w:bidi w:val="0"/>
        <w:adjustRightInd/>
        <w:snapToGrid w:val="0"/>
        <w:spacing w:line="336"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周二、擦洗消毒值班室、治疗室、桌、椅、纸篓、水瓶等。</w:t>
      </w:r>
    </w:p>
    <w:p w14:paraId="31C44B3E">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周三、擦洗消毒开水间、配餐间、厕所、污物间、走廊。</w:t>
      </w:r>
    </w:p>
    <w:p w14:paraId="16047DA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周四、擦各个楼层、楼梯、病区玻璃。</w:t>
      </w:r>
    </w:p>
    <w:p w14:paraId="0232BB90">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周五、全面大清洁、消毒一次。</w:t>
      </w:r>
    </w:p>
    <w:p w14:paraId="3580CCE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（五）保洁员的工作内容</w:t>
      </w:r>
    </w:p>
    <w:p w14:paraId="6C7BA80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1、清洁各病室、科室、大厅、走廊、台阶地面，随脏随洁。</w:t>
      </w:r>
    </w:p>
    <w:p w14:paraId="0DCFCAF7">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2、会议室、开水间、污物间、厕所卫生，并随脏随洁。</w:t>
      </w:r>
    </w:p>
    <w:p w14:paraId="1AA8DF3C">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3、清理病区汇总垃圾一次。</w:t>
      </w:r>
    </w:p>
    <w:p w14:paraId="2A5C1E4E">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4、清理病室病人床头柜、桌椅、电视机、床架浮灰一次。一桌一布，用后使用1：20配制84消毒液消毒，清洗后晾干。</w:t>
      </w:r>
    </w:p>
    <w:p w14:paraId="00163713">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（六）保洁程序</w:t>
      </w:r>
    </w:p>
    <w:p w14:paraId="5DD55BD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1、拖扫地面</w:t>
      </w:r>
    </w:p>
    <w:p w14:paraId="505578A2">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（1）打扫和干拖交替进行。</w:t>
      </w:r>
    </w:p>
    <w:p w14:paraId="09D1130B">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（2）把墙身、墙边，楼梯台阶、花盆底打扫干净。</w:t>
      </w:r>
    </w:p>
    <w:p w14:paraId="431AA928">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（3）地面必须保持清洁，无杂物。</w:t>
      </w:r>
    </w:p>
    <w:p w14:paraId="3092D8B8">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2、乳胶漆墙面的清洁</w:t>
      </w:r>
    </w:p>
    <w:p w14:paraId="3DB51C8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（1）乳胶漆墙面每周清洁一次。</w:t>
      </w:r>
    </w:p>
    <w:p w14:paraId="399B29DF">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（2）用鸡毛掸子或干净的拖把轻轻拂去墙面的灰尘。</w:t>
      </w:r>
    </w:p>
    <w:p w14:paraId="1B0AB2C1">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（3）用干毛巾清擦墙面的污迹，擦不掉的污迹使用细砂纸轻轻擦掉。</w:t>
      </w:r>
    </w:p>
    <w:p w14:paraId="5C671625">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（4）用铲刀铲掉墙面上粘附的泥沙、痰迹。</w:t>
      </w:r>
    </w:p>
    <w:p w14:paraId="5C9C66E8">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（5）扫净地面灰尘，再用湿拖把拖将地面。</w:t>
      </w:r>
    </w:p>
    <w:p w14:paraId="142752C1">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3、玻璃门、镜的清洁</w:t>
      </w:r>
    </w:p>
    <w:p w14:paraId="770D033C">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（1）发现玻璃粘有污迹时，先用玻璃刀铲除干净。</w:t>
      </w:r>
    </w:p>
    <w:p w14:paraId="663E073E">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（2）用毛套没入玻璃水中。</w:t>
      </w:r>
    </w:p>
    <w:p w14:paraId="352A9FFC">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（3）毛套用套按在玻璃顶端上下垂直抹（有污迹的地方重复抹）。</w:t>
      </w:r>
    </w:p>
    <w:p w14:paraId="44FD38BB">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（4）玻璃刮刮去玻璃上的水分。</w:t>
      </w:r>
    </w:p>
    <w:p w14:paraId="7BFF37A1">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（5）一洗一刮连贯进行，当玻璃的位置和地面较近时，可把毛套和水刮作横轴移动。</w:t>
      </w:r>
    </w:p>
    <w:p w14:paraId="513F614F">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（6）用毛巾抹玻璃面上的水珠和地面上的污水。</w:t>
      </w:r>
    </w:p>
    <w:p w14:paraId="08535FE3">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4、门窗的清洁</w:t>
      </w:r>
    </w:p>
    <w:p w14:paraId="4C356A3B">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（1）门拉手接触次数特别多，容易传播细菌，故清洁时，把清洁剂喷在无毛绒的毛巾上抹，达到无污迹、无尘埃为止。</w:t>
      </w:r>
    </w:p>
    <w:p w14:paraId="42D3E00E">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（2）定期用（1：20）84消毒液消毒。</w:t>
      </w:r>
    </w:p>
    <w:p w14:paraId="456243B8">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5、男、女洗手间的清洁</w:t>
      </w:r>
    </w:p>
    <w:p w14:paraId="13C62B0B">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（1）台面、镜面、地面无水珠。</w:t>
      </w:r>
    </w:p>
    <w:p w14:paraId="3214D7A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（2）地面墙壁无灰尘、无污迹。</w:t>
      </w:r>
    </w:p>
    <w:p w14:paraId="68871F8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（3）马桶墙面无水污迹。</w:t>
      </w:r>
    </w:p>
    <w:p w14:paraId="30170113">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（4）洗手台、盆面无污迹、无杂物。</w:t>
      </w:r>
    </w:p>
    <w:p w14:paraId="5346494C">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（5）卫生间无灰尘，碱油盒无污迹。</w:t>
      </w:r>
    </w:p>
    <w:p w14:paraId="3DF8B87F">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（6）各项设施完好无损，如发现有损坏及时报告管理处，并协助保护现场，查明原因。</w:t>
      </w:r>
    </w:p>
    <w:p w14:paraId="5478105A">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（7）日常保洁工作要保持洗手间较高的卫生标准。</w:t>
      </w:r>
    </w:p>
    <w:p w14:paraId="2D4C8F8E">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（8）每天上下班前后对洗手间进行全面大清洁（包括洗马桶、小便池、地面、洗手盆及台面，抹擦玻璃门等）。</w:t>
      </w:r>
    </w:p>
    <w:p w14:paraId="0CAD1211">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6、电梯清洁保养</w:t>
      </w:r>
    </w:p>
    <w:p w14:paraId="2003A9B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（1）把示意的告牌安放在电梯门前，以示工作。</w:t>
      </w:r>
    </w:p>
    <w:p w14:paraId="5CF43366">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（2）清洁玻璃镜面，手扶梯面、侧面、手扶带。</w:t>
      </w:r>
    </w:p>
    <w:p w14:paraId="06C179F3">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（3）用半干、湿布擦电梯门（指导塑料和胶条部分）及木板。</w:t>
      </w:r>
    </w:p>
    <w:p w14:paraId="6830443B">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（4）关上电梯门。</w:t>
      </w:r>
    </w:p>
    <w:p w14:paraId="245100AD">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（5）用无毛绒的布清洁电梯门及不锈钢部分。</w:t>
      </w:r>
    </w:p>
    <w:p w14:paraId="45D15110">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（6）地面清洁（保持无灰尘、杂物）。</w:t>
      </w:r>
    </w:p>
    <w:p w14:paraId="1645A745">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7、清除虫和蜘蛛网</w:t>
      </w:r>
    </w:p>
    <w:p w14:paraId="7424F141">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勤巡查空调、天棚出风口、立柱、灯置内是否有虫和蜘蛛网，一经发现，立即消除。</w:t>
      </w:r>
    </w:p>
    <w:p w14:paraId="5D1C4587">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8、清洁地垫</w:t>
      </w:r>
    </w:p>
    <w:p w14:paraId="27F6CD4F">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揭开地垫，扫净地面沙砾粒灰，用湿拖把拖干净地面，用洗涤剂清洗地垫，清水冲干净后，凉干放回原处。</w:t>
      </w:r>
    </w:p>
    <w:p w14:paraId="23D9D31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9、常见影响清洁的情况有哪些？如何处理？</w:t>
      </w:r>
    </w:p>
    <w:p w14:paraId="1042E03C">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（1）梅雨天气的处理办法。</w:t>
      </w:r>
    </w:p>
    <w:p w14:paraId="329AD056">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梅雨季节大理石、瓷砖地面和墙面很容易出现反潮现象，造成地面积水，墙皮肃剥落，电器感应开关自动导通等现象。出现这些现象的处理办法是：</w:t>
      </w:r>
    </w:p>
    <w:p w14:paraId="35619876">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在大厅人员出入频繁的地方放置指示牌，提醒客人“小心地滑”。</w:t>
      </w:r>
    </w:p>
    <w:p w14:paraId="3C3D2DC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增派人员，及时清干地面、墙面水迹。</w:t>
      </w:r>
    </w:p>
    <w:p w14:paraId="7A006CE1">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如反潮现象比较严重，应在大厅铺设一条防滑地毡，并用大块的海绵吸干地面、墙面的积水。</w:t>
      </w:r>
    </w:p>
    <w:p w14:paraId="3C0ED6D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仓库内配好干拖把、海绵、地毯、毛巾等防潮用品。</w:t>
      </w:r>
    </w:p>
    <w:p w14:paraId="6BDBC75F">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（2）暴风雨天气的处理办法。</w:t>
      </w:r>
    </w:p>
    <w:p w14:paraId="480AC056">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①天台的阴暗沟渠、地漏，要派专人检查，如有堵塞及时疏通。</w:t>
      </w:r>
    </w:p>
    <w:p w14:paraId="0591E6C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②各岗位清洁员要配合秩序维护员关好各楼层的门窗，防止风雨刮进楼内，淋湿地面、墙面及打碎玻璃。</w:t>
      </w:r>
    </w:p>
    <w:p w14:paraId="4CB8CAE6">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③仓库内备好雨具、铁勾、竹片、手电筒，做到有备无患。</w:t>
      </w:r>
    </w:p>
    <w:p w14:paraId="4475CFF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（3）发生水管瀑裂的处理办法。</w:t>
      </w:r>
    </w:p>
    <w:p w14:paraId="0C9440D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当楼层内发生水管爆裂，造成楼层浸水时应按下列办法进行：</w:t>
      </w:r>
    </w:p>
    <w:p w14:paraId="5E0C6509">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①迅速关闭水管阀门，并立即通知秩序维护员和设备部维修人员前来协助。</w:t>
      </w:r>
    </w:p>
    <w:p w14:paraId="1CAEBB2E">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②迅速用扫把扫走流向电梯厅的水，如控制不了时可将电梯开往上一层楼，通知电梯员关闭电梯，并通知电梯维保及时抢修。</w:t>
      </w:r>
    </w:p>
    <w:p w14:paraId="1A2F3F78">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③用垃圾斗将水倒到水桶，再将余水扫进地漏，再用吸水器吸干地面的水分。</w:t>
      </w:r>
    </w:p>
    <w:p w14:paraId="528EAF06">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④打开门窗，用风扇吹干地面。</w:t>
      </w:r>
    </w:p>
    <w:p w14:paraId="605183A4">
      <w:pPr>
        <w:keepNext w:val="0"/>
        <w:keepLines w:val="0"/>
        <w:pageBreakBefore w:val="0"/>
        <w:widowControl w:val="0"/>
        <w:kinsoku/>
        <w:wordWrap/>
        <w:overflowPunct/>
        <w:topLinePunct w:val="0"/>
        <w:autoSpaceDE/>
        <w:autoSpaceDN/>
        <w:bidi w:val="0"/>
        <w:adjustRightInd/>
        <w:snapToGrid w:val="0"/>
        <w:spacing w:line="336" w:lineRule="auto"/>
        <w:ind w:left="0" w:leftChars="0" w:firstLine="420" w:firstLineChars="175"/>
        <w:textAlignment w:val="auto"/>
        <w:rPr>
          <w:rFonts w:hint="eastAsia" w:ascii="宋体" w:hAnsi="宋体" w:eastAsia="宋体" w:cs="宋体"/>
          <w:sz w:val="24"/>
          <w:szCs w:val="32"/>
        </w:rPr>
      </w:pPr>
      <w:r>
        <w:rPr>
          <w:rFonts w:hint="eastAsia" w:ascii="宋体" w:hAnsi="宋体" w:eastAsia="宋体" w:cs="宋体"/>
          <w:sz w:val="24"/>
          <w:szCs w:val="32"/>
        </w:rPr>
        <w:t>（七）日常工作考核细则</w:t>
      </w:r>
    </w:p>
    <w:p w14:paraId="79A49BC8">
      <w:pPr>
        <w:spacing w:line="360" w:lineRule="auto"/>
        <w:ind w:left="0" w:leftChars="0" w:firstLine="420" w:firstLineChars="175"/>
        <w:rPr>
          <w:rFonts w:hint="eastAsia" w:ascii="宋体" w:hAnsi="宋体" w:eastAsia="宋体" w:cs="宋体"/>
          <w:sz w:val="24"/>
          <w:szCs w:val="32"/>
        </w:rPr>
      </w:pPr>
      <w:r>
        <w:rPr>
          <w:rFonts w:hint="eastAsia"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351790</wp:posOffset>
            </wp:positionH>
            <wp:positionV relativeFrom="paragraph">
              <wp:posOffset>153035</wp:posOffset>
            </wp:positionV>
            <wp:extent cx="5302885" cy="7574280"/>
            <wp:effectExtent l="0" t="0" r="12065" b="7620"/>
            <wp:wrapTopAndBottom/>
            <wp:docPr id="3" name="图片 3" descr="微信图片_20190805223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190805223854"/>
                    <pic:cNvPicPr>
                      <a:picLocks noChangeAspect="1"/>
                    </pic:cNvPicPr>
                  </pic:nvPicPr>
                  <pic:blipFill>
                    <a:blip r:embed="rId6"/>
                    <a:srcRect l="2968" t="6386" r="2537" b="1944"/>
                    <a:stretch>
                      <a:fillRect/>
                    </a:stretch>
                  </pic:blipFill>
                  <pic:spPr>
                    <a:xfrm>
                      <a:off x="0" y="0"/>
                      <a:ext cx="5302885" cy="7574280"/>
                    </a:xfrm>
                    <a:prstGeom prst="rect">
                      <a:avLst/>
                    </a:prstGeom>
                    <a:noFill/>
                    <a:ln>
                      <a:noFill/>
                    </a:ln>
                  </pic:spPr>
                </pic:pic>
              </a:graphicData>
            </a:graphic>
          </wp:anchor>
        </w:drawing>
      </w:r>
    </w:p>
    <w:p w14:paraId="6FB948F2">
      <w:pPr>
        <w:spacing w:line="360" w:lineRule="auto"/>
        <w:ind w:left="0" w:leftChars="0" w:firstLine="420" w:firstLineChars="175"/>
        <w:rPr>
          <w:rFonts w:hint="eastAsia" w:ascii="宋体" w:hAnsi="宋体" w:eastAsia="宋体" w:cs="宋体"/>
          <w:sz w:val="24"/>
          <w:szCs w:val="32"/>
        </w:rPr>
      </w:pPr>
      <w:r>
        <w:rPr>
          <w:rFonts w:hint="eastAsia" w:ascii="宋体" w:hAnsi="宋体" w:eastAsia="宋体" w:cs="宋体"/>
          <w:color w:val="FF0000"/>
          <w:kern w:val="0"/>
          <w:sz w:val="24"/>
          <w:szCs w:val="24"/>
        </w:rPr>
        <w:drawing>
          <wp:inline distT="0" distB="0" distL="114300" distR="114300">
            <wp:extent cx="5613400" cy="7729220"/>
            <wp:effectExtent l="0" t="0" r="6350" b="5080"/>
            <wp:docPr id="4" name="图片 4" descr="微信图片_20190805223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190805223903"/>
                    <pic:cNvPicPr>
                      <a:picLocks noChangeAspect="1"/>
                    </pic:cNvPicPr>
                  </pic:nvPicPr>
                  <pic:blipFill>
                    <a:blip r:embed="rId7"/>
                    <a:srcRect l="3646" t="6622" r="2813" b="4779"/>
                    <a:stretch>
                      <a:fillRect/>
                    </a:stretch>
                  </pic:blipFill>
                  <pic:spPr>
                    <a:xfrm>
                      <a:off x="0" y="0"/>
                      <a:ext cx="5613400" cy="7729220"/>
                    </a:xfrm>
                    <a:prstGeom prst="rect">
                      <a:avLst/>
                    </a:prstGeom>
                    <a:noFill/>
                    <a:ln>
                      <a:noFill/>
                    </a:ln>
                  </pic:spPr>
                </pic:pic>
              </a:graphicData>
            </a:graphic>
          </wp:inline>
        </w:drawing>
      </w:r>
    </w:p>
    <w:p w14:paraId="20C3E639">
      <w:pPr>
        <w:spacing w:line="360" w:lineRule="auto"/>
        <w:ind w:left="0" w:leftChars="0" w:firstLine="420" w:firstLineChars="175"/>
        <w:jc w:val="center"/>
        <w:rPr>
          <w:rFonts w:hint="eastAsia" w:ascii="宋体" w:hAnsi="宋体" w:eastAsia="宋体" w:cs="宋体"/>
          <w:sz w:val="24"/>
          <w:szCs w:val="32"/>
        </w:rPr>
      </w:pPr>
      <w:r>
        <w:rPr>
          <w:rFonts w:hint="eastAsia" w:ascii="宋体" w:hAnsi="宋体" w:eastAsia="宋体" w:cs="宋体"/>
          <w:sz w:val="24"/>
          <w:szCs w:val="32"/>
        </w:rPr>
        <w:t>[保洁质量三查制度]</w:t>
      </w:r>
    </w:p>
    <w:p w14:paraId="57411826">
      <w:pPr>
        <w:spacing w:line="360"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员工自查：每个员工根据有关作业规程，对自己负责分管区域的保洁项目进行自查，及时发现问题、解决问题，并做好记录。</w:t>
      </w:r>
    </w:p>
    <w:p w14:paraId="69EF38D1">
      <w:pPr>
        <w:spacing w:line="360"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领班巡查：领班应把巡回检查作为自己的主要工作，对管理区域内所有保洁部位、项目进行巡回检查，每天不得少于二次，并做好纪录。</w:t>
      </w:r>
    </w:p>
    <w:p w14:paraId="7E45652B">
      <w:pPr>
        <w:spacing w:line="360" w:lineRule="auto"/>
        <w:ind w:left="0" w:leftChars="0" w:firstLine="420" w:firstLineChars="175"/>
        <w:rPr>
          <w:rFonts w:hint="eastAsia" w:ascii="宋体" w:hAnsi="宋体" w:eastAsia="宋体" w:cs="宋体"/>
          <w:sz w:val="24"/>
          <w:szCs w:val="32"/>
        </w:rPr>
      </w:pPr>
      <w:r>
        <w:rPr>
          <w:rFonts w:hint="eastAsia" w:ascii="宋体" w:hAnsi="宋体" w:eastAsia="宋体" w:cs="宋体"/>
          <w:sz w:val="24"/>
          <w:szCs w:val="32"/>
        </w:rPr>
        <w:t>主管抽查：主管每日抽查不得少于一次；主管还应会同物业管理处经理（或陪同上级领导）每月四次联合检查，并做好记录。</w:t>
      </w:r>
    </w:p>
    <w:p w14:paraId="603FA76C">
      <w:pPr>
        <w:keepNext w:val="0"/>
        <w:keepLines w:val="0"/>
        <w:pageBreakBefore w:val="0"/>
        <w:kinsoku/>
        <w:overflowPunct/>
        <w:topLinePunct w:val="0"/>
        <w:autoSpaceDE/>
        <w:autoSpaceDN/>
        <w:bidi w:val="0"/>
        <w:adjustRightInd/>
        <w:snapToGrid w:val="0"/>
        <w:spacing w:beforeAutospacing="0" w:afterAutospacing="0" w:line="360" w:lineRule="auto"/>
        <w:rPr>
          <w:rFonts w:hint="eastAsia" w:ascii="宋体" w:hAnsi="宋体" w:eastAsia="宋体" w:cs="宋体"/>
          <w:b/>
          <w:bCs/>
          <w:i w:val="0"/>
          <w:iCs w:val="0"/>
          <w:color w:val="000000"/>
          <w:kern w:val="0"/>
          <w:sz w:val="24"/>
          <w:szCs w:val="24"/>
          <w:u w:val="none"/>
          <w:lang w:val="en-US" w:eastAsia="zh-CN" w:bidi="ar"/>
        </w:rPr>
      </w:pPr>
    </w:p>
    <w:p w14:paraId="6CA06544">
      <w:pPr>
        <w:pStyle w:val="2"/>
        <w:rPr>
          <w:rFonts w:hint="eastAsia"/>
          <w:lang w:val="en-US" w:eastAsia="zh-CN"/>
        </w:rPr>
      </w:pPr>
    </w:p>
    <w:p w14:paraId="02554B1F">
      <w:pPr>
        <w:spacing w:line="360" w:lineRule="auto"/>
        <w:ind w:firstLine="241" w:firstLineChars="100"/>
        <w:jc w:val="left"/>
        <w:rPr>
          <w:rFonts w:hint="eastAsia"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b/>
          <w:bCs/>
          <w:sz w:val="24"/>
          <w:szCs w:val="24"/>
          <w:lang w:val="en-US" w:eastAsia="zh-CN"/>
        </w:rPr>
        <w:t>（2）商务要求</w:t>
      </w:r>
    </w:p>
    <w:p w14:paraId="5333F47E">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支付方式：按月支付(次月10日前，乙方提供发票后，甲方将劳务费打指定账户)</w:t>
      </w:r>
      <w:r>
        <w:rPr>
          <w:rFonts w:hint="eastAsia" w:asciiTheme="minorEastAsia" w:hAnsiTheme="minorEastAsia" w:cstheme="minorEastAsia"/>
          <w:sz w:val="24"/>
          <w:szCs w:val="24"/>
          <w:highlight w:val="none"/>
          <w:lang w:eastAsia="zh-CN"/>
        </w:rPr>
        <w:t>。</w:t>
      </w:r>
    </w:p>
    <w:p w14:paraId="07BD5843">
      <w:pPr>
        <w:spacing w:line="360" w:lineRule="auto"/>
        <w:ind w:firstLine="480" w:firstLineChars="200"/>
        <w:rPr>
          <w:rFonts w:hint="eastAsia" w:asciiTheme="minorEastAsia" w:hAnsiTheme="minorEastAsia" w:eastAsiaTheme="minorEastAsia" w:cstheme="minorEastAsia"/>
          <w:sz w:val="24"/>
          <w:szCs w:val="24"/>
          <w:highlight w:val="none"/>
          <w:lang w:eastAsia="zh-CN"/>
        </w:rPr>
      </w:pPr>
      <w:r>
        <w:rPr>
          <w:rFonts w:hint="eastAsia" w:asciiTheme="minorEastAsia" w:hAnsiTheme="minorEastAsia" w:eastAsiaTheme="minorEastAsia" w:cstheme="minorEastAsia"/>
          <w:sz w:val="24"/>
          <w:szCs w:val="24"/>
          <w:highlight w:val="none"/>
        </w:rPr>
        <w:t>2、</w:t>
      </w:r>
      <w:r>
        <w:rPr>
          <w:rFonts w:hint="eastAsia" w:asciiTheme="minorEastAsia" w:hAnsiTheme="minorEastAsia" w:eastAsiaTheme="minorEastAsia" w:cstheme="minorEastAsia"/>
          <w:sz w:val="24"/>
          <w:szCs w:val="24"/>
          <w:highlight w:val="none"/>
          <w:lang w:val="en-US" w:eastAsia="zh-CN"/>
        </w:rPr>
        <w:t>服务</w:t>
      </w:r>
      <w:r>
        <w:rPr>
          <w:rFonts w:hint="eastAsia" w:asciiTheme="minorEastAsia" w:hAnsiTheme="minorEastAsia" w:eastAsiaTheme="minorEastAsia" w:cstheme="minorEastAsia"/>
          <w:sz w:val="24"/>
          <w:szCs w:val="24"/>
          <w:highlight w:val="none"/>
        </w:rPr>
        <w:t>地点：</w:t>
      </w:r>
      <w:r>
        <w:rPr>
          <w:rFonts w:hint="eastAsia" w:asciiTheme="minorEastAsia" w:hAnsiTheme="minorEastAsia" w:eastAsiaTheme="minorEastAsia" w:cstheme="minorEastAsia"/>
          <w:sz w:val="24"/>
          <w:szCs w:val="24"/>
          <w:highlight w:val="none"/>
          <w:lang w:val="en-US" w:eastAsia="zh-CN"/>
        </w:rPr>
        <w:t>甲方指定地点</w:t>
      </w:r>
    </w:p>
    <w:p w14:paraId="7943F36E">
      <w:pPr>
        <w:spacing w:line="360" w:lineRule="auto"/>
        <w:ind w:firstLine="480" w:firstLineChars="200"/>
        <w:rPr>
          <w:rFonts w:hint="eastAsia" w:asciiTheme="minorEastAsia" w:hAnsiTheme="minorEastAsia" w:cstheme="minorEastAsia"/>
          <w:b w:val="0"/>
          <w:bCs/>
          <w:color w:val="auto"/>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3、服务期</w:t>
      </w:r>
      <w:r>
        <w:rPr>
          <w:rFonts w:hint="eastAsia" w:asciiTheme="minorEastAsia" w:hAnsiTheme="minorEastAsia" w:eastAsiaTheme="minorEastAsia" w:cstheme="minorEastAsia"/>
          <w:color w:val="auto"/>
          <w:sz w:val="24"/>
          <w:szCs w:val="24"/>
          <w:highlight w:val="none"/>
          <w:lang w:val="en-US" w:eastAsia="zh-CN"/>
        </w:rPr>
        <w:t>：</w:t>
      </w:r>
      <w:r>
        <w:rPr>
          <w:rFonts w:hint="eastAsia" w:ascii="宋体" w:hAnsi="宋体"/>
          <w:sz w:val="24"/>
          <w:szCs w:val="21"/>
          <w:highlight w:val="none"/>
          <w:lang w:val="en-US" w:eastAsia="zh-CN"/>
        </w:rPr>
        <w:t>1年</w:t>
      </w:r>
    </w:p>
    <w:p w14:paraId="60A7309A">
      <w:pPr>
        <w:spacing w:line="360" w:lineRule="auto"/>
        <w:ind w:firstLine="480" w:firstLineChars="200"/>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w:t>
      </w:r>
      <w:r>
        <w:rPr>
          <w:rFonts w:hint="eastAsia" w:asciiTheme="minorEastAsia" w:hAnsiTheme="minorEastAsia" w:eastAsiaTheme="minorEastAsia" w:cstheme="minorEastAsia"/>
          <w:sz w:val="24"/>
          <w:szCs w:val="24"/>
          <w:highlight w:val="none"/>
        </w:rPr>
        <w:t>符合现行国家和行业规范标准</w:t>
      </w:r>
      <w:r>
        <w:rPr>
          <w:rFonts w:hint="eastAsia" w:asciiTheme="minorEastAsia" w:hAnsiTheme="minorEastAsia" w:cstheme="minorEastAsia"/>
          <w:sz w:val="24"/>
          <w:szCs w:val="24"/>
          <w:highlight w:val="none"/>
          <w:lang w:eastAsia="zh-CN"/>
        </w:rPr>
        <w:t>。</w:t>
      </w:r>
    </w:p>
    <w:p w14:paraId="5AEE5016">
      <w:pPr>
        <w:spacing w:line="480" w:lineRule="auto"/>
        <w:jc w:val="center"/>
        <w:rPr>
          <w:rFonts w:hint="eastAsia" w:ascii="宋体" w:hAnsi="宋体" w:cs="宋体"/>
          <w:b/>
          <w:bCs/>
          <w:sz w:val="24"/>
          <w:highlight w:val="none"/>
        </w:rPr>
      </w:pPr>
    </w:p>
    <w:p w14:paraId="5552C62C">
      <w:pPr>
        <w:spacing w:line="480" w:lineRule="auto"/>
        <w:jc w:val="center"/>
        <w:rPr>
          <w:rFonts w:hint="eastAsia" w:ascii="宋体" w:hAnsi="宋体" w:cs="宋体"/>
          <w:b/>
          <w:bCs/>
          <w:sz w:val="24"/>
          <w:highlight w:val="none"/>
        </w:rPr>
      </w:pPr>
    </w:p>
    <w:p w14:paraId="5631BB3B">
      <w:pPr>
        <w:spacing w:line="480" w:lineRule="auto"/>
        <w:jc w:val="center"/>
        <w:rPr>
          <w:rFonts w:hint="eastAsia" w:ascii="宋体" w:hAnsi="宋体" w:cs="宋体"/>
          <w:b/>
          <w:bCs/>
          <w:sz w:val="24"/>
          <w:highlight w:val="none"/>
        </w:rPr>
      </w:pPr>
    </w:p>
    <w:p w14:paraId="4086D83F">
      <w:pPr>
        <w:spacing w:line="480" w:lineRule="auto"/>
        <w:jc w:val="center"/>
        <w:rPr>
          <w:rFonts w:hint="eastAsia" w:ascii="宋体" w:hAnsi="宋体" w:cs="宋体"/>
          <w:b/>
          <w:bCs/>
          <w:sz w:val="24"/>
          <w:highlight w:val="none"/>
        </w:rPr>
      </w:pPr>
    </w:p>
    <w:p w14:paraId="7B3BB33C">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w:t>
      </w:r>
      <w:r>
        <w:rPr>
          <w:rFonts w:hint="eastAsia" w:ascii="宋体" w:hAnsi="宋体" w:cs="宋体"/>
          <w:b w:val="0"/>
          <w:bCs w:val="0"/>
          <w:sz w:val="24"/>
          <w:highlight w:val="none"/>
        </w:rPr>
        <w:t>应性文件时，对于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7804002E">
      <w:pPr>
        <w:spacing w:line="360" w:lineRule="auto"/>
        <w:jc w:val="left"/>
        <w:rPr>
          <w:rFonts w:hint="eastAsia" w:ascii="宋体" w:hAnsi="宋体" w:cs="宋体"/>
          <w:sz w:val="24"/>
          <w:highlight w:val="none"/>
        </w:rPr>
      </w:pPr>
    </w:p>
    <w:p w14:paraId="564A3B80">
      <w:pPr>
        <w:spacing w:line="360" w:lineRule="auto"/>
        <w:jc w:val="left"/>
        <w:rPr>
          <w:rFonts w:hint="eastAsia" w:ascii="宋体" w:hAnsi="宋体" w:cs="宋体"/>
          <w:sz w:val="24"/>
          <w:highlight w:val="none"/>
        </w:rPr>
      </w:pPr>
    </w:p>
    <w:p w14:paraId="12DB0F2C">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38"/>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38"/>
        <w:ind w:firstLine="240"/>
        <w:rPr>
          <w:rFonts w:ascii="宋体" w:hAnsi="宋体" w:cs="宋体"/>
          <w:sz w:val="24"/>
          <w:highlight w:val="none"/>
        </w:rPr>
      </w:pPr>
    </w:p>
    <w:p w14:paraId="2742E2F9">
      <w:pPr>
        <w:pStyle w:val="38"/>
        <w:ind w:firstLine="240"/>
        <w:rPr>
          <w:rFonts w:ascii="宋体" w:hAnsi="宋体" w:cs="宋体"/>
          <w:sz w:val="24"/>
          <w:highlight w:val="none"/>
        </w:rPr>
      </w:pPr>
    </w:p>
    <w:p w14:paraId="399B1873">
      <w:pPr>
        <w:pStyle w:val="38"/>
        <w:ind w:firstLine="240"/>
        <w:rPr>
          <w:rFonts w:ascii="宋体" w:hAnsi="宋体" w:cs="宋体"/>
          <w:sz w:val="24"/>
          <w:highlight w:val="none"/>
        </w:rPr>
      </w:pPr>
    </w:p>
    <w:p w14:paraId="4A5C0908">
      <w:pPr>
        <w:pStyle w:val="38"/>
        <w:ind w:firstLine="240"/>
        <w:rPr>
          <w:rFonts w:ascii="宋体" w:hAnsi="宋体" w:cs="宋体"/>
          <w:sz w:val="24"/>
          <w:highlight w:val="none"/>
        </w:rPr>
      </w:pPr>
    </w:p>
    <w:p w14:paraId="72335D9F">
      <w:pPr>
        <w:pStyle w:val="38"/>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38"/>
        <w:ind w:firstLine="210"/>
        <w:rPr>
          <w:highlight w:val="none"/>
        </w:rPr>
      </w:pPr>
    </w:p>
    <w:p w14:paraId="7CDDF6E2">
      <w:pPr>
        <w:pStyle w:val="38"/>
        <w:ind w:firstLine="210"/>
        <w:rPr>
          <w:highlight w:val="none"/>
        </w:rPr>
      </w:pPr>
    </w:p>
    <w:p w14:paraId="014F088B">
      <w:pPr>
        <w:pStyle w:val="38"/>
        <w:ind w:firstLine="210"/>
        <w:rPr>
          <w:highlight w:val="none"/>
        </w:rPr>
      </w:pPr>
    </w:p>
    <w:p w14:paraId="11C3C249">
      <w:pPr>
        <w:pStyle w:val="38"/>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4A17315E">
      <w:pPr>
        <w:pStyle w:val="26"/>
        <w:shd w:val="clear" w:color="auto" w:fill="FFFFFF"/>
        <w:adjustRightInd w:val="0"/>
        <w:snapToGrid w:val="0"/>
        <w:spacing w:before="0" w:beforeAutospacing="0" w:after="0" w:afterAutospacing="0" w:line="360" w:lineRule="auto"/>
        <w:rPr>
          <w:rFonts w:cs="宋体"/>
          <w:highlight w:val="none"/>
        </w:rPr>
      </w:pPr>
      <w:r>
        <w:rPr>
          <w:rFonts w:hint="eastAsia" w:cs="宋体"/>
          <w:szCs w:val="24"/>
          <w:highlight w:val="none"/>
        </w:rPr>
        <w:t>致：</w:t>
      </w:r>
      <w:r>
        <w:rPr>
          <w:rFonts w:hint="eastAsia" w:cs="宋体"/>
          <w:kern w:val="2"/>
          <w:highlight w:val="none"/>
        </w:rPr>
        <w:t>（采购人</w:t>
      </w:r>
      <w:r>
        <w:rPr>
          <w:rFonts w:hint="eastAsia" w:cs="宋体"/>
          <w:kern w:val="2"/>
          <w:highlight w:val="none"/>
          <w:lang w:val="en-US" w:eastAsia="zh-CN"/>
        </w:rPr>
        <w:t>和</w:t>
      </w:r>
      <w:r>
        <w:rPr>
          <w:rFonts w:hint="eastAsia" w:cs="宋体"/>
          <w:kern w:val="2"/>
          <w:highlight w:val="none"/>
        </w:rPr>
        <w:t>采购代理机构）</w:t>
      </w:r>
    </w:p>
    <w:p w14:paraId="0E5332E6">
      <w:pPr>
        <w:pStyle w:val="62"/>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579EEF1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70958E59">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197934561"/>
      <w:bookmarkStart w:id="35" w:name="_Toc49541423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535E6CAF">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38"/>
        <w:ind w:firstLine="240"/>
        <w:rPr>
          <w:rFonts w:ascii="宋体" w:hAnsi="宋体" w:cs="宋体"/>
          <w:sz w:val="24"/>
          <w:highlight w:val="none"/>
        </w:rPr>
      </w:pPr>
    </w:p>
    <w:p w14:paraId="0AF5410C">
      <w:pPr>
        <w:pStyle w:val="38"/>
        <w:ind w:firstLine="240"/>
        <w:rPr>
          <w:rFonts w:ascii="宋体" w:hAnsi="宋体" w:cs="宋体"/>
          <w:sz w:val="24"/>
          <w:highlight w:val="none"/>
        </w:rPr>
      </w:pPr>
    </w:p>
    <w:p w14:paraId="36C60824">
      <w:pPr>
        <w:pStyle w:val="38"/>
        <w:ind w:firstLine="240"/>
        <w:rPr>
          <w:rFonts w:ascii="宋体" w:hAnsi="宋体" w:cs="宋体"/>
          <w:sz w:val="24"/>
          <w:highlight w:val="none"/>
        </w:rPr>
      </w:pPr>
    </w:p>
    <w:p w14:paraId="35A34597">
      <w:pPr>
        <w:pStyle w:val="38"/>
        <w:ind w:firstLine="240"/>
        <w:rPr>
          <w:rFonts w:ascii="宋体" w:hAnsi="宋体" w:cs="宋体"/>
          <w:sz w:val="24"/>
          <w:highlight w:val="none"/>
        </w:rPr>
      </w:pPr>
    </w:p>
    <w:p w14:paraId="5A8EFA76">
      <w:pPr>
        <w:pStyle w:val="38"/>
        <w:ind w:firstLine="240"/>
        <w:rPr>
          <w:rFonts w:ascii="宋体" w:hAnsi="宋体" w:cs="宋体"/>
          <w:sz w:val="24"/>
          <w:highlight w:val="none"/>
        </w:rPr>
      </w:pPr>
    </w:p>
    <w:p w14:paraId="35705D53">
      <w:pPr>
        <w:pStyle w:val="38"/>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6"/>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7"/>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7"/>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7"/>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38"/>
        <w:ind w:firstLine="241"/>
        <w:rPr>
          <w:rFonts w:ascii="宋体" w:hAnsi="宋体" w:cs="宋体"/>
          <w:b/>
          <w:sz w:val="24"/>
          <w:highlight w:val="none"/>
        </w:rPr>
      </w:pPr>
    </w:p>
    <w:p w14:paraId="7912DE7A">
      <w:pPr>
        <w:pStyle w:val="38"/>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5444D33D">
      <w:pPr>
        <w:spacing w:line="360" w:lineRule="auto"/>
        <w:jc w:val="center"/>
        <w:rPr>
          <w:rFonts w:ascii="宋体" w:hAnsi="宋体" w:cs="宋体"/>
          <w:sz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9  </w:t>
      </w:r>
      <w:r>
        <w:rPr>
          <w:rFonts w:hint="eastAsia" w:ascii="宋体" w:hAnsi="宋体" w:cs="宋体"/>
          <w:b/>
          <w:bCs/>
          <w:sz w:val="24"/>
          <w:highlight w:val="none"/>
        </w:rPr>
        <w:t>服务方案及服务承诺</w:t>
      </w:r>
    </w:p>
    <w:p w14:paraId="2D82E204">
      <w:pPr>
        <w:spacing w:line="380" w:lineRule="exact"/>
        <w:jc w:val="center"/>
        <w:rPr>
          <w:rFonts w:ascii="宋体" w:hAnsi="宋体" w:cs="宋体"/>
          <w:sz w:val="24"/>
          <w:highlight w:val="none"/>
        </w:rPr>
      </w:pPr>
    </w:p>
    <w:p w14:paraId="5F827551">
      <w:pPr>
        <w:spacing w:line="380" w:lineRule="exact"/>
        <w:ind w:firstLine="360" w:firstLineChars="150"/>
        <w:rPr>
          <w:rFonts w:ascii="宋体" w:hAnsi="宋体" w:cs="宋体"/>
          <w:sz w:val="24"/>
          <w:highlight w:val="none"/>
        </w:rPr>
      </w:pPr>
    </w:p>
    <w:p w14:paraId="24D894AC">
      <w:pPr>
        <w:pStyle w:val="41"/>
        <w:rPr>
          <w:rFonts w:ascii="宋体" w:hAnsi="宋体" w:cs="宋体"/>
          <w:sz w:val="24"/>
          <w:szCs w:val="24"/>
          <w:highlight w:val="none"/>
        </w:rPr>
      </w:pPr>
    </w:p>
    <w:p w14:paraId="51726D06">
      <w:pPr>
        <w:pStyle w:val="41"/>
        <w:rPr>
          <w:rFonts w:ascii="宋体" w:hAnsi="宋体" w:cs="宋体"/>
          <w:sz w:val="24"/>
          <w:szCs w:val="24"/>
          <w:highlight w:val="none"/>
        </w:rPr>
      </w:pPr>
    </w:p>
    <w:p w14:paraId="5CF83A87">
      <w:pPr>
        <w:pStyle w:val="41"/>
        <w:rPr>
          <w:rFonts w:ascii="宋体" w:hAnsi="宋体" w:cs="宋体"/>
          <w:sz w:val="24"/>
          <w:szCs w:val="24"/>
          <w:highlight w:val="none"/>
        </w:rPr>
      </w:pPr>
    </w:p>
    <w:p w14:paraId="6949FCEF">
      <w:pPr>
        <w:pStyle w:val="41"/>
        <w:rPr>
          <w:rFonts w:ascii="宋体" w:hAnsi="宋体" w:cs="宋体"/>
          <w:sz w:val="24"/>
          <w:szCs w:val="24"/>
          <w:highlight w:val="none"/>
        </w:rPr>
      </w:pPr>
    </w:p>
    <w:p w14:paraId="66079CD5">
      <w:pPr>
        <w:pStyle w:val="41"/>
        <w:rPr>
          <w:rFonts w:ascii="宋体" w:hAnsi="宋体" w:cs="宋体"/>
          <w:sz w:val="24"/>
          <w:szCs w:val="24"/>
          <w:highlight w:val="none"/>
        </w:rPr>
      </w:pPr>
    </w:p>
    <w:p w14:paraId="2955110F">
      <w:pPr>
        <w:pStyle w:val="41"/>
        <w:rPr>
          <w:rFonts w:ascii="宋体" w:hAnsi="宋体" w:cs="宋体"/>
          <w:sz w:val="24"/>
          <w:szCs w:val="24"/>
          <w:highlight w:val="none"/>
        </w:rPr>
      </w:pPr>
    </w:p>
    <w:p w14:paraId="1C638FC5">
      <w:pPr>
        <w:spacing w:line="380" w:lineRule="exact"/>
        <w:rPr>
          <w:rFonts w:ascii="宋体" w:hAnsi="宋体" w:cs="宋体"/>
          <w:sz w:val="24"/>
          <w:highlight w:val="none"/>
        </w:rPr>
      </w:pPr>
    </w:p>
    <w:p w14:paraId="4DBB835C">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D5222DE">
      <w:pPr>
        <w:spacing w:line="380" w:lineRule="exact"/>
        <w:ind w:right="640" w:firstLine="1560" w:firstLineChars="650"/>
        <w:rPr>
          <w:rFonts w:ascii="宋体" w:hAnsi="宋体" w:cs="宋体"/>
          <w:sz w:val="24"/>
          <w:highlight w:val="none"/>
        </w:rPr>
      </w:pPr>
    </w:p>
    <w:p w14:paraId="19A43C98">
      <w:pPr>
        <w:spacing w:line="380" w:lineRule="exact"/>
        <w:ind w:right="640" w:firstLine="4680" w:firstLineChars="1950"/>
        <w:rPr>
          <w:rFonts w:ascii="宋体" w:hAnsi="宋体" w:cs="宋体"/>
          <w:sz w:val="24"/>
          <w:highlight w:val="none"/>
        </w:rPr>
      </w:pPr>
    </w:p>
    <w:p w14:paraId="26AAC643">
      <w:pPr>
        <w:spacing w:line="380" w:lineRule="exact"/>
        <w:jc w:val="center"/>
        <w:rPr>
          <w:rFonts w:ascii="宋体" w:hAnsi="宋体" w:cs="宋体"/>
          <w:sz w:val="24"/>
          <w:highlight w:val="none"/>
        </w:rPr>
      </w:pPr>
    </w:p>
    <w:p w14:paraId="47322052">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745FA17F">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551B9E4A">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10  </w:t>
      </w:r>
      <w:r>
        <w:rPr>
          <w:rFonts w:hint="eastAsia" w:ascii="宋体" w:hAnsi="宋体" w:cs="宋体"/>
          <w:b/>
          <w:bCs/>
          <w:sz w:val="24"/>
          <w:highlight w:val="none"/>
        </w:rPr>
        <w:t>合格供应商的声明函和承诺书</w:t>
      </w:r>
    </w:p>
    <w:p w14:paraId="081E26D8">
      <w:pPr>
        <w:spacing w:line="360" w:lineRule="auto"/>
        <w:rPr>
          <w:rFonts w:ascii="宋体" w:hAnsi="宋体" w:cs="宋体"/>
          <w:sz w:val="24"/>
          <w:highlight w:val="none"/>
        </w:rPr>
      </w:pPr>
    </w:p>
    <w:p w14:paraId="0C5DB269">
      <w:pPr>
        <w:spacing w:line="360" w:lineRule="auto"/>
        <w:jc w:val="center"/>
        <w:rPr>
          <w:rFonts w:ascii="宋体" w:hAnsi="宋体" w:cs="宋体"/>
          <w:b/>
          <w:bCs/>
          <w:sz w:val="24"/>
          <w:highlight w:val="none"/>
        </w:rPr>
      </w:pPr>
    </w:p>
    <w:p w14:paraId="516455FB">
      <w:pPr>
        <w:pStyle w:val="41"/>
        <w:rPr>
          <w:highlight w:val="none"/>
        </w:rPr>
      </w:pPr>
    </w:p>
    <w:p w14:paraId="2C069958">
      <w:pPr>
        <w:spacing w:line="360" w:lineRule="auto"/>
        <w:jc w:val="center"/>
        <w:rPr>
          <w:rFonts w:ascii="宋体" w:hAnsi="宋体" w:cs="宋体"/>
          <w:b/>
          <w:sz w:val="24"/>
          <w:highlight w:val="none"/>
        </w:rPr>
      </w:pPr>
    </w:p>
    <w:p w14:paraId="5D485750">
      <w:pPr>
        <w:spacing w:line="360" w:lineRule="auto"/>
        <w:jc w:val="center"/>
        <w:rPr>
          <w:rFonts w:ascii="宋体" w:hAnsi="宋体" w:cs="宋体"/>
          <w:b/>
          <w:sz w:val="24"/>
          <w:highlight w:val="none"/>
        </w:rPr>
      </w:pPr>
    </w:p>
    <w:p w14:paraId="5FE6EA15">
      <w:pPr>
        <w:spacing w:line="360" w:lineRule="auto"/>
        <w:jc w:val="center"/>
        <w:rPr>
          <w:rFonts w:ascii="宋体" w:hAnsi="宋体" w:cs="宋体"/>
          <w:b/>
          <w:sz w:val="24"/>
          <w:highlight w:val="none"/>
        </w:rPr>
      </w:pPr>
    </w:p>
    <w:p w14:paraId="1732916A">
      <w:pPr>
        <w:spacing w:line="360" w:lineRule="auto"/>
        <w:jc w:val="center"/>
        <w:rPr>
          <w:rFonts w:ascii="宋体" w:hAnsi="宋体" w:cs="宋体"/>
          <w:b/>
          <w:sz w:val="24"/>
          <w:highlight w:val="none"/>
        </w:rPr>
      </w:pPr>
    </w:p>
    <w:p w14:paraId="73928446">
      <w:pPr>
        <w:spacing w:line="360" w:lineRule="auto"/>
        <w:jc w:val="center"/>
        <w:rPr>
          <w:rFonts w:ascii="宋体" w:hAnsi="宋体" w:cs="宋体"/>
          <w:b/>
          <w:sz w:val="24"/>
          <w:highlight w:val="none"/>
        </w:rPr>
      </w:pPr>
    </w:p>
    <w:p w14:paraId="188ED707">
      <w:pPr>
        <w:spacing w:line="360" w:lineRule="auto"/>
        <w:jc w:val="center"/>
        <w:rPr>
          <w:rFonts w:ascii="宋体" w:hAnsi="宋体" w:cs="宋体"/>
          <w:b/>
          <w:sz w:val="24"/>
          <w:highlight w:val="none"/>
        </w:rPr>
      </w:pPr>
    </w:p>
    <w:p w14:paraId="3EA179EB">
      <w:pPr>
        <w:spacing w:line="360" w:lineRule="auto"/>
        <w:jc w:val="center"/>
        <w:rPr>
          <w:rFonts w:ascii="宋体" w:hAnsi="宋体" w:cs="宋体"/>
          <w:b/>
          <w:sz w:val="24"/>
          <w:highlight w:val="none"/>
        </w:rPr>
      </w:pPr>
    </w:p>
    <w:p w14:paraId="5DD07151">
      <w:pPr>
        <w:spacing w:line="360" w:lineRule="auto"/>
        <w:jc w:val="center"/>
        <w:rPr>
          <w:rFonts w:ascii="宋体" w:hAnsi="宋体" w:cs="宋体"/>
          <w:b/>
          <w:sz w:val="24"/>
          <w:highlight w:val="none"/>
        </w:rPr>
      </w:pPr>
    </w:p>
    <w:p w14:paraId="641F8622">
      <w:pPr>
        <w:spacing w:line="360" w:lineRule="auto"/>
        <w:jc w:val="center"/>
        <w:rPr>
          <w:rFonts w:ascii="宋体" w:hAnsi="宋体" w:cs="宋体"/>
          <w:b/>
          <w:sz w:val="24"/>
          <w:highlight w:val="none"/>
        </w:rPr>
      </w:pPr>
    </w:p>
    <w:p w14:paraId="466F60A8">
      <w:pPr>
        <w:spacing w:line="360" w:lineRule="auto"/>
        <w:jc w:val="center"/>
        <w:rPr>
          <w:rFonts w:ascii="宋体" w:hAnsi="宋体" w:cs="宋体"/>
          <w:b/>
          <w:sz w:val="24"/>
          <w:highlight w:val="none"/>
        </w:rPr>
      </w:pPr>
    </w:p>
    <w:p w14:paraId="091BF15A">
      <w:pPr>
        <w:spacing w:line="360" w:lineRule="auto"/>
        <w:jc w:val="center"/>
        <w:rPr>
          <w:rFonts w:ascii="宋体" w:hAnsi="宋体" w:cs="宋体"/>
          <w:b/>
          <w:sz w:val="24"/>
          <w:highlight w:val="none"/>
        </w:rPr>
      </w:pPr>
    </w:p>
    <w:p w14:paraId="317731C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7114701E">
      <w:pPr>
        <w:spacing w:line="380" w:lineRule="exact"/>
        <w:ind w:right="640" w:firstLine="1560" w:firstLineChars="650"/>
        <w:rPr>
          <w:rFonts w:ascii="宋体" w:hAnsi="宋体" w:cs="宋体"/>
          <w:sz w:val="24"/>
          <w:highlight w:val="none"/>
        </w:rPr>
      </w:pPr>
    </w:p>
    <w:p w14:paraId="0687DB8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1911FF4">
      <w:pPr>
        <w:spacing w:line="360" w:lineRule="auto"/>
        <w:rPr>
          <w:rFonts w:ascii="宋体" w:hAnsi="宋体" w:cs="宋体"/>
          <w:sz w:val="24"/>
          <w:highlight w:val="none"/>
        </w:rPr>
      </w:pPr>
    </w:p>
    <w:p w14:paraId="4FEF615B">
      <w:pPr>
        <w:spacing w:line="360" w:lineRule="auto"/>
        <w:rPr>
          <w:rFonts w:ascii="宋体" w:hAnsi="宋体" w:cs="宋体"/>
          <w:sz w:val="24"/>
          <w:highlight w:val="none"/>
        </w:rPr>
      </w:pPr>
    </w:p>
    <w:p w14:paraId="17DCB40B">
      <w:pPr>
        <w:spacing w:line="360" w:lineRule="auto"/>
        <w:rPr>
          <w:rFonts w:ascii="宋体" w:hAnsi="宋体" w:cs="宋体"/>
          <w:sz w:val="24"/>
          <w:highlight w:val="none"/>
        </w:rPr>
      </w:pPr>
    </w:p>
    <w:p w14:paraId="5DA0C515">
      <w:pPr>
        <w:spacing w:line="360" w:lineRule="auto"/>
        <w:rPr>
          <w:rFonts w:ascii="宋体" w:hAnsi="宋体" w:cs="宋体"/>
          <w:sz w:val="24"/>
          <w:highlight w:val="none"/>
        </w:rPr>
      </w:pPr>
    </w:p>
    <w:p w14:paraId="01461145">
      <w:pPr>
        <w:spacing w:line="380" w:lineRule="exact"/>
        <w:jc w:val="center"/>
        <w:rPr>
          <w:rFonts w:ascii="宋体" w:hAnsi="宋体" w:cs="宋体"/>
          <w:sz w:val="24"/>
          <w:highlight w:val="none"/>
        </w:rPr>
      </w:pPr>
    </w:p>
    <w:p w14:paraId="6EA5B862">
      <w:pPr>
        <w:spacing w:line="380" w:lineRule="exact"/>
        <w:jc w:val="center"/>
        <w:rPr>
          <w:rFonts w:ascii="宋体" w:hAnsi="宋体" w:cs="宋体"/>
          <w:sz w:val="24"/>
          <w:highlight w:val="none"/>
        </w:rPr>
      </w:pPr>
    </w:p>
    <w:p w14:paraId="2CB15047">
      <w:pPr>
        <w:spacing w:line="380" w:lineRule="exact"/>
        <w:jc w:val="center"/>
        <w:rPr>
          <w:rFonts w:ascii="宋体" w:hAnsi="宋体" w:cs="宋体"/>
          <w:sz w:val="24"/>
          <w:highlight w:val="none"/>
        </w:rPr>
      </w:pPr>
    </w:p>
    <w:p w14:paraId="4D5BFB8F">
      <w:pPr>
        <w:spacing w:line="380" w:lineRule="exact"/>
        <w:jc w:val="center"/>
        <w:rPr>
          <w:rFonts w:ascii="宋体" w:hAnsi="宋体" w:cs="宋体"/>
          <w:sz w:val="24"/>
          <w:highlight w:val="none"/>
        </w:rPr>
      </w:pPr>
    </w:p>
    <w:p w14:paraId="138CF947">
      <w:pPr>
        <w:spacing w:line="380" w:lineRule="exact"/>
        <w:jc w:val="center"/>
        <w:rPr>
          <w:rFonts w:ascii="宋体" w:hAnsi="宋体" w:cs="宋体"/>
          <w:sz w:val="24"/>
          <w:highlight w:val="none"/>
        </w:rPr>
      </w:pPr>
    </w:p>
    <w:p w14:paraId="2A533F02">
      <w:pPr>
        <w:spacing w:line="380" w:lineRule="exact"/>
        <w:jc w:val="center"/>
        <w:rPr>
          <w:rFonts w:ascii="宋体" w:hAnsi="宋体" w:cs="宋体"/>
          <w:sz w:val="24"/>
          <w:highlight w:val="none"/>
        </w:rPr>
      </w:pPr>
    </w:p>
    <w:p w14:paraId="767022E9">
      <w:pPr>
        <w:spacing w:line="380" w:lineRule="exact"/>
        <w:jc w:val="center"/>
        <w:rPr>
          <w:rFonts w:ascii="宋体" w:hAnsi="宋体" w:cs="宋体"/>
          <w:sz w:val="24"/>
          <w:highlight w:val="none"/>
        </w:rPr>
      </w:pPr>
    </w:p>
    <w:p w14:paraId="0D8711F8">
      <w:pPr>
        <w:spacing w:line="380" w:lineRule="exact"/>
        <w:jc w:val="center"/>
        <w:rPr>
          <w:rFonts w:ascii="宋体" w:hAnsi="宋体" w:cs="宋体"/>
          <w:sz w:val="24"/>
          <w:highlight w:val="none"/>
        </w:rPr>
      </w:pPr>
    </w:p>
    <w:p w14:paraId="41B6239B">
      <w:pPr>
        <w:spacing w:line="380" w:lineRule="exact"/>
        <w:jc w:val="center"/>
        <w:rPr>
          <w:rFonts w:ascii="宋体" w:hAnsi="宋体" w:cs="宋体"/>
          <w:sz w:val="24"/>
          <w:highlight w:val="none"/>
        </w:rPr>
      </w:pPr>
    </w:p>
    <w:p w14:paraId="6347B520">
      <w:pPr>
        <w:spacing w:line="380" w:lineRule="exact"/>
        <w:jc w:val="center"/>
        <w:rPr>
          <w:rFonts w:ascii="宋体" w:hAnsi="宋体" w:cs="宋体"/>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中小企业声明函（工程、服务）</w:t>
      </w:r>
    </w:p>
    <w:p w14:paraId="4EC0839F">
      <w:pPr>
        <w:spacing w:line="360" w:lineRule="auto"/>
        <w:rPr>
          <w:b/>
          <w:bCs/>
          <w:sz w:val="32"/>
          <w:szCs w:val="32"/>
          <w:highlight w:val="none"/>
        </w:rPr>
      </w:pP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本公司（联合体）郑重声明，根据《政府采购促进中小企业发展管理办法》（财库﹝2020﹞46号）的规定，本公司（联合体）参加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1"/>
        <w:rPr>
          <w:rFonts w:ascii="宋体" w:hAnsi="宋体" w:cs="宋体"/>
          <w:sz w:val="24"/>
          <w:szCs w:val="24"/>
          <w:highlight w:val="none"/>
        </w:rPr>
      </w:pPr>
    </w:p>
    <w:p w14:paraId="05C4B55B">
      <w:pPr>
        <w:pStyle w:val="8"/>
        <w:rPr>
          <w:rFonts w:ascii="宋体" w:hAnsi="宋体" w:eastAsia="宋体" w:cs="宋体"/>
          <w:sz w:val="24"/>
          <w:highlight w:val="none"/>
        </w:rPr>
      </w:pPr>
    </w:p>
    <w:p w14:paraId="4F4099A1">
      <w:pPr>
        <w:rPr>
          <w:rFonts w:ascii="宋体" w:hAnsi="宋体" w:cs="宋体"/>
          <w:sz w:val="24"/>
          <w:highlight w:val="none"/>
        </w:rPr>
      </w:pPr>
    </w:p>
    <w:p w14:paraId="742CDDD6">
      <w:pPr>
        <w:pStyle w:val="41"/>
        <w:rPr>
          <w:rFonts w:ascii="宋体" w:hAnsi="宋体" w:cs="宋体"/>
          <w:sz w:val="24"/>
          <w:szCs w:val="24"/>
          <w:highlight w:val="none"/>
        </w:rPr>
      </w:pPr>
    </w:p>
    <w:p w14:paraId="4A130160">
      <w:pPr>
        <w:pStyle w:val="8"/>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20A32EF1">
      <w:pPr>
        <w:numPr>
          <w:ilvl w:val="0"/>
          <w:numId w:val="4"/>
        </w:numPr>
        <w:spacing w:line="360" w:lineRule="auto"/>
        <w:ind w:firstLine="420" w:firstLineChars="200"/>
        <w:rPr>
          <w:rFonts w:hint="default" w:eastAsia="宋体"/>
          <w:highlight w:val="none"/>
          <w:lang w:val="en-US" w:eastAsia="zh-CN"/>
        </w:rPr>
      </w:pPr>
      <w:r>
        <w:rPr>
          <w:rFonts w:hint="eastAsia"/>
          <w:highlight w:val="none"/>
          <w:lang w:val="en-US" w:eastAsia="zh-CN"/>
        </w:rPr>
        <w:t>此格式仅供参考。</w:t>
      </w:r>
    </w:p>
    <w:p w14:paraId="5FBB0084">
      <w:pPr>
        <w:spacing w:line="360" w:lineRule="auto"/>
        <w:jc w:val="center"/>
        <w:rPr>
          <w:rFonts w:ascii="宋体" w:hAnsi="宋体" w:cs="宋体"/>
          <w:b/>
          <w:bCs/>
          <w:sz w:val="24"/>
          <w:highlight w:val="none"/>
        </w:rPr>
      </w:pPr>
    </w:p>
    <w:p w14:paraId="0C701817">
      <w:pPr>
        <w:spacing w:line="360" w:lineRule="auto"/>
        <w:jc w:val="center"/>
        <w:rPr>
          <w:rFonts w:ascii="宋体" w:hAnsi="宋体" w:cs="宋体"/>
          <w:b/>
          <w:bCs/>
          <w:sz w:val="24"/>
          <w:highlight w:val="none"/>
        </w:rPr>
      </w:pPr>
    </w:p>
    <w:p w14:paraId="1C9E5122">
      <w:pPr>
        <w:pStyle w:val="41"/>
        <w:rPr>
          <w:rFonts w:ascii="宋体" w:hAnsi="宋体" w:cs="宋体"/>
          <w:b/>
          <w:bCs/>
          <w:sz w:val="24"/>
          <w:highlight w:val="none"/>
        </w:rPr>
      </w:pPr>
    </w:p>
    <w:p w14:paraId="62C6CB20">
      <w:pPr>
        <w:pStyle w:val="8"/>
        <w:rPr>
          <w:highlight w:val="none"/>
        </w:rPr>
      </w:pPr>
    </w:p>
    <w:p w14:paraId="04AD51EB">
      <w:pPr>
        <w:spacing w:line="360" w:lineRule="auto"/>
        <w:rPr>
          <w:rFonts w:ascii="宋体" w:hAnsi="宋体" w:cs="宋体"/>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Style w:val="73"/>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3"/>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3"/>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69D262C">
      <w:pPr>
        <w:spacing w:line="380" w:lineRule="exact"/>
        <w:ind w:firstLine="3360" w:firstLineChars="1400"/>
        <w:rPr>
          <w:rFonts w:ascii="宋体" w:hAnsi="宋体" w:cs="宋体"/>
          <w:sz w:val="24"/>
          <w:highlight w:val="none"/>
        </w:rPr>
      </w:pP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38"/>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4"/>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12636967">
      <w:pPr>
        <w:ind w:firstLine="640" w:firstLineChars="200"/>
        <w:rPr>
          <w:rFonts w:ascii="宋体" w:hAnsi="宋体" w:cs="宋体"/>
          <w:sz w:val="32"/>
          <w:szCs w:val="32"/>
          <w:highlight w:val="none"/>
        </w:rPr>
      </w:pPr>
    </w:p>
    <w:p w14:paraId="54A7639E">
      <w:pPr>
        <w:pStyle w:val="86"/>
        <w:spacing w:beforeLines="0" w:afterLines="0"/>
        <w:ind w:left="0" w:firstLine="640" w:firstLineChars="200"/>
        <w:rPr>
          <w:rFonts w:ascii="宋体" w:hAnsi="宋体" w:cs="宋体"/>
          <w:sz w:val="32"/>
          <w:szCs w:val="32"/>
          <w:highlight w:val="none"/>
        </w:rPr>
      </w:pPr>
    </w:p>
    <w:p w14:paraId="71DFBF10">
      <w:pPr>
        <w:pStyle w:val="86"/>
        <w:spacing w:beforeLines="0" w:afterLines="0"/>
        <w:ind w:left="0" w:firstLine="640" w:firstLineChars="200"/>
        <w:rPr>
          <w:rFonts w:ascii="宋体" w:hAnsi="宋体" w:cs="宋体"/>
          <w:sz w:val="32"/>
          <w:szCs w:val="32"/>
          <w:highlight w:val="none"/>
        </w:rPr>
      </w:pPr>
    </w:p>
    <w:p w14:paraId="226AD88D">
      <w:pPr>
        <w:pStyle w:val="86"/>
        <w:spacing w:beforeLines="0" w:afterLines="0"/>
        <w:ind w:left="0" w:firstLine="600" w:firstLineChars="200"/>
        <w:rPr>
          <w:rFonts w:ascii="宋体" w:hAnsi="宋体" w:cs="宋体"/>
          <w:sz w:val="30"/>
          <w:szCs w:val="30"/>
          <w:highlight w:val="none"/>
        </w:rPr>
      </w:pPr>
    </w:p>
    <w:p w14:paraId="42E9FDFB">
      <w:pPr>
        <w:pStyle w:val="86"/>
        <w:spacing w:beforeLines="0" w:afterLines="0"/>
        <w:ind w:left="0" w:firstLine="600" w:firstLineChars="200"/>
        <w:rPr>
          <w:rFonts w:ascii="宋体" w:hAnsi="宋体" w:cs="宋体"/>
          <w:sz w:val="30"/>
          <w:szCs w:val="30"/>
          <w:highlight w:val="none"/>
        </w:rPr>
      </w:pPr>
    </w:p>
    <w:p w14:paraId="2F5AB4FE">
      <w:pPr>
        <w:pStyle w:val="86"/>
        <w:spacing w:beforeLines="0" w:afterLines="0"/>
        <w:ind w:left="0" w:firstLine="600" w:firstLineChars="200"/>
        <w:rPr>
          <w:rFonts w:ascii="宋体" w:hAnsi="宋体" w:cs="宋体"/>
          <w:sz w:val="30"/>
          <w:szCs w:val="30"/>
          <w:highlight w:val="none"/>
        </w:rPr>
      </w:pPr>
    </w:p>
    <w:p w14:paraId="27D7FCB6">
      <w:pPr>
        <w:pStyle w:val="86"/>
        <w:spacing w:beforeLines="0" w:afterLines="0"/>
        <w:ind w:left="0" w:firstLine="600" w:firstLineChars="200"/>
        <w:rPr>
          <w:rFonts w:ascii="宋体" w:hAnsi="宋体" w:cs="宋体"/>
          <w:sz w:val="30"/>
          <w:szCs w:val="30"/>
          <w:highlight w:val="none"/>
        </w:rPr>
      </w:pPr>
    </w:p>
    <w:p w14:paraId="561789D6">
      <w:pPr>
        <w:pStyle w:val="86"/>
        <w:spacing w:beforeLines="0" w:afterLines="0"/>
        <w:ind w:left="0" w:firstLine="600" w:firstLineChars="200"/>
        <w:rPr>
          <w:rFonts w:ascii="宋体" w:hAnsi="宋体" w:cs="宋体"/>
          <w:sz w:val="30"/>
          <w:szCs w:val="30"/>
          <w:highlight w:val="none"/>
        </w:rPr>
      </w:pPr>
    </w:p>
    <w:p w14:paraId="74A9D594">
      <w:pPr>
        <w:pStyle w:val="86"/>
        <w:spacing w:beforeLines="0" w:afterLines="0"/>
        <w:ind w:left="0" w:firstLine="600" w:firstLineChars="200"/>
        <w:rPr>
          <w:rFonts w:ascii="宋体" w:hAnsi="宋体" w:cs="宋体"/>
          <w:sz w:val="30"/>
          <w:szCs w:val="30"/>
          <w:highlight w:val="none"/>
        </w:rPr>
      </w:pPr>
    </w:p>
    <w:p w14:paraId="45155C0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6"/>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6"/>
        <w:spacing w:beforeLines="0" w:afterLines="0"/>
        <w:ind w:left="0" w:firstLine="600" w:firstLineChars="200"/>
        <w:rPr>
          <w:rFonts w:ascii="宋体" w:hAnsi="宋体" w:cs="宋体"/>
          <w:sz w:val="30"/>
          <w:szCs w:val="30"/>
          <w:highlight w:val="none"/>
        </w:rPr>
      </w:pPr>
    </w:p>
    <w:p w14:paraId="17C569B3">
      <w:pPr>
        <w:pStyle w:val="86"/>
        <w:spacing w:beforeLines="0" w:afterLines="0"/>
        <w:ind w:left="0" w:firstLine="600" w:firstLineChars="200"/>
        <w:rPr>
          <w:rFonts w:ascii="宋体" w:hAnsi="宋体" w:cs="宋体"/>
          <w:sz w:val="30"/>
          <w:szCs w:val="30"/>
          <w:highlight w:val="none"/>
        </w:rPr>
      </w:pPr>
    </w:p>
    <w:p w14:paraId="267B9FD9">
      <w:pPr>
        <w:pStyle w:val="86"/>
        <w:spacing w:beforeLines="0" w:afterLines="0"/>
        <w:ind w:left="0" w:firstLine="600" w:firstLineChars="200"/>
        <w:rPr>
          <w:rFonts w:ascii="宋体" w:hAnsi="宋体" w:cs="宋体"/>
          <w:sz w:val="30"/>
          <w:szCs w:val="30"/>
          <w:highlight w:val="none"/>
        </w:rPr>
      </w:pPr>
    </w:p>
    <w:p w14:paraId="529D7325">
      <w:pPr>
        <w:pStyle w:val="86"/>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6"/>
        <w:spacing w:beforeLines="0" w:afterLines="0" w:line="440" w:lineRule="exact"/>
        <w:ind w:left="0"/>
        <w:rPr>
          <w:rFonts w:ascii="宋体" w:hAnsi="宋体" w:cs="宋体"/>
          <w:sz w:val="30"/>
          <w:szCs w:val="30"/>
          <w:highlight w:val="none"/>
        </w:rPr>
      </w:pPr>
    </w:p>
    <w:p w14:paraId="476B4E2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6"/>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6"/>
        <w:spacing w:beforeLines="0" w:afterLines="0" w:line="440" w:lineRule="exact"/>
        <w:ind w:left="0"/>
        <w:jc w:val="center"/>
        <w:rPr>
          <w:rFonts w:ascii="宋体" w:hAnsi="宋体" w:cs="宋体"/>
          <w:bCs/>
          <w:sz w:val="32"/>
          <w:szCs w:val="32"/>
          <w:highlight w:val="none"/>
        </w:rPr>
      </w:pPr>
    </w:p>
    <w:p w14:paraId="4F09D6F1">
      <w:pPr>
        <w:pStyle w:val="86"/>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6"/>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6"/>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4"/>
        <w:spacing w:line="500" w:lineRule="exact"/>
        <w:jc w:val="both"/>
        <w:rPr>
          <w:rFonts w:ascii="宋体" w:hAnsi="宋体" w:cs="宋体"/>
          <w:sz w:val="21"/>
          <w:szCs w:val="21"/>
          <w:highlight w:val="none"/>
        </w:rPr>
      </w:pPr>
    </w:p>
    <w:p w14:paraId="6FD8C736">
      <w:pPr>
        <w:pStyle w:val="4"/>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6DC8C7B5">
      <w:pPr>
        <w:pStyle w:val="2"/>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44E512A5">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310A381">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514DBC9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2B0D38F0">
      <w:pPr>
        <w:pStyle w:val="2"/>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51A6511">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A4F98E7">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5648AB63">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707BECA4">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6A1D0CB0">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4F7F6B92">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第六条  验收方法</w:t>
      </w:r>
    </w:p>
    <w:p w14:paraId="66FD8300">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0AD656E5">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8661CAF">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4DDEE6FF">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419355F3">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2673D170">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386F12BD">
      <w:pPr>
        <w:pStyle w:val="2"/>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77FAC778">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6C7DAD92">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70F84E5A">
      <w:pPr>
        <w:spacing w:line="400" w:lineRule="exact"/>
        <w:ind w:firstLine="422" w:firstLineChars="200"/>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18DD33F">
      <w:pPr>
        <w:spacing w:line="360" w:lineRule="auto"/>
        <w:ind w:firstLine="420" w:firstLineChars="200"/>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1904FA0F">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7D3D3B3E">
      <w:pPr>
        <w:spacing w:line="360" w:lineRule="auto"/>
        <w:ind w:firstLine="420" w:firstLineChars="200"/>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B9163F9">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5CAD45C4">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37A0F422">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6F1CF7A1">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2C8A64B5">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3E57543F">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157894C7">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37ADFDBE">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B668C52">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4DF696BA">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5BBDA883">
      <w:pPr>
        <w:pStyle w:val="2"/>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716B25A4">
      <w:pPr>
        <w:pStyle w:val="2"/>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3FC755F9">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23F1D9D4">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4FE71B38">
      <w:pPr>
        <w:pStyle w:val="2"/>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5F626E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695C4208">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012D43F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13FEEACF">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36743F2B">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2CC5605F">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52A5F73B">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20D78CC1">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2CFA383">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38C5C8D9">
      <w:pPr>
        <w:pStyle w:val="3"/>
        <w:kinsoku w:val="0"/>
        <w:overflowPunct w:val="0"/>
        <w:ind w:firstLine="422" w:firstLineChars="200"/>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352E088D">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6118E556">
      <w:pPr>
        <w:spacing w:line="360" w:lineRule="auto"/>
        <w:ind w:firstLine="420" w:firstLineChars="200"/>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5728625C">
      <w:pPr>
        <w:pStyle w:val="3"/>
        <w:kinsoku w:val="0"/>
        <w:overflowPunct w:val="0"/>
        <w:ind w:firstLine="420" w:firstLineChars="200"/>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48955C5D">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38"/>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38"/>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4BDF3DCA">
      <w:pPr>
        <w:pStyle w:val="38"/>
        <w:ind w:firstLine="321"/>
        <w:jc w:val="center"/>
        <w:rPr>
          <w:rFonts w:hint="eastAsia"/>
          <w:b/>
          <w:sz w:val="32"/>
          <w:szCs w:val="32"/>
          <w:highlight w:val="none"/>
        </w:rPr>
      </w:pPr>
    </w:p>
    <w:p w14:paraId="56DE733F">
      <w:pPr>
        <w:pStyle w:val="38"/>
        <w:ind w:firstLine="321"/>
        <w:jc w:val="center"/>
        <w:rPr>
          <w:rFonts w:hint="eastAsia"/>
          <w:b/>
          <w:sz w:val="32"/>
          <w:szCs w:val="32"/>
          <w:highlight w:val="none"/>
        </w:rPr>
      </w:pPr>
      <w:r>
        <w:rPr>
          <w:rFonts w:hint="eastAsia"/>
          <w:b/>
          <w:sz w:val="32"/>
          <w:szCs w:val="32"/>
          <w:highlight w:val="none"/>
        </w:rPr>
        <w:t>周口市政府采购合同融资政策告知函</w:t>
      </w:r>
    </w:p>
    <w:p w14:paraId="7F884996">
      <w:pPr>
        <w:pStyle w:val="38"/>
        <w:ind w:firstLine="321"/>
        <w:jc w:val="center"/>
        <w:rPr>
          <w:rFonts w:hint="eastAsia"/>
          <w:b/>
          <w:sz w:val="32"/>
          <w:szCs w:val="32"/>
          <w:highlight w:val="none"/>
        </w:rPr>
      </w:pPr>
    </w:p>
    <w:p w14:paraId="01674F72">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38"/>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934336D">
      <w:pPr>
        <w:pStyle w:val="38"/>
        <w:ind w:firstLine="240"/>
        <w:rPr>
          <w:rFonts w:hint="eastAsia" w:cs="Times New Roman"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w:t>
      </w:r>
      <w:r>
        <w:rPr>
          <w:rFonts w:hint="eastAsia" w:cs="Times New Roman" w:asciiTheme="minorEastAsia" w:hAnsiTheme="minorEastAsia" w:eastAsiaTheme="minorEastAsia"/>
          <w:sz w:val="24"/>
          <w:highlight w:val="none"/>
        </w:rPr>
        <w:t>供贷款的金融机构，可在河南省政府采购网“河南省政府采购合同融资平台”查询联系。供应商须将此函附于响应文件中。</w:t>
      </w:r>
    </w:p>
    <w:p w14:paraId="18404FD9">
      <w:pPr>
        <w:pStyle w:val="38"/>
        <w:ind w:firstLine="240"/>
        <w:rPr>
          <w:rFonts w:hint="eastAsia" w:cs="Times New Roman" w:asciiTheme="minorEastAsia" w:hAnsiTheme="minorEastAsia" w:eastAsiaTheme="minorEastAsia"/>
          <w:sz w:val="24"/>
          <w:highlight w:val="none"/>
        </w:rPr>
      </w:pPr>
    </w:p>
    <w:p w14:paraId="40B779FA">
      <w:pPr>
        <w:pStyle w:val="26"/>
        <w:spacing w:before="0" w:beforeAutospacing="0" w:after="0" w:afterAutospacing="0" w:line="330" w:lineRule="atLeast"/>
        <w:rPr>
          <w:rFonts w:cs="仿宋_GB2312"/>
          <w:b/>
          <w:bCs/>
          <w:color w:val="0000FF"/>
          <w:sz w:val="21"/>
          <w:szCs w:val="21"/>
          <w:highlight w:val="none"/>
        </w:rPr>
      </w:pPr>
    </w:p>
    <w:p w14:paraId="183C33C5">
      <w:pPr>
        <w:pStyle w:val="26"/>
        <w:spacing w:before="0" w:beforeAutospacing="0" w:after="0" w:afterAutospacing="0" w:line="330" w:lineRule="atLeast"/>
        <w:rPr>
          <w:rFonts w:cs="仿宋_GB2312"/>
          <w:b/>
          <w:bCs/>
          <w:color w:val="0000FF"/>
          <w:sz w:val="21"/>
          <w:szCs w:val="21"/>
          <w:highlight w:val="none"/>
        </w:rPr>
      </w:pPr>
    </w:p>
    <w:p w14:paraId="37E20749">
      <w:pPr>
        <w:pStyle w:val="26"/>
        <w:spacing w:before="0" w:beforeAutospacing="0" w:after="0" w:afterAutospacing="0" w:line="330" w:lineRule="atLeast"/>
        <w:rPr>
          <w:rFonts w:cs="仿宋_GB2312"/>
          <w:b/>
          <w:bCs/>
          <w:color w:val="0000FF"/>
          <w:sz w:val="21"/>
          <w:szCs w:val="21"/>
          <w:highlight w:val="none"/>
        </w:rPr>
      </w:pPr>
    </w:p>
    <w:p w14:paraId="085FE3BA">
      <w:pPr>
        <w:pStyle w:val="26"/>
        <w:spacing w:before="0" w:beforeAutospacing="0" w:after="0" w:afterAutospacing="0" w:line="330" w:lineRule="atLeast"/>
        <w:rPr>
          <w:rFonts w:cs="仿宋_GB2312"/>
          <w:b/>
          <w:bCs/>
          <w:color w:val="0000FF"/>
          <w:sz w:val="21"/>
          <w:szCs w:val="21"/>
          <w:highlight w:val="none"/>
        </w:rPr>
      </w:pPr>
    </w:p>
    <w:p w14:paraId="78203EFC">
      <w:pPr>
        <w:pStyle w:val="26"/>
        <w:spacing w:before="0" w:beforeAutospacing="0" w:after="0" w:afterAutospacing="0" w:line="330" w:lineRule="atLeast"/>
        <w:rPr>
          <w:rFonts w:cs="仿宋_GB2312"/>
          <w:b/>
          <w:bCs/>
          <w:color w:val="0000FF"/>
          <w:sz w:val="21"/>
          <w:szCs w:val="21"/>
          <w:highlight w:val="none"/>
        </w:rPr>
      </w:pPr>
    </w:p>
    <w:p w14:paraId="062659B3">
      <w:pPr>
        <w:pStyle w:val="26"/>
        <w:spacing w:before="0" w:beforeAutospacing="0" w:after="0" w:afterAutospacing="0" w:line="330" w:lineRule="atLeast"/>
        <w:rPr>
          <w:rFonts w:cs="仿宋_GB2312"/>
          <w:b/>
          <w:bCs/>
          <w:color w:val="0000FF"/>
          <w:sz w:val="21"/>
          <w:szCs w:val="21"/>
          <w:highlight w:val="none"/>
        </w:rPr>
      </w:pPr>
    </w:p>
    <w:p w14:paraId="14F724CC">
      <w:pPr>
        <w:pStyle w:val="26"/>
        <w:spacing w:before="0" w:beforeAutospacing="0" w:after="0" w:afterAutospacing="0" w:line="330" w:lineRule="atLeast"/>
        <w:rPr>
          <w:rFonts w:cs="仿宋_GB2312"/>
          <w:b/>
          <w:bCs/>
          <w:color w:val="0000FF"/>
          <w:sz w:val="21"/>
          <w:szCs w:val="21"/>
          <w:highlight w:val="none"/>
        </w:rPr>
      </w:pPr>
    </w:p>
    <w:p w14:paraId="57E04E81">
      <w:pPr>
        <w:pStyle w:val="26"/>
        <w:spacing w:before="0" w:beforeAutospacing="0" w:after="0" w:afterAutospacing="0" w:line="330" w:lineRule="atLeast"/>
        <w:rPr>
          <w:rFonts w:cs="仿宋_GB2312"/>
          <w:b/>
          <w:bCs/>
          <w:color w:val="0000FF"/>
          <w:sz w:val="21"/>
          <w:szCs w:val="21"/>
          <w:highlight w:val="none"/>
        </w:rPr>
      </w:pPr>
    </w:p>
    <w:p w14:paraId="46A6A1B1">
      <w:pPr>
        <w:pStyle w:val="26"/>
        <w:spacing w:before="0" w:beforeAutospacing="0" w:after="0" w:afterAutospacing="0" w:line="330" w:lineRule="atLeast"/>
        <w:rPr>
          <w:rFonts w:cs="仿宋_GB2312"/>
          <w:b/>
          <w:bCs/>
          <w:color w:val="0000FF"/>
          <w:sz w:val="21"/>
          <w:szCs w:val="21"/>
          <w:highlight w:val="none"/>
        </w:rPr>
      </w:pPr>
    </w:p>
    <w:p w14:paraId="3EFB33B5">
      <w:pPr>
        <w:pStyle w:val="26"/>
        <w:spacing w:before="0" w:beforeAutospacing="0" w:after="0" w:afterAutospacing="0" w:line="330" w:lineRule="atLeast"/>
        <w:rPr>
          <w:rFonts w:cs="仿宋_GB2312"/>
          <w:b/>
          <w:bCs/>
          <w:color w:val="0000FF"/>
          <w:sz w:val="21"/>
          <w:szCs w:val="21"/>
          <w:highlight w:val="none"/>
        </w:rPr>
      </w:pPr>
    </w:p>
    <w:p w14:paraId="12ABD3D6">
      <w:pPr>
        <w:pStyle w:val="26"/>
        <w:spacing w:before="0" w:beforeAutospacing="0" w:after="0" w:afterAutospacing="0" w:line="330" w:lineRule="atLeast"/>
        <w:rPr>
          <w:rFonts w:cs="仿宋_GB2312"/>
          <w:b/>
          <w:bCs/>
          <w:color w:val="0000FF"/>
          <w:sz w:val="21"/>
          <w:szCs w:val="21"/>
          <w:highlight w:val="none"/>
        </w:rPr>
      </w:pPr>
    </w:p>
    <w:p w14:paraId="6B947510">
      <w:pPr>
        <w:pStyle w:val="26"/>
        <w:spacing w:before="0" w:beforeAutospacing="0" w:after="0" w:afterAutospacing="0" w:line="330" w:lineRule="atLeast"/>
        <w:rPr>
          <w:rFonts w:cs="仿宋_GB2312"/>
          <w:b/>
          <w:bCs/>
          <w:color w:val="0000FF"/>
          <w:sz w:val="21"/>
          <w:szCs w:val="21"/>
          <w:highlight w:val="none"/>
        </w:rPr>
      </w:pPr>
    </w:p>
    <w:p w14:paraId="0622DF07">
      <w:pPr>
        <w:pStyle w:val="38"/>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华文楷体">
    <w:panose1 w:val="02010600040101010101"/>
    <w:charset w:val="86"/>
    <w:family w:val="auto"/>
    <w:pitch w:val="default"/>
    <w:sig w:usb0="00000287" w:usb1="080F0000" w:usb2="00000000" w:usb3="00000000" w:csb0="0004009F" w:csb1="DFD7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3MTljMjFmNGQyMDhhMTQ1NzQyNzdkNjAxNGE2Njk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311D17"/>
    <w:rsid w:val="017C3055"/>
    <w:rsid w:val="018B5C56"/>
    <w:rsid w:val="018C1A4E"/>
    <w:rsid w:val="01934780"/>
    <w:rsid w:val="01C86C1D"/>
    <w:rsid w:val="01D6466C"/>
    <w:rsid w:val="01DF5C17"/>
    <w:rsid w:val="01EC42D0"/>
    <w:rsid w:val="01FB2325"/>
    <w:rsid w:val="021533E7"/>
    <w:rsid w:val="021A62ED"/>
    <w:rsid w:val="021F6AE2"/>
    <w:rsid w:val="02305D77"/>
    <w:rsid w:val="0243687E"/>
    <w:rsid w:val="026C6D7F"/>
    <w:rsid w:val="027A149C"/>
    <w:rsid w:val="02B07FF7"/>
    <w:rsid w:val="02BA21E0"/>
    <w:rsid w:val="02CA345F"/>
    <w:rsid w:val="02ED333D"/>
    <w:rsid w:val="02F32FFC"/>
    <w:rsid w:val="03092923"/>
    <w:rsid w:val="03196F07"/>
    <w:rsid w:val="034026E5"/>
    <w:rsid w:val="0346264F"/>
    <w:rsid w:val="035166A0"/>
    <w:rsid w:val="03733BDF"/>
    <w:rsid w:val="03A308DC"/>
    <w:rsid w:val="03D5618C"/>
    <w:rsid w:val="03DC636C"/>
    <w:rsid w:val="040532BA"/>
    <w:rsid w:val="040B08CC"/>
    <w:rsid w:val="04176582"/>
    <w:rsid w:val="04717837"/>
    <w:rsid w:val="04B32967"/>
    <w:rsid w:val="04B62533"/>
    <w:rsid w:val="04BA2023"/>
    <w:rsid w:val="050B6D23"/>
    <w:rsid w:val="051259ED"/>
    <w:rsid w:val="05252CCF"/>
    <w:rsid w:val="053718C6"/>
    <w:rsid w:val="056326BB"/>
    <w:rsid w:val="056401E1"/>
    <w:rsid w:val="05645491"/>
    <w:rsid w:val="057266C4"/>
    <w:rsid w:val="05936B68"/>
    <w:rsid w:val="05C0008F"/>
    <w:rsid w:val="05F504EE"/>
    <w:rsid w:val="060C4B01"/>
    <w:rsid w:val="061E4834"/>
    <w:rsid w:val="06287461"/>
    <w:rsid w:val="064B1AAF"/>
    <w:rsid w:val="065D2B7B"/>
    <w:rsid w:val="068E6255"/>
    <w:rsid w:val="06C13B3D"/>
    <w:rsid w:val="07041580"/>
    <w:rsid w:val="072010BD"/>
    <w:rsid w:val="07726BE5"/>
    <w:rsid w:val="07932A4C"/>
    <w:rsid w:val="07D93108"/>
    <w:rsid w:val="07F876A6"/>
    <w:rsid w:val="08306015"/>
    <w:rsid w:val="083E11BD"/>
    <w:rsid w:val="08660CC0"/>
    <w:rsid w:val="08703D30"/>
    <w:rsid w:val="088E7A4F"/>
    <w:rsid w:val="08B33959"/>
    <w:rsid w:val="08BB45BC"/>
    <w:rsid w:val="08CC4A1B"/>
    <w:rsid w:val="08DB1CFF"/>
    <w:rsid w:val="08F5187C"/>
    <w:rsid w:val="09066CD0"/>
    <w:rsid w:val="090F7700"/>
    <w:rsid w:val="092E1232"/>
    <w:rsid w:val="093212E2"/>
    <w:rsid w:val="095C6D8E"/>
    <w:rsid w:val="096D2F3E"/>
    <w:rsid w:val="098761CE"/>
    <w:rsid w:val="09885527"/>
    <w:rsid w:val="0989722B"/>
    <w:rsid w:val="09A92667"/>
    <w:rsid w:val="09C23374"/>
    <w:rsid w:val="09D65411"/>
    <w:rsid w:val="09E813E1"/>
    <w:rsid w:val="09EF6C13"/>
    <w:rsid w:val="0A261F09"/>
    <w:rsid w:val="0A2F0DBE"/>
    <w:rsid w:val="0A481E7F"/>
    <w:rsid w:val="0A726EFC"/>
    <w:rsid w:val="0A9E30AD"/>
    <w:rsid w:val="0AA51080"/>
    <w:rsid w:val="0AB4794F"/>
    <w:rsid w:val="0AC105A6"/>
    <w:rsid w:val="0AC736EC"/>
    <w:rsid w:val="0AEE2A27"/>
    <w:rsid w:val="0AFC15E8"/>
    <w:rsid w:val="0B226B74"/>
    <w:rsid w:val="0B867103"/>
    <w:rsid w:val="0B93537C"/>
    <w:rsid w:val="0BAE62C0"/>
    <w:rsid w:val="0BBA0B5B"/>
    <w:rsid w:val="0BD0037E"/>
    <w:rsid w:val="0BE35ECF"/>
    <w:rsid w:val="0BEB3B44"/>
    <w:rsid w:val="0C0644C0"/>
    <w:rsid w:val="0C4F74F5"/>
    <w:rsid w:val="0C505731"/>
    <w:rsid w:val="0C522BFB"/>
    <w:rsid w:val="0C7B02EA"/>
    <w:rsid w:val="0CB06448"/>
    <w:rsid w:val="0CB8153E"/>
    <w:rsid w:val="0CBB4B8B"/>
    <w:rsid w:val="0CC2416B"/>
    <w:rsid w:val="0CCA3020"/>
    <w:rsid w:val="0D350DE1"/>
    <w:rsid w:val="0D417345"/>
    <w:rsid w:val="0DD405FA"/>
    <w:rsid w:val="0DDC1DC5"/>
    <w:rsid w:val="0E3C1CFB"/>
    <w:rsid w:val="0E470868"/>
    <w:rsid w:val="0E4D1706"/>
    <w:rsid w:val="0E590AFF"/>
    <w:rsid w:val="0E745939"/>
    <w:rsid w:val="0EA31D7A"/>
    <w:rsid w:val="0EDB4DDC"/>
    <w:rsid w:val="0EF425D6"/>
    <w:rsid w:val="0EFD592E"/>
    <w:rsid w:val="0F4672D5"/>
    <w:rsid w:val="0F9F2542"/>
    <w:rsid w:val="0FDF5034"/>
    <w:rsid w:val="10141182"/>
    <w:rsid w:val="10234F21"/>
    <w:rsid w:val="10280789"/>
    <w:rsid w:val="103435D2"/>
    <w:rsid w:val="10753CA3"/>
    <w:rsid w:val="107B4D5D"/>
    <w:rsid w:val="10855BDB"/>
    <w:rsid w:val="10A67900"/>
    <w:rsid w:val="10AB7932"/>
    <w:rsid w:val="10D62AA4"/>
    <w:rsid w:val="10F93ED3"/>
    <w:rsid w:val="112F78F5"/>
    <w:rsid w:val="11301B73"/>
    <w:rsid w:val="115832F0"/>
    <w:rsid w:val="11613351"/>
    <w:rsid w:val="11844488"/>
    <w:rsid w:val="11B36778"/>
    <w:rsid w:val="12080872"/>
    <w:rsid w:val="12103BCB"/>
    <w:rsid w:val="126A32DB"/>
    <w:rsid w:val="129627A8"/>
    <w:rsid w:val="12C0739F"/>
    <w:rsid w:val="13070B2A"/>
    <w:rsid w:val="1351688D"/>
    <w:rsid w:val="13517FF7"/>
    <w:rsid w:val="13533D6F"/>
    <w:rsid w:val="13552B79"/>
    <w:rsid w:val="13561AB1"/>
    <w:rsid w:val="13793DF7"/>
    <w:rsid w:val="137D5290"/>
    <w:rsid w:val="137E7A43"/>
    <w:rsid w:val="13E23345"/>
    <w:rsid w:val="13FB7F63"/>
    <w:rsid w:val="141C4A83"/>
    <w:rsid w:val="14214AFF"/>
    <w:rsid w:val="143040B0"/>
    <w:rsid w:val="14354A58"/>
    <w:rsid w:val="144E2788"/>
    <w:rsid w:val="1451054A"/>
    <w:rsid w:val="14677422"/>
    <w:rsid w:val="146A4FD5"/>
    <w:rsid w:val="147A17CF"/>
    <w:rsid w:val="148B12E6"/>
    <w:rsid w:val="149522B6"/>
    <w:rsid w:val="149C34F4"/>
    <w:rsid w:val="14FC1EE6"/>
    <w:rsid w:val="152E6B10"/>
    <w:rsid w:val="15311E8E"/>
    <w:rsid w:val="15437E13"/>
    <w:rsid w:val="154C6CC8"/>
    <w:rsid w:val="15593193"/>
    <w:rsid w:val="156C736A"/>
    <w:rsid w:val="157C1645"/>
    <w:rsid w:val="1585042C"/>
    <w:rsid w:val="1598015F"/>
    <w:rsid w:val="159806CC"/>
    <w:rsid w:val="159D5775"/>
    <w:rsid w:val="15BF1042"/>
    <w:rsid w:val="15D47D5A"/>
    <w:rsid w:val="15FA2BC8"/>
    <w:rsid w:val="16041350"/>
    <w:rsid w:val="160C6457"/>
    <w:rsid w:val="161B48EC"/>
    <w:rsid w:val="161C0D90"/>
    <w:rsid w:val="16282019"/>
    <w:rsid w:val="16353AA0"/>
    <w:rsid w:val="16421E79"/>
    <w:rsid w:val="164B6F7F"/>
    <w:rsid w:val="1656732A"/>
    <w:rsid w:val="16571DC8"/>
    <w:rsid w:val="169F376F"/>
    <w:rsid w:val="16A62408"/>
    <w:rsid w:val="16BA4105"/>
    <w:rsid w:val="17215529"/>
    <w:rsid w:val="175B58E8"/>
    <w:rsid w:val="1783656C"/>
    <w:rsid w:val="17944956"/>
    <w:rsid w:val="179A1DFB"/>
    <w:rsid w:val="17C117AD"/>
    <w:rsid w:val="17E10BD4"/>
    <w:rsid w:val="17E86A50"/>
    <w:rsid w:val="17F43647"/>
    <w:rsid w:val="180513B0"/>
    <w:rsid w:val="18094F0A"/>
    <w:rsid w:val="181939B9"/>
    <w:rsid w:val="183323C1"/>
    <w:rsid w:val="18952734"/>
    <w:rsid w:val="18AA2E4C"/>
    <w:rsid w:val="18D74DC1"/>
    <w:rsid w:val="18EB2C9C"/>
    <w:rsid w:val="195E16BF"/>
    <w:rsid w:val="197C38F7"/>
    <w:rsid w:val="19A60971"/>
    <w:rsid w:val="19ED659F"/>
    <w:rsid w:val="1A2024D1"/>
    <w:rsid w:val="1A6C12ED"/>
    <w:rsid w:val="1A8618F5"/>
    <w:rsid w:val="1A9D7FC6"/>
    <w:rsid w:val="1AA94BBC"/>
    <w:rsid w:val="1AE259D8"/>
    <w:rsid w:val="1AE34745"/>
    <w:rsid w:val="1AED58EF"/>
    <w:rsid w:val="1B0D0CA7"/>
    <w:rsid w:val="1B1F5957"/>
    <w:rsid w:val="1B3501FE"/>
    <w:rsid w:val="1B561B37"/>
    <w:rsid w:val="1B960FA2"/>
    <w:rsid w:val="1BF51B10"/>
    <w:rsid w:val="1C2362A8"/>
    <w:rsid w:val="1C273FEB"/>
    <w:rsid w:val="1C424981"/>
    <w:rsid w:val="1C5A7422"/>
    <w:rsid w:val="1C940F54"/>
    <w:rsid w:val="1C9A2A0F"/>
    <w:rsid w:val="1CA078F9"/>
    <w:rsid w:val="1CA473E9"/>
    <w:rsid w:val="1CA76EDA"/>
    <w:rsid w:val="1CB12360"/>
    <w:rsid w:val="1CC82894"/>
    <w:rsid w:val="1CDC777D"/>
    <w:rsid w:val="1CFA2F29"/>
    <w:rsid w:val="1D747E59"/>
    <w:rsid w:val="1DB01DBE"/>
    <w:rsid w:val="1DB7314C"/>
    <w:rsid w:val="1DCA7323"/>
    <w:rsid w:val="1DF148B0"/>
    <w:rsid w:val="1E122A78"/>
    <w:rsid w:val="1E430E84"/>
    <w:rsid w:val="1E4F7829"/>
    <w:rsid w:val="1E6A2E60"/>
    <w:rsid w:val="1E7159F1"/>
    <w:rsid w:val="1E982F7E"/>
    <w:rsid w:val="1EA3498E"/>
    <w:rsid w:val="1EAC1D03"/>
    <w:rsid w:val="1EBB0A1A"/>
    <w:rsid w:val="1EBF4137"/>
    <w:rsid w:val="1EC851D5"/>
    <w:rsid w:val="1EFC175F"/>
    <w:rsid w:val="1F132604"/>
    <w:rsid w:val="1F1C595D"/>
    <w:rsid w:val="1F397F3B"/>
    <w:rsid w:val="1F3A0BB5"/>
    <w:rsid w:val="1F5A46D7"/>
    <w:rsid w:val="1F78690B"/>
    <w:rsid w:val="1F996FAD"/>
    <w:rsid w:val="1FA92FCB"/>
    <w:rsid w:val="1FAB4B1F"/>
    <w:rsid w:val="1FB50AD1"/>
    <w:rsid w:val="1FBC7140"/>
    <w:rsid w:val="1FC252A5"/>
    <w:rsid w:val="20193BC8"/>
    <w:rsid w:val="202076CF"/>
    <w:rsid w:val="202D76F6"/>
    <w:rsid w:val="204F3B10"/>
    <w:rsid w:val="205A38CA"/>
    <w:rsid w:val="20601879"/>
    <w:rsid w:val="206C021E"/>
    <w:rsid w:val="2095777D"/>
    <w:rsid w:val="20981EA4"/>
    <w:rsid w:val="20A51947"/>
    <w:rsid w:val="20C20786"/>
    <w:rsid w:val="20EC5803"/>
    <w:rsid w:val="20F36B91"/>
    <w:rsid w:val="211F1734"/>
    <w:rsid w:val="21222FD3"/>
    <w:rsid w:val="21747CD2"/>
    <w:rsid w:val="21751354"/>
    <w:rsid w:val="2177331E"/>
    <w:rsid w:val="218617B3"/>
    <w:rsid w:val="219A700D"/>
    <w:rsid w:val="21ED67BC"/>
    <w:rsid w:val="21EF55AB"/>
    <w:rsid w:val="220D398C"/>
    <w:rsid w:val="22721109"/>
    <w:rsid w:val="22AD4B1E"/>
    <w:rsid w:val="22EA32EC"/>
    <w:rsid w:val="22F4099F"/>
    <w:rsid w:val="2301566F"/>
    <w:rsid w:val="230D4DA0"/>
    <w:rsid w:val="23242385"/>
    <w:rsid w:val="23290648"/>
    <w:rsid w:val="23384D2F"/>
    <w:rsid w:val="234731C4"/>
    <w:rsid w:val="23825FAA"/>
    <w:rsid w:val="23B00D6A"/>
    <w:rsid w:val="23CB7951"/>
    <w:rsid w:val="240B2444"/>
    <w:rsid w:val="24165293"/>
    <w:rsid w:val="24634583"/>
    <w:rsid w:val="2482721D"/>
    <w:rsid w:val="2483647E"/>
    <w:rsid w:val="24A10BF5"/>
    <w:rsid w:val="24D70B68"/>
    <w:rsid w:val="24FB6014"/>
    <w:rsid w:val="250824DF"/>
    <w:rsid w:val="2519649B"/>
    <w:rsid w:val="251E2F40"/>
    <w:rsid w:val="25203CCD"/>
    <w:rsid w:val="2584600A"/>
    <w:rsid w:val="258C3110"/>
    <w:rsid w:val="25B52667"/>
    <w:rsid w:val="25DF5936"/>
    <w:rsid w:val="25E46AA9"/>
    <w:rsid w:val="26223BC6"/>
    <w:rsid w:val="262525E5"/>
    <w:rsid w:val="26483AF9"/>
    <w:rsid w:val="264E6012"/>
    <w:rsid w:val="26802C75"/>
    <w:rsid w:val="26AB07CC"/>
    <w:rsid w:val="26BF5A7A"/>
    <w:rsid w:val="26C03072"/>
    <w:rsid w:val="26E86A6C"/>
    <w:rsid w:val="26F62F37"/>
    <w:rsid w:val="271B299E"/>
    <w:rsid w:val="275D2FB6"/>
    <w:rsid w:val="27610678"/>
    <w:rsid w:val="27781B9E"/>
    <w:rsid w:val="27873B8F"/>
    <w:rsid w:val="28593D52"/>
    <w:rsid w:val="285E0D94"/>
    <w:rsid w:val="287B63A6"/>
    <w:rsid w:val="28887BBF"/>
    <w:rsid w:val="28920A3E"/>
    <w:rsid w:val="28F25980"/>
    <w:rsid w:val="28F33BD2"/>
    <w:rsid w:val="29023E15"/>
    <w:rsid w:val="292A336C"/>
    <w:rsid w:val="29613C02"/>
    <w:rsid w:val="297E7214"/>
    <w:rsid w:val="2997236A"/>
    <w:rsid w:val="29A0718A"/>
    <w:rsid w:val="29BD5D4E"/>
    <w:rsid w:val="29DD218D"/>
    <w:rsid w:val="29DD2CB3"/>
    <w:rsid w:val="2A111E36"/>
    <w:rsid w:val="2A383867"/>
    <w:rsid w:val="2A397C18"/>
    <w:rsid w:val="2A5015D5"/>
    <w:rsid w:val="2AA44A58"/>
    <w:rsid w:val="2AB729DE"/>
    <w:rsid w:val="2AB949A8"/>
    <w:rsid w:val="2AF27EBA"/>
    <w:rsid w:val="2AF63392"/>
    <w:rsid w:val="2B856638"/>
    <w:rsid w:val="2B944ACD"/>
    <w:rsid w:val="2BA2368E"/>
    <w:rsid w:val="2BA67492"/>
    <w:rsid w:val="2C0343BA"/>
    <w:rsid w:val="2C047EA4"/>
    <w:rsid w:val="2C66791C"/>
    <w:rsid w:val="2C673F8F"/>
    <w:rsid w:val="2C6B1CD2"/>
    <w:rsid w:val="2CB41783"/>
    <w:rsid w:val="2CC338BC"/>
    <w:rsid w:val="2CE00E0B"/>
    <w:rsid w:val="2D221D01"/>
    <w:rsid w:val="2D360531"/>
    <w:rsid w:val="2D531028"/>
    <w:rsid w:val="2D672B94"/>
    <w:rsid w:val="2D676A80"/>
    <w:rsid w:val="2D7A3266"/>
    <w:rsid w:val="2DA134D1"/>
    <w:rsid w:val="2DCE2518"/>
    <w:rsid w:val="2DD41AF8"/>
    <w:rsid w:val="2DD9710F"/>
    <w:rsid w:val="2DDB4C35"/>
    <w:rsid w:val="2DE0224B"/>
    <w:rsid w:val="2DE53D06"/>
    <w:rsid w:val="2DFB7085"/>
    <w:rsid w:val="2E611DE6"/>
    <w:rsid w:val="2E8E1A42"/>
    <w:rsid w:val="2EAA4B78"/>
    <w:rsid w:val="2EC95935"/>
    <w:rsid w:val="2EF7369D"/>
    <w:rsid w:val="2F097580"/>
    <w:rsid w:val="2F5F2B72"/>
    <w:rsid w:val="2F7E1D1C"/>
    <w:rsid w:val="2F932167"/>
    <w:rsid w:val="2F9B467C"/>
    <w:rsid w:val="2FA379D4"/>
    <w:rsid w:val="2FAA0D63"/>
    <w:rsid w:val="2FC17E5A"/>
    <w:rsid w:val="2FCA6D0F"/>
    <w:rsid w:val="2FD01CE8"/>
    <w:rsid w:val="302E54F0"/>
    <w:rsid w:val="3043050B"/>
    <w:rsid w:val="30C212F0"/>
    <w:rsid w:val="30D512C0"/>
    <w:rsid w:val="30D77936"/>
    <w:rsid w:val="30E20088"/>
    <w:rsid w:val="30E50629"/>
    <w:rsid w:val="312513B2"/>
    <w:rsid w:val="31787686"/>
    <w:rsid w:val="31794E91"/>
    <w:rsid w:val="31853836"/>
    <w:rsid w:val="31995893"/>
    <w:rsid w:val="31B042BF"/>
    <w:rsid w:val="31BB3E93"/>
    <w:rsid w:val="31DE2F46"/>
    <w:rsid w:val="31E85B72"/>
    <w:rsid w:val="31F12401"/>
    <w:rsid w:val="31FE5396"/>
    <w:rsid w:val="31FF5F72"/>
    <w:rsid w:val="32035D60"/>
    <w:rsid w:val="32195D2C"/>
    <w:rsid w:val="321B3C68"/>
    <w:rsid w:val="323F1C36"/>
    <w:rsid w:val="32466BB1"/>
    <w:rsid w:val="325154C6"/>
    <w:rsid w:val="326A6587"/>
    <w:rsid w:val="326E6953"/>
    <w:rsid w:val="32847649"/>
    <w:rsid w:val="32C71C2C"/>
    <w:rsid w:val="32E427DE"/>
    <w:rsid w:val="32EC3440"/>
    <w:rsid w:val="33055DF4"/>
    <w:rsid w:val="33482D6D"/>
    <w:rsid w:val="33523A32"/>
    <w:rsid w:val="339B7340"/>
    <w:rsid w:val="33B7315F"/>
    <w:rsid w:val="33DA636A"/>
    <w:rsid w:val="33F848B7"/>
    <w:rsid w:val="342521E3"/>
    <w:rsid w:val="34366616"/>
    <w:rsid w:val="345D2848"/>
    <w:rsid w:val="34637732"/>
    <w:rsid w:val="346C2A8B"/>
    <w:rsid w:val="34943D90"/>
    <w:rsid w:val="349A13A6"/>
    <w:rsid w:val="34B524C1"/>
    <w:rsid w:val="34D60CBB"/>
    <w:rsid w:val="34FC75A6"/>
    <w:rsid w:val="35030C9C"/>
    <w:rsid w:val="353C4230"/>
    <w:rsid w:val="35727C2D"/>
    <w:rsid w:val="35A23F2B"/>
    <w:rsid w:val="35E85214"/>
    <w:rsid w:val="35F20D6E"/>
    <w:rsid w:val="360311CD"/>
    <w:rsid w:val="360D7E33"/>
    <w:rsid w:val="3659703F"/>
    <w:rsid w:val="365B4B65"/>
    <w:rsid w:val="36943C7E"/>
    <w:rsid w:val="36B71ED4"/>
    <w:rsid w:val="36B85B13"/>
    <w:rsid w:val="36C344B8"/>
    <w:rsid w:val="36D23A94"/>
    <w:rsid w:val="36D30B9F"/>
    <w:rsid w:val="36F56D67"/>
    <w:rsid w:val="371934FB"/>
    <w:rsid w:val="372D6D42"/>
    <w:rsid w:val="37405933"/>
    <w:rsid w:val="37607F59"/>
    <w:rsid w:val="376940D0"/>
    <w:rsid w:val="3790083E"/>
    <w:rsid w:val="37A10C9D"/>
    <w:rsid w:val="37AE7F63"/>
    <w:rsid w:val="37B370E4"/>
    <w:rsid w:val="38063D4E"/>
    <w:rsid w:val="38204506"/>
    <w:rsid w:val="38267F5A"/>
    <w:rsid w:val="386677F1"/>
    <w:rsid w:val="38D95136"/>
    <w:rsid w:val="38DC4FA1"/>
    <w:rsid w:val="38ED03A5"/>
    <w:rsid w:val="38FB1FB4"/>
    <w:rsid w:val="391D25A6"/>
    <w:rsid w:val="39243934"/>
    <w:rsid w:val="39321D68"/>
    <w:rsid w:val="393517E8"/>
    <w:rsid w:val="393B2A2C"/>
    <w:rsid w:val="393C475A"/>
    <w:rsid w:val="3942025E"/>
    <w:rsid w:val="396170BB"/>
    <w:rsid w:val="39736669"/>
    <w:rsid w:val="39D4535A"/>
    <w:rsid w:val="3A1C460B"/>
    <w:rsid w:val="3A26548A"/>
    <w:rsid w:val="3A612966"/>
    <w:rsid w:val="3A777A93"/>
    <w:rsid w:val="3A944AE9"/>
    <w:rsid w:val="3AC16F61"/>
    <w:rsid w:val="3ACA2C02"/>
    <w:rsid w:val="3ACC1BCC"/>
    <w:rsid w:val="3ACC4283"/>
    <w:rsid w:val="3AD46C94"/>
    <w:rsid w:val="3AE80991"/>
    <w:rsid w:val="3B08098E"/>
    <w:rsid w:val="3B2F036E"/>
    <w:rsid w:val="3B585B17"/>
    <w:rsid w:val="3B693880"/>
    <w:rsid w:val="3B8763FC"/>
    <w:rsid w:val="3B903503"/>
    <w:rsid w:val="3B920829"/>
    <w:rsid w:val="3BAE6CD9"/>
    <w:rsid w:val="3BB84807"/>
    <w:rsid w:val="3C270B87"/>
    <w:rsid w:val="3C3000ED"/>
    <w:rsid w:val="3C371186"/>
    <w:rsid w:val="3C3C2D43"/>
    <w:rsid w:val="3C5207B8"/>
    <w:rsid w:val="3C7921E9"/>
    <w:rsid w:val="3C7B7D0F"/>
    <w:rsid w:val="3CBE5E4E"/>
    <w:rsid w:val="3CF25AF7"/>
    <w:rsid w:val="3D141F11"/>
    <w:rsid w:val="3D232399"/>
    <w:rsid w:val="3D2E2D19"/>
    <w:rsid w:val="3D31181A"/>
    <w:rsid w:val="3D3E2AEA"/>
    <w:rsid w:val="3D4109B2"/>
    <w:rsid w:val="3D485717"/>
    <w:rsid w:val="3DA037A5"/>
    <w:rsid w:val="3DC87CB2"/>
    <w:rsid w:val="3DDC65E6"/>
    <w:rsid w:val="3DDF7E2A"/>
    <w:rsid w:val="3E18158D"/>
    <w:rsid w:val="3E216694"/>
    <w:rsid w:val="3E285C74"/>
    <w:rsid w:val="3E2919ED"/>
    <w:rsid w:val="3E3839DE"/>
    <w:rsid w:val="3E4E3201"/>
    <w:rsid w:val="3E7C38CA"/>
    <w:rsid w:val="3E873BCC"/>
    <w:rsid w:val="3E8E752A"/>
    <w:rsid w:val="3E9055C8"/>
    <w:rsid w:val="3EAD617A"/>
    <w:rsid w:val="3ECF7E9E"/>
    <w:rsid w:val="3ED96F6F"/>
    <w:rsid w:val="3EFB5137"/>
    <w:rsid w:val="3F1749BD"/>
    <w:rsid w:val="3F285800"/>
    <w:rsid w:val="3F2A77CA"/>
    <w:rsid w:val="3F4F365B"/>
    <w:rsid w:val="3F4F5483"/>
    <w:rsid w:val="3F577E93"/>
    <w:rsid w:val="3F6A6789"/>
    <w:rsid w:val="3F7D78FA"/>
    <w:rsid w:val="3F9A5B70"/>
    <w:rsid w:val="3FA56E51"/>
    <w:rsid w:val="3FBB0422"/>
    <w:rsid w:val="3FCC6AD3"/>
    <w:rsid w:val="404A233D"/>
    <w:rsid w:val="4050500F"/>
    <w:rsid w:val="40517EBE"/>
    <w:rsid w:val="405C7E57"/>
    <w:rsid w:val="409273D5"/>
    <w:rsid w:val="40AC5344"/>
    <w:rsid w:val="40D27557"/>
    <w:rsid w:val="40D6427E"/>
    <w:rsid w:val="40E8793D"/>
    <w:rsid w:val="40EF3CF6"/>
    <w:rsid w:val="41093759"/>
    <w:rsid w:val="41263FC1"/>
    <w:rsid w:val="412D35A2"/>
    <w:rsid w:val="412F10C8"/>
    <w:rsid w:val="41380196"/>
    <w:rsid w:val="41415EFF"/>
    <w:rsid w:val="414F52C6"/>
    <w:rsid w:val="41A20564"/>
    <w:rsid w:val="41D026B4"/>
    <w:rsid w:val="41EE4ADF"/>
    <w:rsid w:val="420A5691"/>
    <w:rsid w:val="42213106"/>
    <w:rsid w:val="422E5823"/>
    <w:rsid w:val="425608D6"/>
    <w:rsid w:val="425B07E9"/>
    <w:rsid w:val="425D589D"/>
    <w:rsid w:val="425F59DD"/>
    <w:rsid w:val="42770F78"/>
    <w:rsid w:val="42935686"/>
    <w:rsid w:val="42982C9D"/>
    <w:rsid w:val="42B6777F"/>
    <w:rsid w:val="42CB6A8E"/>
    <w:rsid w:val="42E3216A"/>
    <w:rsid w:val="43195B8C"/>
    <w:rsid w:val="43574906"/>
    <w:rsid w:val="43640466"/>
    <w:rsid w:val="436F39FE"/>
    <w:rsid w:val="43773EA2"/>
    <w:rsid w:val="438E5124"/>
    <w:rsid w:val="43D1290A"/>
    <w:rsid w:val="43EA7528"/>
    <w:rsid w:val="43FE4D82"/>
    <w:rsid w:val="4439400C"/>
    <w:rsid w:val="44AE49FA"/>
    <w:rsid w:val="44C47D79"/>
    <w:rsid w:val="44CB55AC"/>
    <w:rsid w:val="44D0671E"/>
    <w:rsid w:val="44D81A76"/>
    <w:rsid w:val="44F22B38"/>
    <w:rsid w:val="44F45243"/>
    <w:rsid w:val="45050ABD"/>
    <w:rsid w:val="45100658"/>
    <w:rsid w:val="451707F1"/>
    <w:rsid w:val="452567EA"/>
    <w:rsid w:val="455C7BF0"/>
    <w:rsid w:val="456B16B7"/>
    <w:rsid w:val="45921C25"/>
    <w:rsid w:val="459260C9"/>
    <w:rsid w:val="45E05087"/>
    <w:rsid w:val="45E16709"/>
    <w:rsid w:val="46207231"/>
    <w:rsid w:val="465313B5"/>
    <w:rsid w:val="4654337F"/>
    <w:rsid w:val="46603AD2"/>
    <w:rsid w:val="46886BA6"/>
    <w:rsid w:val="471A1ED2"/>
    <w:rsid w:val="4743767B"/>
    <w:rsid w:val="474451A1"/>
    <w:rsid w:val="47777325"/>
    <w:rsid w:val="477E5B11"/>
    <w:rsid w:val="478657BA"/>
    <w:rsid w:val="47C655AE"/>
    <w:rsid w:val="47CA7D9C"/>
    <w:rsid w:val="47CB141F"/>
    <w:rsid w:val="47DD7AD0"/>
    <w:rsid w:val="47F46BC7"/>
    <w:rsid w:val="481132D5"/>
    <w:rsid w:val="48524AAD"/>
    <w:rsid w:val="48627FD5"/>
    <w:rsid w:val="4884682D"/>
    <w:rsid w:val="48861F15"/>
    <w:rsid w:val="48D72771"/>
    <w:rsid w:val="490552AA"/>
    <w:rsid w:val="490B241B"/>
    <w:rsid w:val="498D72D3"/>
    <w:rsid w:val="49AB59AC"/>
    <w:rsid w:val="49D722FD"/>
    <w:rsid w:val="49DB0629"/>
    <w:rsid w:val="49EF3AEA"/>
    <w:rsid w:val="4A003601"/>
    <w:rsid w:val="4A0B1FA6"/>
    <w:rsid w:val="4A0F5F3A"/>
    <w:rsid w:val="4A1277D9"/>
    <w:rsid w:val="4A260766"/>
    <w:rsid w:val="4AB61684"/>
    <w:rsid w:val="4AF528F5"/>
    <w:rsid w:val="4AF869CF"/>
    <w:rsid w:val="4B315A3D"/>
    <w:rsid w:val="4B5C2F33"/>
    <w:rsid w:val="4B5D6832"/>
    <w:rsid w:val="4B7A4CDC"/>
    <w:rsid w:val="4B8225F6"/>
    <w:rsid w:val="4B937D5C"/>
    <w:rsid w:val="4B944C64"/>
    <w:rsid w:val="4C346C1E"/>
    <w:rsid w:val="4C3E2B07"/>
    <w:rsid w:val="4C577725"/>
    <w:rsid w:val="4C63431C"/>
    <w:rsid w:val="4C935807"/>
    <w:rsid w:val="4CAC7A71"/>
    <w:rsid w:val="4CB87FAD"/>
    <w:rsid w:val="4CF22EBA"/>
    <w:rsid w:val="4D153868"/>
    <w:rsid w:val="4D21045F"/>
    <w:rsid w:val="4D471D29"/>
    <w:rsid w:val="4D4C3002"/>
    <w:rsid w:val="4D7F0CE1"/>
    <w:rsid w:val="4D7F33D7"/>
    <w:rsid w:val="4DA90454"/>
    <w:rsid w:val="4DEA4CF4"/>
    <w:rsid w:val="4E192EE4"/>
    <w:rsid w:val="4E516B22"/>
    <w:rsid w:val="4E79167E"/>
    <w:rsid w:val="4E9F7959"/>
    <w:rsid w:val="4ECF5C98"/>
    <w:rsid w:val="4F0E1669"/>
    <w:rsid w:val="4F245FE4"/>
    <w:rsid w:val="4F6E3703"/>
    <w:rsid w:val="4FAE58AE"/>
    <w:rsid w:val="4FB11A1F"/>
    <w:rsid w:val="4FE15C83"/>
    <w:rsid w:val="4FEE03A0"/>
    <w:rsid w:val="4FF97471"/>
    <w:rsid w:val="4FFA680C"/>
    <w:rsid w:val="502B33A2"/>
    <w:rsid w:val="503E1327"/>
    <w:rsid w:val="50970A38"/>
    <w:rsid w:val="50981A4B"/>
    <w:rsid w:val="50BD3AD5"/>
    <w:rsid w:val="50EF43D0"/>
    <w:rsid w:val="50FF09C9"/>
    <w:rsid w:val="51024103"/>
    <w:rsid w:val="51084354"/>
    <w:rsid w:val="51143E36"/>
    <w:rsid w:val="51411B30"/>
    <w:rsid w:val="5177586B"/>
    <w:rsid w:val="51842D6A"/>
    <w:rsid w:val="519A2E90"/>
    <w:rsid w:val="51A90A23"/>
    <w:rsid w:val="520420FD"/>
    <w:rsid w:val="52390069"/>
    <w:rsid w:val="524F431A"/>
    <w:rsid w:val="52500E9E"/>
    <w:rsid w:val="52700B18"/>
    <w:rsid w:val="52861534"/>
    <w:rsid w:val="528B25C8"/>
    <w:rsid w:val="528D1696"/>
    <w:rsid w:val="52A04D83"/>
    <w:rsid w:val="52AB2578"/>
    <w:rsid w:val="52AD183E"/>
    <w:rsid w:val="52CB2821"/>
    <w:rsid w:val="52CC5908"/>
    <w:rsid w:val="530879CB"/>
    <w:rsid w:val="53330CBE"/>
    <w:rsid w:val="53A86F0D"/>
    <w:rsid w:val="53B65415"/>
    <w:rsid w:val="53D77AC9"/>
    <w:rsid w:val="53FD0BB2"/>
    <w:rsid w:val="53FF0DCE"/>
    <w:rsid w:val="540957A8"/>
    <w:rsid w:val="542F765C"/>
    <w:rsid w:val="543E06FA"/>
    <w:rsid w:val="54596730"/>
    <w:rsid w:val="546463D8"/>
    <w:rsid w:val="546D3F89"/>
    <w:rsid w:val="54813591"/>
    <w:rsid w:val="54901A26"/>
    <w:rsid w:val="54914939"/>
    <w:rsid w:val="54B576DE"/>
    <w:rsid w:val="54D04160"/>
    <w:rsid w:val="54D758A7"/>
    <w:rsid w:val="54E34B9A"/>
    <w:rsid w:val="54EB5EC1"/>
    <w:rsid w:val="54F226E1"/>
    <w:rsid w:val="55052414"/>
    <w:rsid w:val="553D1BAE"/>
    <w:rsid w:val="554D13F6"/>
    <w:rsid w:val="55766E6E"/>
    <w:rsid w:val="558F3DC0"/>
    <w:rsid w:val="55997DAA"/>
    <w:rsid w:val="55B94FAC"/>
    <w:rsid w:val="55F3226C"/>
    <w:rsid w:val="56165297"/>
    <w:rsid w:val="56486A5C"/>
    <w:rsid w:val="567978D3"/>
    <w:rsid w:val="56B24C1F"/>
    <w:rsid w:val="56CF0F2B"/>
    <w:rsid w:val="56D06587"/>
    <w:rsid w:val="56D906E3"/>
    <w:rsid w:val="56E16569"/>
    <w:rsid w:val="570457DB"/>
    <w:rsid w:val="571C57F3"/>
    <w:rsid w:val="57580486"/>
    <w:rsid w:val="575E462C"/>
    <w:rsid w:val="57D63BF4"/>
    <w:rsid w:val="57DE6E15"/>
    <w:rsid w:val="57E66554"/>
    <w:rsid w:val="57F8000E"/>
    <w:rsid w:val="585711D8"/>
    <w:rsid w:val="587D519F"/>
    <w:rsid w:val="587F6039"/>
    <w:rsid w:val="589A7317"/>
    <w:rsid w:val="591C4C25"/>
    <w:rsid w:val="59444C41"/>
    <w:rsid w:val="59B52E52"/>
    <w:rsid w:val="59B90367"/>
    <w:rsid w:val="59CC347C"/>
    <w:rsid w:val="59DA41E0"/>
    <w:rsid w:val="59F900F6"/>
    <w:rsid w:val="5A0C1C4B"/>
    <w:rsid w:val="5A2375CC"/>
    <w:rsid w:val="5A2424B3"/>
    <w:rsid w:val="5A2F4B9E"/>
    <w:rsid w:val="5A3906A0"/>
    <w:rsid w:val="5A7B6CD4"/>
    <w:rsid w:val="5A9919E3"/>
    <w:rsid w:val="5AAE70AA"/>
    <w:rsid w:val="5ABF12B7"/>
    <w:rsid w:val="5B286AC9"/>
    <w:rsid w:val="5B2A7B0A"/>
    <w:rsid w:val="5B2F58ED"/>
    <w:rsid w:val="5B411CCC"/>
    <w:rsid w:val="5B417B6B"/>
    <w:rsid w:val="5B54373E"/>
    <w:rsid w:val="5B8027F4"/>
    <w:rsid w:val="5B81656C"/>
    <w:rsid w:val="5BA1276A"/>
    <w:rsid w:val="5BA81D4B"/>
    <w:rsid w:val="5BC745F2"/>
    <w:rsid w:val="5BC8038A"/>
    <w:rsid w:val="5BCD3B32"/>
    <w:rsid w:val="5BD963A8"/>
    <w:rsid w:val="5C1B42CB"/>
    <w:rsid w:val="5C2712EF"/>
    <w:rsid w:val="5C3F7E9C"/>
    <w:rsid w:val="5C5F065B"/>
    <w:rsid w:val="5C6F4617"/>
    <w:rsid w:val="5C8F0218"/>
    <w:rsid w:val="5C982768"/>
    <w:rsid w:val="5CA161B2"/>
    <w:rsid w:val="5CBC5AAE"/>
    <w:rsid w:val="5CC543A9"/>
    <w:rsid w:val="5CC74453"/>
    <w:rsid w:val="5CE46DB3"/>
    <w:rsid w:val="5CF27722"/>
    <w:rsid w:val="5D1F7DEB"/>
    <w:rsid w:val="5D3C6BEF"/>
    <w:rsid w:val="5E196F30"/>
    <w:rsid w:val="5E1A1D8F"/>
    <w:rsid w:val="5E2E29DB"/>
    <w:rsid w:val="5E2F0501"/>
    <w:rsid w:val="5E3577AE"/>
    <w:rsid w:val="5E655CD1"/>
    <w:rsid w:val="5EB855B3"/>
    <w:rsid w:val="5ED510A9"/>
    <w:rsid w:val="5EE21916"/>
    <w:rsid w:val="5F0E295E"/>
    <w:rsid w:val="5F1871E8"/>
    <w:rsid w:val="5F1C0A86"/>
    <w:rsid w:val="5F2416E8"/>
    <w:rsid w:val="5F261B1F"/>
    <w:rsid w:val="5F3B6A32"/>
    <w:rsid w:val="5F4417E0"/>
    <w:rsid w:val="5F59269F"/>
    <w:rsid w:val="5F6E5059"/>
    <w:rsid w:val="5F750196"/>
    <w:rsid w:val="5F88669E"/>
    <w:rsid w:val="5F974A29"/>
    <w:rsid w:val="5FBA204D"/>
    <w:rsid w:val="5FD21144"/>
    <w:rsid w:val="5FD71700"/>
    <w:rsid w:val="5FE22B59"/>
    <w:rsid w:val="5FEB2206"/>
    <w:rsid w:val="5FF23595"/>
    <w:rsid w:val="5FF94923"/>
    <w:rsid w:val="60363DC9"/>
    <w:rsid w:val="60433DF0"/>
    <w:rsid w:val="605F38FD"/>
    <w:rsid w:val="606C7B8D"/>
    <w:rsid w:val="606F72DB"/>
    <w:rsid w:val="60AC7F80"/>
    <w:rsid w:val="60C56EFB"/>
    <w:rsid w:val="60D22077"/>
    <w:rsid w:val="60F035F8"/>
    <w:rsid w:val="61265BEC"/>
    <w:rsid w:val="613E10B3"/>
    <w:rsid w:val="61483DB4"/>
    <w:rsid w:val="61D373F6"/>
    <w:rsid w:val="61F03F10"/>
    <w:rsid w:val="61FD4500"/>
    <w:rsid w:val="622A5268"/>
    <w:rsid w:val="622F04A1"/>
    <w:rsid w:val="623C143F"/>
    <w:rsid w:val="623E1776"/>
    <w:rsid w:val="62707B3A"/>
    <w:rsid w:val="62744735"/>
    <w:rsid w:val="62A768B8"/>
    <w:rsid w:val="62B334AF"/>
    <w:rsid w:val="62C41341"/>
    <w:rsid w:val="62DF24F6"/>
    <w:rsid w:val="637013A0"/>
    <w:rsid w:val="63BC45E5"/>
    <w:rsid w:val="63C86026"/>
    <w:rsid w:val="63F0603D"/>
    <w:rsid w:val="64025D70"/>
    <w:rsid w:val="64436AB5"/>
    <w:rsid w:val="645C0879"/>
    <w:rsid w:val="645F787B"/>
    <w:rsid w:val="64741C1C"/>
    <w:rsid w:val="647D689B"/>
    <w:rsid w:val="648C064A"/>
    <w:rsid w:val="649F2599"/>
    <w:rsid w:val="65055B18"/>
    <w:rsid w:val="651641C9"/>
    <w:rsid w:val="652968DF"/>
    <w:rsid w:val="655C6080"/>
    <w:rsid w:val="65605444"/>
    <w:rsid w:val="656B3097"/>
    <w:rsid w:val="65742119"/>
    <w:rsid w:val="657F2DFA"/>
    <w:rsid w:val="65A44D2D"/>
    <w:rsid w:val="65B0017A"/>
    <w:rsid w:val="65B0271E"/>
    <w:rsid w:val="65C43C25"/>
    <w:rsid w:val="65EF1521"/>
    <w:rsid w:val="660D18F1"/>
    <w:rsid w:val="665C4848"/>
    <w:rsid w:val="668A0D6B"/>
    <w:rsid w:val="66AB4942"/>
    <w:rsid w:val="66B94F27"/>
    <w:rsid w:val="66C37A39"/>
    <w:rsid w:val="66D86229"/>
    <w:rsid w:val="66DC0AFB"/>
    <w:rsid w:val="66EC5FBB"/>
    <w:rsid w:val="66F67E0E"/>
    <w:rsid w:val="67303449"/>
    <w:rsid w:val="679E1DF4"/>
    <w:rsid w:val="67C779FD"/>
    <w:rsid w:val="67E73776"/>
    <w:rsid w:val="67F85E08"/>
    <w:rsid w:val="68411B87"/>
    <w:rsid w:val="687951D6"/>
    <w:rsid w:val="688431F8"/>
    <w:rsid w:val="68AB69AF"/>
    <w:rsid w:val="68BC5088"/>
    <w:rsid w:val="68D653C8"/>
    <w:rsid w:val="68D85250"/>
    <w:rsid w:val="68F6059A"/>
    <w:rsid w:val="692E7D33"/>
    <w:rsid w:val="69470DF5"/>
    <w:rsid w:val="695D23C7"/>
    <w:rsid w:val="696077C1"/>
    <w:rsid w:val="69692B1A"/>
    <w:rsid w:val="698D4180"/>
    <w:rsid w:val="69AF055A"/>
    <w:rsid w:val="69B51B3F"/>
    <w:rsid w:val="69BF098B"/>
    <w:rsid w:val="69C441F4"/>
    <w:rsid w:val="69F50851"/>
    <w:rsid w:val="6A885ED1"/>
    <w:rsid w:val="6A9E5FE5"/>
    <w:rsid w:val="6AAD6A36"/>
    <w:rsid w:val="6B182A49"/>
    <w:rsid w:val="6B511AB7"/>
    <w:rsid w:val="6B762D04"/>
    <w:rsid w:val="6B7E3727"/>
    <w:rsid w:val="6BE9595D"/>
    <w:rsid w:val="6C8C5F63"/>
    <w:rsid w:val="6CCD1611"/>
    <w:rsid w:val="6CD02EB0"/>
    <w:rsid w:val="6D1A1931"/>
    <w:rsid w:val="6D1F0B58"/>
    <w:rsid w:val="6D321474"/>
    <w:rsid w:val="6D3654A5"/>
    <w:rsid w:val="6D664A01"/>
    <w:rsid w:val="6D7D5C45"/>
    <w:rsid w:val="6DA71E62"/>
    <w:rsid w:val="6DB602F7"/>
    <w:rsid w:val="6DD24183"/>
    <w:rsid w:val="6DE0518A"/>
    <w:rsid w:val="6DE7336D"/>
    <w:rsid w:val="6E22598D"/>
    <w:rsid w:val="6E3B6A4F"/>
    <w:rsid w:val="6E3F02ED"/>
    <w:rsid w:val="6E7206C2"/>
    <w:rsid w:val="6EB24C26"/>
    <w:rsid w:val="6EBC037B"/>
    <w:rsid w:val="6ECD58F9"/>
    <w:rsid w:val="6ED24CBD"/>
    <w:rsid w:val="6EE47BF5"/>
    <w:rsid w:val="6F047014"/>
    <w:rsid w:val="6F0E46F1"/>
    <w:rsid w:val="6F2439FD"/>
    <w:rsid w:val="6F751AEC"/>
    <w:rsid w:val="6FB2689C"/>
    <w:rsid w:val="70075491"/>
    <w:rsid w:val="707F7384"/>
    <w:rsid w:val="709E54A1"/>
    <w:rsid w:val="70D50A94"/>
    <w:rsid w:val="70E231B1"/>
    <w:rsid w:val="718F6E95"/>
    <w:rsid w:val="71973F9C"/>
    <w:rsid w:val="71A32941"/>
    <w:rsid w:val="71FD0B25"/>
    <w:rsid w:val="720B620B"/>
    <w:rsid w:val="721147C0"/>
    <w:rsid w:val="721A6835"/>
    <w:rsid w:val="72210599"/>
    <w:rsid w:val="72823C75"/>
    <w:rsid w:val="729F75AC"/>
    <w:rsid w:val="72A430EE"/>
    <w:rsid w:val="72A5093A"/>
    <w:rsid w:val="72B444FA"/>
    <w:rsid w:val="72BE68BD"/>
    <w:rsid w:val="72C708B1"/>
    <w:rsid w:val="72EE22E1"/>
    <w:rsid w:val="73075151"/>
    <w:rsid w:val="731F249B"/>
    <w:rsid w:val="739A5FC5"/>
    <w:rsid w:val="73C83C54"/>
    <w:rsid w:val="73D31750"/>
    <w:rsid w:val="73F94BF8"/>
    <w:rsid w:val="74170E85"/>
    <w:rsid w:val="74365CEE"/>
    <w:rsid w:val="74392095"/>
    <w:rsid w:val="7447614D"/>
    <w:rsid w:val="7465554B"/>
    <w:rsid w:val="74975370"/>
    <w:rsid w:val="74AA60C2"/>
    <w:rsid w:val="74DE3871"/>
    <w:rsid w:val="75096F5F"/>
    <w:rsid w:val="751E6757"/>
    <w:rsid w:val="752B3379"/>
    <w:rsid w:val="759321B8"/>
    <w:rsid w:val="75954C96"/>
    <w:rsid w:val="759E1D9D"/>
    <w:rsid w:val="75CD2682"/>
    <w:rsid w:val="75DA08FB"/>
    <w:rsid w:val="75DC35E9"/>
    <w:rsid w:val="762F6E99"/>
    <w:rsid w:val="767F69B6"/>
    <w:rsid w:val="769E5BA6"/>
    <w:rsid w:val="76AA651F"/>
    <w:rsid w:val="77184DE6"/>
    <w:rsid w:val="773D55E5"/>
    <w:rsid w:val="77AE2E62"/>
    <w:rsid w:val="77BE6726"/>
    <w:rsid w:val="77E517D3"/>
    <w:rsid w:val="77ED2E5B"/>
    <w:rsid w:val="77FA11D3"/>
    <w:rsid w:val="77FD1797"/>
    <w:rsid w:val="78120820"/>
    <w:rsid w:val="782C4FAF"/>
    <w:rsid w:val="784F31E4"/>
    <w:rsid w:val="789E20B4"/>
    <w:rsid w:val="789E6834"/>
    <w:rsid w:val="78AF2513"/>
    <w:rsid w:val="78B33DB1"/>
    <w:rsid w:val="78B443FF"/>
    <w:rsid w:val="78ED1F7D"/>
    <w:rsid w:val="78FB3F8B"/>
    <w:rsid w:val="790A14F7"/>
    <w:rsid w:val="791365FE"/>
    <w:rsid w:val="794A5D98"/>
    <w:rsid w:val="79521FAF"/>
    <w:rsid w:val="795F7FF3"/>
    <w:rsid w:val="79646E59"/>
    <w:rsid w:val="797F3C93"/>
    <w:rsid w:val="799534B7"/>
    <w:rsid w:val="79986B03"/>
    <w:rsid w:val="79DD67E6"/>
    <w:rsid w:val="79FA072F"/>
    <w:rsid w:val="7A33417F"/>
    <w:rsid w:val="7A3C1B84"/>
    <w:rsid w:val="7A545120"/>
    <w:rsid w:val="7A684727"/>
    <w:rsid w:val="7A835A05"/>
    <w:rsid w:val="7AB23BF5"/>
    <w:rsid w:val="7AD26045"/>
    <w:rsid w:val="7AE81103"/>
    <w:rsid w:val="7AEC7106"/>
    <w:rsid w:val="7B25086A"/>
    <w:rsid w:val="7BA72548"/>
    <w:rsid w:val="7BCB1412"/>
    <w:rsid w:val="7BCF79D9"/>
    <w:rsid w:val="7BDA1655"/>
    <w:rsid w:val="7BDE7397"/>
    <w:rsid w:val="7BF81ADB"/>
    <w:rsid w:val="7BFF6846"/>
    <w:rsid w:val="7C0304D8"/>
    <w:rsid w:val="7C10151B"/>
    <w:rsid w:val="7C1A4C7A"/>
    <w:rsid w:val="7C2974E5"/>
    <w:rsid w:val="7C444892"/>
    <w:rsid w:val="7C55371E"/>
    <w:rsid w:val="7CAE7448"/>
    <w:rsid w:val="7CB62772"/>
    <w:rsid w:val="7CCD4D16"/>
    <w:rsid w:val="7D6F401F"/>
    <w:rsid w:val="7D9D293A"/>
    <w:rsid w:val="7DBB1012"/>
    <w:rsid w:val="7DF36BF7"/>
    <w:rsid w:val="7DF764EE"/>
    <w:rsid w:val="7E33504C"/>
    <w:rsid w:val="7E543E84"/>
    <w:rsid w:val="7E7F0292"/>
    <w:rsid w:val="7E8A310F"/>
    <w:rsid w:val="7EAC5767"/>
    <w:rsid w:val="7EC90255"/>
    <w:rsid w:val="7EF40C80"/>
    <w:rsid w:val="7F101066"/>
    <w:rsid w:val="7F34107C"/>
    <w:rsid w:val="7F565496"/>
    <w:rsid w:val="7F620EF8"/>
    <w:rsid w:val="7FAC3308"/>
    <w:rsid w:val="7FED310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qFormat/>
    <w:uiPriority w:val="0"/>
    <w:pPr>
      <w:keepNext/>
      <w:keepLines/>
      <w:spacing w:before="340" w:after="330" w:line="578" w:lineRule="auto"/>
      <w:outlineLvl w:val="0"/>
    </w:pPr>
    <w:rPr>
      <w:b/>
      <w:bCs/>
      <w:kern w:val="44"/>
      <w:sz w:val="44"/>
      <w:szCs w:val="44"/>
    </w:rPr>
  </w:style>
  <w:style w:type="paragraph" w:styleId="4">
    <w:name w:val="heading 2"/>
    <w:basedOn w:val="1"/>
    <w:next w:val="5"/>
    <w:qFormat/>
    <w:uiPriority w:val="0"/>
    <w:pPr>
      <w:spacing w:line="0" w:lineRule="atLeast"/>
      <w:jc w:val="center"/>
      <w:outlineLvl w:val="1"/>
    </w:pPr>
    <w:rPr>
      <w:kern w:val="0"/>
      <w:sz w:val="28"/>
    </w:rPr>
  </w:style>
  <w:style w:type="paragraph" w:styleId="6">
    <w:name w:val="heading 3"/>
    <w:basedOn w:val="1"/>
    <w:next w:val="1"/>
    <w:link w:val="37"/>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0"/>
    <w:qFormat/>
    <w:uiPriority w:val="99"/>
    <w:pPr>
      <w:spacing w:after="120"/>
    </w:pPr>
  </w:style>
  <w:style w:type="paragraph" w:customStyle="1" w:styleId="5">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styleId="7">
    <w:name w:val="index 8"/>
    <w:basedOn w:val="1"/>
    <w:next w:val="1"/>
    <w:qFormat/>
    <w:uiPriority w:val="0"/>
    <w:pPr>
      <w:ind w:left="1400" w:leftChars="1400"/>
    </w:pPr>
  </w:style>
  <w:style w:type="paragraph" w:styleId="8">
    <w:name w:val="caption"/>
    <w:basedOn w:val="1"/>
    <w:next w:val="1"/>
    <w:qFormat/>
    <w:uiPriority w:val="0"/>
    <w:rPr>
      <w:rFonts w:ascii="Cambria" w:hAnsi="Cambria" w:eastAsia="黑体"/>
      <w:sz w:val="20"/>
    </w:rPr>
  </w:style>
  <w:style w:type="paragraph" w:styleId="9">
    <w:name w:val="Document Map"/>
    <w:basedOn w:val="1"/>
    <w:link w:val="53"/>
    <w:qFormat/>
    <w:uiPriority w:val="0"/>
    <w:rPr>
      <w:rFonts w:ascii="宋体"/>
      <w:sz w:val="18"/>
      <w:szCs w:val="18"/>
    </w:rPr>
  </w:style>
  <w:style w:type="paragraph" w:styleId="10">
    <w:name w:val="annotation text"/>
    <w:basedOn w:val="1"/>
    <w:link w:val="52"/>
    <w:qFormat/>
    <w:uiPriority w:val="0"/>
    <w:pPr>
      <w:jc w:val="left"/>
    </w:pPr>
  </w:style>
  <w:style w:type="paragraph" w:styleId="11">
    <w:name w:val="Body Text 3"/>
    <w:basedOn w:val="1"/>
    <w:qFormat/>
    <w:uiPriority w:val="0"/>
    <w:pPr>
      <w:spacing w:after="120"/>
    </w:pPr>
    <w:rPr>
      <w:sz w:val="16"/>
      <w:szCs w:val="16"/>
    </w:rPr>
  </w:style>
  <w:style w:type="paragraph" w:styleId="12">
    <w:name w:val="Body Text Indent"/>
    <w:basedOn w:val="1"/>
    <w:qFormat/>
    <w:uiPriority w:val="0"/>
    <w:pPr>
      <w:ind w:firstLine="632" w:firstLineChars="200"/>
    </w:pPr>
    <w:rPr>
      <w:rFonts w:ascii="仿宋_GB2312" w:hAnsi="华文楷体" w:eastAsia="仿宋_GB2312"/>
      <w:sz w:val="32"/>
    </w:rPr>
  </w:style>
  <w:style w:type="paragraph" w:styleId="13">
    <w:name w:val="List 2"/>
    <w:basedOn w:val="1"/>
    <w:qFormat/>
    <w:uiPriority w:val="0"/>
    <w:pPr>
      <w:ind w:left="400" w:leftChars="200" w:hanging="200" w:hangingChars="200"/>
    </w:pPr>
  </w:style>
  <w:style w:type="paragraph" w:styleId="14">
    <w:name w:val="Plain Text"/>
    <w:basedOn w:val="1"/>
    <w:link w:val="58"/>
    <w:qFormat/>
    <w:uiPriority w:val="99"/>
    <w:rPr>
      <w:rFonts w:ascii="宋体" w:hAnsi="Courier New"/>
      <w:szCs w:val="20"/>
    </w:rPr>
  </w:style>
  <w:style w:type="paragraph" w:styleId="15">
    <w:name w:val="Date"/>
    <w:basedOn w:val="1"/>
    <w:next w:val="1"/>
    <w:link w:val="54"/>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5"/>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74"/>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2"/>
    <w:qFormat/>
    <w:uiPriority w:val="0"/>
    <w:pPr>
      <w:spacing w:after="120" w:line="480" w:lineRule="auto"/>
    </w:pPr>
  </w:style>
  <w:style w:type="paragraph" w:styleId="24">
    <w:name w:val="Message Header"/>
    <w:basedOn w:val="1"/>
    <w:next w:val="25"/>
    <w:qFormat/>
    <w:uiPriority w:val="0"/>
    <w:pPr>
      <w:widowControl/>
      <w:shd w:val="pct20" w:color="000000" w:fill="auto"/>
      <w:ind w:left="1080" w:hanging="1080"/>
    </w:pPr>
    <w:rPr>
      <w:rFonts w:ascii="Cambria" w:hAnsi="Cambria" w:eastAsia="Cambria"/>
      <w:sz w:val="24"/>
    </w:rPr>
  </w:style>
  <w:style w:type="paragraph" w:customStyle="1" w:styleId="25">
    <w:name w:val="我的正文"/>
    <w:basedOn w:val="12"/>
    <w:qFormat/>
    <w:uiPriority w:val="0"/>
    <w:pPr>
      <w:spacing w:line="500" w:lineRule="exact"/>
      <w:ind w:firstLine="480" w:firstLineChars="200"/>
    </w:pPr>
    <w:rPr>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2"/>
    <w:link w:val="49"/>
    <w:qFormat/>
    <w:uiPriority w:val="0"/>
    <w:pPr>
      <w:ind w:firstLine="420" w:firstLineChars="100"/>
    </w:pPr>
  </w:style>
  <w:style w:type="paragraph" w:styleId="28">
    <w:name w:val="Body Text First Indent 2"/>
    <w:basedOn w:val="12"/>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basedOn w:val="31"/>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character" w:customStyle="1" w:styleId="37">
    <w:name w:val="标题 3 字符"/>
    <w:link w:val="6"/>
    <w:semiHidden/>
    <w:qFormat/>
    <w:uiPriority w:val="0"/>
    <w:rPr>
      <w:b/>
      <w:bCs/>
      <w:kern w:val="2"/>
      <w:sz w:val="32"/>
      <w:szCs w:val="32"/>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paragraph" w:customStyle="1" w:styleId="40">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1">
    <w:name w:val="无间隔1"/>
    <w:next w:val="8"/>
    <w:qFormat/>
    <w:uiPriority w:val="0"/>
    <w:pPr>
      <w:widowControl w:val="0"/>
      <w:jc w:val="both"/>
    </w:pPr>
    <w:rPr>
      <w:rFonts w:ascii="Calibri" w:hAnsi="Calibri" w:eastAsia="宋体" w:cs="Times New Roman"/>
      <w:kern w:val="2"/>
      <w:sz w:val="21"/>
      <w:szCs w:val="22"/>
      <w:lang w:val="en-US" w:eastAsia="zh-CN" w:bidi="ar-SA"/>
    </w:rPr>
  </w:style>
  <w:style w:type="paragraph" w:customStyle="1" w:styleId="42">
    <w:name w:val="Body Text 21"/>
    <w:basedOn w:val="1"/>
    <w:next w:val="2"/>
    <w:qFormat/>
    <w:uiPriority w:val="0"/>
    <w:rPr>
      <w:rFonts w:ascii="ˎ̥" w:hAnsi="ˎ̥" w:cs="宋体"/>
      <w:b/>
      <w:sz w:val="32"/>
    </w:rPr>
  </w:style>
  <w:style w:type="paragraph" w:customStyle="1" w:styleId="43">
    <w:name w:val="Char Char10 Char Char Char Char"/>
    <w:basedOn w:val="1"/>
    <w:next w:val="44"/>
    <w:qFormat/>
    <w:uiPriority w:val="0"/>
    <w:rPr>
      <w:rFonts w:ascii="Times New Roman" w:hAnsi="Times New Roman" w:eastAsia="宋体" w:cs="Times New Roman"/>
    </w:rPr>
  </w:style>
  <w:style w:type="paragraph" w:customStyle="1" w:styleId="44">
    <w:name w:val="xl87"/>
    <w:basedOn w:val="1"/>
    <w:next w:val="4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5">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6">
    <w:name w:val="font231"/>
    <w:qFormat/>
    <w:uiPriority w:val="0"/>
    <w:rPr>
      <w:rFonts w:hint="eastAsia" w:ascii="宋体" w:hAnsi="宋体" w:eastAsia="宋体" w:cs="宋体"/>
      <w:color w:val="000000"/>
      <w:sz w:val="22"/>
      <w:szCs w:val="22"/>
      <w:u w:val="none"/>
    </w:rPr>
  </w:style>
  <w:style w:type="character" w:customStyle="1" w:styleId="47">
    <w:name w:val="font11"/>
    <w:qFormat/>
    <w:uiPriority w:val="0"/>
    <w:rPr>
      <w:rFonts w:hint="default" w:ascii="Times New Roman" w:hAnsi="Times New Roman" w:cs="Times New Roman"/>
      <w:color w:val="000000"/>
      <w:sz w:val="18"/>
      <w:szCs w:val="18"/>
      <w:u w:val="none"/>
    </w:rPr>
  </w:style>
  <w:style w:type="character" w:customStyle="1" w:styleId="48">
    <w:name w:val="font191"/>
    <w:qFormat/>
    <w:uiPriority w:val="0"/>
    <w:rPr>
      <w:rFonts w:hint="default" w:ascii="Calibri" w:hAnsi="Calibri" w:cs="Calibri"/>
      <w:color w:val="000000"/>
      <w:sz w:val="22"/>
      <w:szCs w:val="22"/>
      <w:u w:val="none"/>
    </w:rPr>
  </w:style>
  <w:style w:type="character" w:customStyle="1" w:styleId="49">
    <w:name w:val="正文文本首行缩进 字符"/>
    <w:link w:val="27"/>
    <w:qFormat/>
    <w:uiPriority w:val="0"/>
    <w:rPr>
      <w:kern w:val="2"/>
      <w:sz w:val="21"/>
      <w:szCs w:val="24"/>
    </w:rPr>
  </w:style>
  <w:style w:type="character" w:customStyle="1" w:styleId="50">
    <w:name w:val="正文文本 字符"/>
    <w:link w:val="2"/>
    <w:qFormat/>
    <w:uiPriority w:val="99"/>
    <w:rPr>
      <w:kern w:val="2"/>
      <w:sz w:val="21"/>
      <w:szCs w:val="24"/>
    </w:rPr>
  </w:style>
  <w:style w:type="character" w:customStyle="1" w:styleId="51">
    <w:name w:val="font151"/>
    <w:qFormat/>
    <w:uiPriority w:val="0"/>
    <w:rPr>
      <w:rFonts w:hint="default" w:ascii="Calibri" w:hAnsi="Calibri" w:cs="Calibri"/>
      <w:color w:val="000000"/>
      <w:sz w:val="22"/>
      <w:szCs w:val="22"/>
      <w:u w:val="none"/>
    </w:rPr>
  </w:style>
  <w:style w:type="character" w:customStyle="1" w:styleId="52">
    <w:name w:val="批注文字 字符"/>
    <w:link w:val="10"/>
    <w:qFormat/>
    <w:uiPriority w:val="0"/>
    <w:rPr>
      <w:kern w:val="2"/>
      <w:sz w:val="21"/>
      <w:szCs w:val="24"/>
    </w:rPr>
  </w:style>
  <w:style w:type="character" w:customStyle="1" w:styleId="53">
    <w:name w:val="文档结构图 字符"/>
    <w:link w:val="9"/>
    <w:qFormat/>
    <w:uiPriority w:val="0"/>
    <w:rPr>
      <w:rFonts w:ascii="宋体"/>
      <w:kern w:val="2"/>
      <w:sz w:val="18"/>
      <w:szCs w:val="18"/>
    </w:rPr>
  </w:style>
  <w:style w:type="character" w:customStyle="1" w:styleId="54">
    <w:name w:val="日期 字符"/>
    <w:link w:val="15"/>
    <w:qFormat/>
    <w:uiPriority w:val="0"/>
    <w:rPr>
      <w:kern w:val="2"/>
      <w:sz w:val="21"/>
      <w:szCs w:val="24"/>
    </w:rPr>
  </w:style>
  <w:style w:type="character" w:customStyle="1" w:styleId="55">
    <w:name w:val="font221"/>
    <w:qFormat/>
    <w:uiPriority w:val="0"/>
    <w:rPr>
      <w:rFonts w:hint="eastAsia" w:ascii="宋体" w:hAnsi="宋体" w:eastAsia="宋体" w:cs="宋体"/>
      <w:color w:val="000000"/>
      <w:sz w:val="20"/>
      <w:szCs w:val="20"/>
      <w:u w:val="none"/>
    </w:rPr>
  </w:style>
  <w:style w:type="character" w:customStyle="1" w:styleId="56">
    <w:name w:val="font61"/>
    <w:qFormat/>
    <w:uiPriority w:val="0"/>
    <w:rPr>
      <w:rFonts w:hint="eastAsia" w:ascii="宋体" w:hAnsi="宋体" w:eastAsia="宋体" w:cs="宋体"/>
      <w:color w:val="FF0000"/>
      <w:sz w:val="22"/>
      <w:szCs w:val="22"/>
      <w:u w:val="none"/>
    </w:rPr>
  </w:style>
  <w:style w:type="character" w:customStyle="1" w:styleId="57">
    <w:name w:val="font31"/>
    <w:basedOn w:val="31"/>
    <w:qFormat/>
    <w:uiPriority w:val="0"/>
    <w:rPr>
      <w:rFonts w:hint="eastAsia" w:ascii="宋体" w:hAnsi="宋体" w:eastAsia="宋体" w:cs="宋体"/>
      <w:color w:val="000000"/>
      <w:sz w:val="18"/>
      <w:szCs w:val="18"/>
      <w:u w:val="none"/>
    </w:rPr>
  </w:style>
  <w:style w:type="character" w:customStyle="1" w:styleId="58">
    <w:name w:val="纯文本 字符"/>
    <w:link w:val="14"/>
    <w:qFormat/>
    <w:uiPriority w:val="99"/>
    <w:rPr>
      <w:rFonts w:ascii="宋体" w:hAnsi="Courier New"/>
      <w:kern w:val="2"/>
      <w:sz w:val="21"/>
    </w:rPr>
  </w:style>
  <w:style w:type="character" w:customStyle="1" w:styleId="59">
    <w:name w:val="访问过的超链接1"/>
    <w:qFormat/>
    <w:uiPriority w:val="0"/>
    <w:rPr>
      <w:color w:val="333333"/>
      <w:u w:val="none"/>
    </w:rPr>
  </w:style>
  <w:style w:type="character" w:customStyle="1" w:styleId="60">
    <w:name w:val="font01"/>
    <w:qFormat/>
    <w:uiPriority w:val="0"/>
    <w:rPr>
      <w:rFonts w:hint="eastAsia" w:ascii="宋体" w:hAnsi="宋体" w:eastAsia="宋体" w:cs="宋体"/>
      <w:color w:val="000000"/>
      <w:sz w:val="22"/>
      <w:szCs w:val="22"/>
      <w:u w:val="none"/>
    </w:rPr>
  </w:style>
  <w:style w:type="character" w:customStyle="1" w:styleId="61">
    <w:name w:val="font21"/>
    <w:qFormat/>
    <w:uiPriority w:val="0"/>
    <w:rPr>
      <w:rFonts w:hint="default" w:ascii="Times New Roman" w:hAnsi="Times New Roman" w:cs="Times New Roman"/>
      <w:color w:val="000000"/>
      <w:sz w:val="18"/>
      <w:szCs w:val="18"/>
      <w:u w:val="none"/>
    </w:rPr>
  </w:style>
  <w:style w:type="paragraph" w:customStyle="1" w:styleId="62">
    <w:name w:val="p0"/>
    <w:basedOn w:val="1"/>
    <w:qFormat/>
    <w:uiPriority w:val="0"/>
    <w:pPr>
      <w:widowControl/>
    </w:pPr>
    <w:rPr>
      <w:rFonts w:ascii="Calibri" w:hAnsi="Calibri" w:cs="宋体"/>
      <w:kern w:val="0"/>
      <w:szCs w:val="21"/>
    </w:rPr>
  </w:style>
  <w:style w:type="paragraph" w:customStyle="1" w:styleId="63">
    <w:name w:val="List Paragraph1"/>
    <w:basedOn w:val="1"/>
    <w:qFormat/>
    <w:uiPriority w:val="0"/>
    <w:pPr>
      <w:ind w:firstLine="420" w:firstLineChars="200"/>
    </w:pPr>
  </w:style>
  <w:style w:type="paragraph" w:customStyle="1" w:styleId="64">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5">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7">
    <w:name w:val="Char Char Char Char Char Char Char1 Char"/>
    <w:basedOn w:val="1"/>
    <w:qFormat/>
    <w:uiPriority w:val="0"/>
    <w:rPr>
      <w:rFonts w:ascii="Tahoma" w:hAnsi="Tahoma"/>
      <w:sz w:val="24"/>
      <w:szCs w:val="20"/>
    </w:rPr>
  </w:style>
  <w:style w:type="paragraph" w:styleId="68">
    <w:name w:val="List Paragraph"/>
    <w:basedOn w:val="1"/>
    <w:qFormat/>
    <w:uiPriority w:val="34"/>
    <w:pPr>
      <w:ind w:firstLine="420" w:firstLineChars="200"/>
    </w:pPr>
  </w:style>
  <w:style w:type="paragraph" w:customStyle="1" w:styleId="69">
    <w:name w:val="Char Char Char1 Char"/>
    <w:basedOn w:val="1"/>
    <w:qFormat/>
    <w:uiPriority w:val="0"/>
    <w:pPr>
      <w:spacing w:line="360" w:lineRule="auto"/>
      <w:ind w:firstLine="200" w:firstLineChars="200"/>
    </w:pPr>
    <w:rPr>
      <w:rFonts w:ascii="宋体" w:hAnsi="宋体" w:cs="宋体"/>
      <w:sz w:val="24"/>
    </w:rPr>
  </w:style>
  <w:style w:type="paragraph" w:customStyle="1" w:styleId="70">
    <w:name w:val="默认段落字体 Para Char Char Char Char Char Char Char Char Char Char"/>
    <w:basedOn w:val="1"/>
    <w:qFormat/>
    <w:uiPriority w:val="0"/>
    <w:pPr>
      <w:tabs>
        <w:tab w:val="right" w:pos="-2120"/>
      </w:tabs>
      <w:snapToGrid w:val="0"/>
    </w:pPr>
  </w:style>
  <w:style w:type="character" w:customStyle="1" w:styleId="71">
    <w:name w:val="generalinfo-address-text"/>
    <w:basedOn w:val="31"/>
    <w:qFormat/>
    <w:uiPriority w:val="0"/>
  </w:style>
  <w:style w:type="character" w:customStyle="1" w:styleId="72">
    <w:name w:val="正文文本 2 字符"/>
    <w:link w:val="23"/>
    <w:qFormat/>
    <w:uiPriority w:val="0"/>
    <w:rPr>
      <w:kern w:val="2"/>
      <w:sz w:val="21"/>
      <w:szCs w:val="24"/>
    </w:rPr>
  </w:style>
  <w:style w:type="character" w:customStyle="1" w:styleId="73">
    <w:name w:val="NormalCharacter"/>
    <w:qFormat/>
    <w:uiPriority w:val="0"/>
  </w:style>
  <w:style w:type="character" w:customStyle="1" w:styleId="74">
    <w:name w:val="页眉 字符"/>
    <w:link w:val="20"/>
    <w:qFormat/>
    <w:uiPriority w:val="99"/>
    <w:rPr>
      <w:kern w:val="2"/>
      <w:sz w:val="18"/>
      <w:szCs w:val="18"/>
    </w:rPr>
  </w:style>
  <w:style w:type="character" w:customStyle="1" w:styleId="75">
    <w:name w:val="页脚 字符"/>
    <w:link w:val="18"/>
    <w:qFormat/>
    <w:uiPriority w:val="99"/>
    <w:rPr>
      <w:kern w:val="2"/>
      <w:sz w:val="18"/>
      <w:szCs w:val="18"/>
    </w:rPr>
  </w:style>
  <w:style w:type="paragraph" w:customStyle="1" w:styleId="7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7">
    <w:name w:val="contentlabel"/>
    <w:qFormat/>
    <w:uiPriority w:val="0"/>
  </w:style>
  <w:style w:type="paragraph" w:customStyle="1" w:styleId="78">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9">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0">
    <w:name w:val="icon_gys"/>
    <w:basedOn w:val="31"/>
    <w:qFormat/>
    <w:uiPriority w:val="0"/>
    <w:rPr>
      <w:sz w:val="21"/>
      <w:szCs w:val="21"/>
    </w:rPr>
  </w:style>
  <w:style w:type="character" w:customStyle="1" w:styleId="81">
    <w:name w:val="first-child"/>
    <w:basedOn w:val="31"/>
    <w:qFormat/>
    <w:uiPriority w:val="0"/>
    <w:rPr>
      <w:color w:val="1F3149"/>
      <w:sz w:val="24"/>
      <w:szCs w:val="24"/>
    </w:rPr>
  </w:style>
  <w:style w:type="character" w:customStyle="1" w:styleId="82">
    <w:name w:val="first-child1"/>
    <w:basedOn w:val="31"/>
    <w:qFormat/>
    <w:uiPriority w:val="0"/>
    <w:rPr>
      <w:color w:val="1F3149"/>
      <w:sz w:val="24"/>
      <w:szCs w:val="24"/>
    </w:rPr>
  </w:style>
  <w:style w:type="character" w:customStyle="1" w:styleId="83">
    <w:name w:val="xiadan"/>
    <w:basedOn w:val="31"/>
    <w:qFormat/>
    <w:uiPriority w:val="0"/>
    <w:rPr>
      <w:shd w:val="clear" w:color="auto" w:fill="E4393C"/>
    </w:rPr>
  </w:style>
  <w:style w:type="character" w:customStyle="1" w:styleId="84">
    <w:name w:val="fr"/>
    <w:basedOn w:val="31"/>
    <w:qFormat/>
    <w:uiPriority w:val="0"/>
  </w:style>
  <w:style w:type="character" w:customStyle="1" w:styleId="85">
    <w:name w:val="icon_ds"/>
    <w:basedOn w:val="31"/>
    <w:qFormat/>
    <w:uiPriority w:val="0"/>
  </w:style>
  <w:style w:type="paragraph" w:customStyle="1" w:styleId="86">
    <w:name w:val="正文1"/>
    <w:basedOn w:val="1"/>
    <w:qFormat/>
    <w:uiPriority w:val="0"/>
    <w:pPr>
      <w:widowControl/>
      <w:topLinePunct/>
      <w:spacing w:beforeLines="50" w:afterLines="50" w:line="300" w:lineRule="auto"/>
      <w:ind w:left="420"/>
    </w:pPr>
  </w:style>
  <w:style w:type="table" w:customStyle="1" w:styleId="87">
    <w:name w:val="Table Normal"/>
    <w:basedOn w:val="29"/>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88">
    <w:name w:val="前附表"/>
    <w:basedOn w:val="89"/>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89">
    <w:name w:val="正文样式"/>
    <w:basedOn w:val="1"/>
    <w:qFormat/>
    <w:uiPriority w:val="0"/>
  </w:style>
  <w:style w:type="paragraph" w:customStyle="1" w:styleId="90">
    <w:name w:val="Table Text"/>
    <w:basedOn w:val="1"/>
    <w:semiHidden/>
    <w:qFormat/>
    <w:uiPriority w:val="0"/>
    <w:rPr>
      <w:rFonts w:ascii="宋体" w:hAnsi="宋体" w:eastAsia="宋体" w:cs="宋体"/>
      <w:sz w:val="20"/>
      <w:szCs w:val="20"/>
      <w:lang w:val="en-US" w:eastAsia="en-US" w:bidi="ar-SA"/>
    </w:rPr>
  </w:style>
  <w:style w:type="character" w:customStyle="1" w:styleId="91">
    <w:name w:val="font41"/>
    <w:basedOn w:val="31"/>
    <w:qFormat/>
    <w:uiPriority w:val="0"/>
    <w:rPr>
      <w:rFonts w:hint="eastAsia" w:ascii="宋体" w:hAnsi="宋体" w:eastAsia="宋体" w:cs="宋体"/>
      <w:b/>
      <w:bCs/>
      <w:color w:val="000000"/>
      <w:sz w:val="24"/>
      <w:szCs w:val="24"/>
      <w:u w:val="none"/>
    </w:rPr>
  </w:style>
  <w:style w:type="character" w:customStyle="1" w:styleId="92">
    <w:name w:val="font51"/>
    <w:basedOn w:val="31"/>
    <w:qFormat/>
    <w:uiPriority w:val="0"/>
    <w:rPr>
      <w:rFonts w:ascii="Arial" w:hAnsi="Arial" w:cs="Aria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9"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59</Pages>
  <Words>9040</Words>
  <Characters>9715</Characters>
  <Lines>146</Lines>
  <Paragraphs>41</Paragraphs>
  <TotalTime>6</TotalTime>
  <ScaleCrop>false</ScaleCrop>
  <LinksUpToDate>false</LinksUpToDate>
  <CharactersWithSpaces>9948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2024-03-20T01:10:00Z</cp:lastPrinted>
  <dcterms:modified xsi:type="dcterms:W3CDTF">2025-11-03T07:23:04Z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3F3AEF60031F459BB45F1EB8C7A16E06</vt:lpwstr>
  </property>
  <property fmtid="{D5CDD505-2E9C-101B-9397-08002B2CF9AE}" pid="4" name="KSOTemplateDocerSaveRecord">
    <vt:lpwstr>eyJoZGlkIjoiY2FiZTFmYjI0ODY2NTM4OTI3ZDhiMDA1NjYyNjI2MmMiLCJ1c2VySWQiOiIxNTI3MjQ2NDY1In0=</vt:lpwstr>
  </property>
</Properties>
</file>